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FC" w:rsidRDefault="008365FC" w:rsidP="008365FC">
      <w:pPr>
        <w:rPr>
          <w:rFonts w:cs="Times New Roman"/>
          <w:b/>
          <w:szCs w:val="24"/>
          <w:lang w:val="en-GB"/>
        </w:rPr>
      </w:pPr>
      <w:r w:rsidRPr="0017595F">
        <w:rPr>
          <w:rFonts w:cs="Times New Roman"/>
          <w:b/>
          <w:szCs w:val="24"/>
          <w:lang w:val="en-GB"/>
        </w:rPr>
        <w:t xml:space="preserve">Contrastive Rhetorical Move Analyses of the PhD Theses’ Introductions Written in English by Turkish and </w:t>
      </w:r>
      <w:r w:rsidR="00E94D39">
        <w:rPr>
          <w:rFonts w:cs="Times New Roman"/>
          <w:b/>
          <w:szCs w:val="24"/>
          <w:lang w:val="en-GB"/>
        </w:rPr>
        <w:t>American</w:t>
      </w:r>
      <w:r w:rsidRPr="0017595F">
        <w:rPr>
          <w:rFonts w:cs="Times New Roman"/>
          <w:b/>
          <w:szCs w:val="24"/>
          <w:lang w:val="en-GB"/>
        </w:rPr>
        <w:t xml:space="preserve"> PhD Students</w:t>
      </w:r>
    </w:p>
    <w:p w:rsidR="008365FC" w:rsidRDefault="008365FC" w:rsidP="008365FC">
      <w:pPr>
        <w:rPr>
          <w:rFonts w:cs="Times New Roman"/>
          <w:szCs w:val="24"/>
          <w:lang w:val="en-GB"/>
        </w:rPr>
      </w:pPr>
      <w:r w:rsidRPr="0017595F">
        <w:rPr>
          <w:rFonts w:cs="Times New Roman"/>
          <w:szCs w:val="24"/>
          <w:lang w:val="en-GB"/>
        </w:rPr>
        <w:t>Orçin KARADAĞ</w:t>
      </w:r>
      <w:r w:rsidRPr="0017595F">
        <w:rPr>
          <w:rStyle w:val="DipnotBavurusu"/>
          <w:rFonts w:cs="Times New Roman"/>
          <w:szCs w:val="24"/>
          <w:lang w:val="en-GB"/>
        </w:rPr>
        <w:footnoteReference w:id="1"/>
      </w:r>
    </w:p>
    <w:p w:rsidR="00A95540" w:rsidRPr="0017595F" w:rsidRDefault="00A95540" w:rsidP="008365FC">
      <w:pPr>
        <w:rPr>
          <w:rFonts w:cs="Times New Roman"/>
          <w:szCs w:val="24"/>
          <w:lang w:val="en-GB"/>
        </w:rPr>
      </w:pPr>
    </w:p>
    <w:p w:rsidR="00C43359" w:rsidRPr="00F64F00" w:rsidRDefault="00C43359" w:rsidP="00C43359">
      <w:pPr>
        <w:rPr>
          <w:b/>
          <w:lang w:val="en-GB"/>
        </w:rPr>
      </w:pPr>
      <w:r w:rsidRPr="00F64F00">
        <w:rPr>
          <w:b/>
          <w:lang w:val="en-GB"/>
        </w:rPr>
        <w:t>Abstract</w:t>
      </w:r>
    </w:p>
    <w:p w:rsidR="003C233E" w:rsidRPr="004A3EC5" w:rsidRDefault="00F64F00" w:rsidP="00C43359">
      <w:pPr>
        <w:rPr>
          <w:noProof/>
          <w:lang w:val="en-GB"/>
        </w:rPr>
      </w:pPr>
      <w:r>
        <w:rPr>
          <w:lang w:val="en-GB"/>
        </w:rPr>
        <w:t xml:space="preserve">Writing as </w:t>
      </w:r>
      <w:r w:rsidR="006737E6">
        <w:rPr>
          <w:lang w:val="en-GB"/>
        </w:rPr>
        <w:t xml:space="preserve">a </w:t>
      </w:r>
      <w:r w:rsidRPr="006737E6">
        <w:rPr>
          <w:noProof/>
          <w:lang w:val="en-GB"/>
        </w:rPr>
        <w:t>non-native</w:t>
      </w:r>
      <w:r>
        <w:rPr>
          <w:lang w:val="en-GB"/>
        </w:rPr>
        <w:t xml:space="preserve"> speaker of a language adds on to the difficulties</w:t>
      </w:r>
      <w:r w:rsidR="00FC7781">
        <w:rPr>
          <w:lang w:val="en-GB"/>
        </w:rPr>
        <w:t xml:space="preserve"> which</w:t>
      </w:r>
      <w:r>
        <w:rPr>
          <w:lang w:val="en-GB"/>
        </w:rPr>
        <w:t xml:space="preserve"> </w:t>
      </w:r>
      <w:r w:rsidR="00FC7781">
        <w:rPr>
          <w:lang w:val="en-GB"/>
        </w:rPr>
        <w:t>come</w:t>
      </w:r>
      <w:r>
        <w:rPr>
          <w:lang w:val="en-GB"/>
        </w:rPr>
        <w:t xml:space="preserve"> along with the learning processes of that language. </w:t>
      </w:r>
      <w:r w:rsidR="00FC7781">
        <w:rPr>
          <w:lang w:val="en-GB"/>
        </w:rPr>
        <w:t>Under some circ</w:t>
      </w:r>
      <w:r w:rsidR="006737E6">
        <w:rPr>
          <w:lang w:val="en-GB"/>
        </w:rPr>
        <w:t xml:space="preserve">umstances as academic writing needs </w:t>
      </w:r>
      <w:r w:rsidR="002F4BB0">
        <w:rPr>
          <w:lang w:val="en-GB"/>
        </w:rPr>
        <w:t>of</w:t>
      </w:r>
      <w:r w:rsidR="006737E6">
        <w:rPr>
          <w:lang w:val="en-GB"/>
        </w:rPr>
        <w:t xml:space="preserve"> PhD </w:t>
      </w:r>
      <w:r w:rsidR="00FC7781">
        <w:rPr>
          <w:lang w:val="en-GB"/>
        </w:rPr>
        <w:t>thesis</w:t>
      </w:r>
      <w:r w:rsidR="006737E6">
        <w:rPr>
          <w:lang w:val="en-GB"/>
        </w:rPr>
        <w:t xml:space="preserve"> dissertation</w:t>
      </w:r>
      <w:r w:rsidR="002F4BB0">
        <w:rPr>
          <w:lang w:val="en-GB"/>
        </w:rPr>
        <w:t>, the processes may even get</w:t>
      </w:r>
      <w:r w:rsidR="00FC7781">
        <w:rPr>
          <w:lang w:val="en-GB"/>
        </w:rPr>
        <w:t xml:space="preserve"> more challenging. </w:t>
      </w:r>
      <w:r w:rsidR="006374CC">
        <w:rPr>
          <w:lang w:val="en-GB"/>
        </w:rPr>
        <w:t xml:space="preserve">Considering these challenges, </w:t>
      </w:r>
      <w:r w:rsidR="006374CC" w:rsidRPr="00BB5E7A">
        <w:rPr>
          <w:noProof/>
          <w:lang w:val="en-GB"/>
        </w:rPr>
        <w:t>genre</w:t>
      </w:r>
      <w:r w:rsidR="00BB5E7A">
        <w:rPr>
          <w:noProof/>
          <w:lang w:val="en-GB"/>
        </w:rPr>
        <w:t>-</w:t>
      </w:r>
      <w:r w:rsidR="006374CC" w:rsidRPr="00BB5E7A">
        <w:rPr>
          <w:noProof/>
          <w:lang w:val="en-GB"/>
        </w:rPr>
        <w:t>based</w:t>
      </w:r>
      <w:r w:rsidR="006374CC">
        <w:rPr>
          <w:lang w:val="en-GB"/>
        </w:rPr>
        <w:t xml:space="preserve"> analyses which generally focus on the rhetorical moves in a specific kind of text that are also</w:t>
      </w:r>
      <w:r w:rsidR="002F4BB0">
        <w:rPr>
          <w:lang w:val="en-GB"/>
        </w:rPr>
        <w:t xml:space="preserve"> be called as</w:t>
      </w:r>
      <w:r w:rsidR="006374CC">
        <w:rPr>
          <w:lang w:val="en-GB"/>
        </w:rPr>
        <w:t xml:space="preserve"> conventions to a specific discourse community to comprehend the message these texts contains. </w:t>
      </w:r>
      <w:r w:rsidR="00E92D4B">
        <w:rPr>
          <w:lang w:val="en-GB"/>
        </w:rPr>
        <w:t xml:space="preserve">From that angle, PhD theses and particularly the introduction section of these theses </w:t>
      </w:r>
      <w:r w:rsidR="008B50B2">
        <w:rPr>
          <w:lang w:val="en-GB"/>
        </w:rPr>
        <w:t xml:space="preserve">may </w:t>
      </w:r>
      <w:r w:rsidR="00BB5E7A">
        <w:rPr>
          <w:lang w:val="en-GB"/>
        </w:rPr>
        <w:t>give</w:t>
      </w:r>
      <w:r w:rsidR="00E92D4B">
        <w:rPr>
          <w:lang w:val="en-GB"/>
        </w:rPr>
        <w:t xml:space="preserve"> the most significant messages to its target discourse community, as these sections </w:t>
      </w:r>
      <w:r w:rsidR="002F4BB0">
        <w:rPr>
          <w:lang w:val="en-GB"/>
        </w:rPr>
        <w:t>initially</w:t>
      </w:r>
      <w:r w:rsidR="00E92D4B">
        <w:rPr>
          <w:lang w:val="en-GB"/>
        </w:rPr>
        <w:t xml:space="preserve"> </w:t>
      </w:r>
      <w:r w:rsidR="00E92D4B" w:rsidRPr="00055C54">
        <w:rPr>
          <w:noProof/>
          <w:lang w:val="en-GB"/>
        </w:rPr>
        <w:t>frame</w:t>
      </w:r>
      <w:r w:rsidR="00E92D4B">
        <w:rPr>
          <w:lang w:val="en-GB"/>
        </w:rPr>
        <w:t xml:space="preserve"> the whole research and the </w:t>
      </w:r>
      <w:r w:rsidR="008B50B2">
        <w:rPr>
          <w:lang w:val="en-GB"/>
        </w:rPr>
        <w:t xml:space="preserve">background philosophy it leans on. </w:t>
      </w:r>
      <w:r w:rsidR="004F7DF2" w:rsidRPr="001A1F8C">
        <w:rPr>
          <w:noProof/>
          <w:lang w:val="en-GB"/>
        </w:rPr>
        <w:t>Accepting the key role of introduction sections of PhD theses</w:t>
      </w:r>
      <w:r w:rsidR="004F7DF2">
        <w:rPr>
          <w:lang w:val="en-GB"/>
        </w:rPr>
        <w:t>, the study believes that linguistic and cultural difference may play essential role in the production of these</w:t>
      </w:r>
      <w:r w:rsidR="00154AB0">
        <w:rPr>
          <w:lang w:val="en-GB"/>
        </w:rPr>
        <w:t xml:space="preserve"> </w:t>
      </w:r>
      <w:r w:rsidR="004F7DF2">
        <w:rPr>
          <w:lang w:val="en-GB"/>
        </w:rPr>
        <w:t xml:space="preserve">sections. Therefore, the study contrastively </w:t>
      </w:r>
      <w:r w:rsidR="00D40E27">
        <w:rPr>
          <w:lang w:val="en-GB"/>
        </w:rPr>
        <w:t>investigates</w:t>
      </w:r>
      <w:r w:rsidR="004F7DF2">
        <w:rPr>
          <w:lang w:val="en-GB"/>
        </w:rPr>
        <w:t xml:space="preserve"> the introduction section of PhD theses written in English by Turkish and American PhDs in the field of ‘language education’. </w:t>
      </w:r>
      <w:r w:rsidR="00055C54">
        <w:rPr>
          <w:lang w:val="en-GB"/>
        </w:rPr>
        <w:t xml:space="preserve">The </w:t>
      </w:r>
      <w:r w:rsidR="00CF1388">
        <w:rPr>
          <w:lang w:val="en-GB"/>
        </w:rPr>
        <w:t>c</w:t>
      </w:r>
      <w:r w:rsidR="00055C54">
        <w:rPr>
          <w:lang w:val="en-GB"/>
        </w:rPr>
        <w:t>orpora</w:t>
      </w:r>
      <w:r w:rsidR="00D40E27">
        <w:rPr>
          <w:lang w:val="en-GB"/>
        </w:rPr>
        <w:t xml:space="preserve"> </w:t>
      </w:r>
      <w:r w:rsidR="001B5632" w:rsidRPr="001A1F8C">
        <w:rPr>
          <w:noProof/>
          <w:lang w:val="en-GB"/>
        </w:rPr>
        <w:t>are</w:t>
      </w:r>
      <w:r w:rsidR="00D40E27" w:rsidRPr="001A1F8C">
        <w:rPr>
          <w:noProof/>
          <w:lang w:val="en-GB"/>
        </w:rPr>
        <w:t xml:space="preserve"> constructed</w:t>
      </w:r>
      <w:r w:rsidR="00D40E27">
        <w:rPr>
          <w:lang w:val="en-GB"/>
        </w:rPr>
        <w:t xml:space="preserve"> which consist of five theses of Turkish (TR) corpus and five theses of American (US) corpus. </w:t>
      </w:r>
      <w:r w:rsidR="00D40E27" w:rsidRPr="001A1F8C">
        <w:rPr>
          <w:noProof/>
          <w:lang w:val="en-GB"/>
        </w:rPr>
        <w:t>T</w:t>
      </w:r>
      <w:r w:rsidR="00E457FD" w:rsidRPr="001A1F8C">
        <w:rPr>
          <w:noProof/>
          <w:lang w:val="en-GB"/>
        </w:rPr>
        <w:t>o</w:t>
      </w:r>
      <w:r w:rsidR="00D40E27" w:rsidRPr="001A1F8C">
        <w:rPr>
          <w:noProof/>
          <w:lang w:val="en-GB"/>
        </w:rPr>
        <w:t xml:space="preserve"> </w:t>
      </w:r>
      <w:r w:rsidR="00E457FD" w:rsidRPr="001A1F8C">
        <w:rPr>
          <w:noProof/>
          <w:lang w:val="en-GB"/>
        </w:rPr>
        <w:t>u</w:t>
      </w:r>
      <w:r w:rsidR="00D40E27" w:rsidRPr="001A1F8C">
        <w:rPr>
          <w:noProof/>
          <w:lang w:val="en-GB"/>
        </w:rPr>
        <w:t>nfold the rhetorical moves of the corpora</w:t>
      </w:r>
      <w:r w:rsidR="00D40E27">
        <w:rPr>
          <w:lang w:val="en-GB"/>
        </w:rPr>
        <w:t xml:space="preserve">, Swales’ (1990, 2004) </w:t>
      </w:r>
      <w:r w:rsidR="007734CF">
        <w:rPr>
          <w:rFonts w:cs="Times New Roman"/>
          <w:i/>
          <w:szCs w:val="24"/>
          <w:lang w:val="en-GB"/>
        </w:rPr>
        <w:t xml:space="preserve">Create a Research Space (CARS) </w:t>
      </w:r>
      <w:r w:rsidR="00D40E27">
        <w:rPr>
          <w:lang w:val="en-GB"/>
        </w:rPr>
        <w:t xml:space="preserve">model </w:t>
      </w:r>
      <w:r w:rsidR="00D40E27" w:rsidRPr="001A1F8C">
        <w:rPr>
          <w:noProof/>
          <w:lang w:val="en-GB"/>
        </w:rPr>
        <w:t>is utilized</w:t>
      </w:r>
      <w:r w:rsidR="00D40E27">
        <w:rPr>
          <w:lang w:val="en-GB"/>
        </w:rPr>
        <w:t xml:space="preserve">. Also, </w:t>
      </w:r>
      <w:proofErr w:type="spellStart"/>
      <w:r w:rsidR="00D40E27">
        <w:rPr>
          <w:lang w:val="en-GB"/>
        </w:rPr>
        <w:t>lexico</w:t>
      </w:r>
      <w:proofErr w:type="spellEnd"/>
      <w:r w:rsidR="00D40E27">
        <w:rPr>
          <w:lang w:val="en-GB"/>
        </w:rPr>
        <w:t xml:space="preserve">-grammatical analyses are conducted to reveal the similarities and differences in the TR and US corpora. </w:t>
      </w:r>
      <w:r w:rsidR="007734CF">
        <w:rPr>
          <w:lang w:val="en-GB"/>
        </w:rPr>
        <w:t xml:space="preserve">It </w:t>
      </w:r>
      <w:r w:rsidR="007734CF" w:rsidRPr="001A1F8C">
        <w:rPr>
          <w:noProof/>
          <w:lang w:val="en-GB"/>
        </w:rPr>
        <w:t>is found</w:t>
      </w:r>
      <w:r w:rsidR="007734CF">
        <w:rPr>
          <w:lang w:val="en-GB"/>
        </w:rPr>
        <w:t xml:space="preserve"> </w:t>
      </w:r>
      <w:r w:rsidR="007734CF" w:rsidRPr="0080620D">
        <w:rPr>
          <w:noProof/>
          <w:lang w:val="en-GB"/>
        </w:rPr>
        <w:t>that</w:t>
      </w:r>
      <w:r w:rsidR="007734CF">
        <w:rPr>
          <w:lang w:val="en-GB"/>
        </w:rPr>
        <w:t xml:space="preserve"> the TR corpus and the US corpus in the </w:t>
      </w:r>
      <w:r w:rsidR="00E10BED">
        <w:rPr>
          <w:lang w:val="en-GB"/>
        </w:rPr>
        <w:t>study</w:t>
      </w:r>
      <w:r w:rsidR="007734CF">
        <w:rPr>
          <w:lang w:val="en-GB"/>
        </w:rPr>
        <w:t xml:space="preserve"> resemble each other concerning the employment of </w:t>
      </w:r>
      <w:r w:rsidR="00B41592">
        <w:rPr>
          <w:lang w:val="en-GB"/>
        </w:rPr>
        <w:t>all</w:t>
      </w:r>
      <w:r w:rsidR="007734CF">
        <w:rPr>
          <w:lang w:val="en-GB"/>
        </w:rPr>
        <w:t xml:space="preserve"> </w:t>
      </w:r>
      <w:r w:rsidR="00E10BED">
        <w:rPr>
          <w:lang w:val="en-GB"/>
        </w:rPr>
        <w:t>move</w:t>
      </w:r>
      <w:r w:rsidR="00B41592">
        <w:rPr>
          <w:lang w:val="en-GB"/>
        </w:rPr>
        <w:t>s</w:t>
      </w:r>
      <w:r w:rsidR="007734CF">
        <w:rPr>
          <w:lang w:val="en-GB"/>
        </w:rPr>
        <w:t xml:space="preserve"> in the CARS model</w:t>
      </w:r>
      <w:r w:rsidR="007734CF" w:rsidRPr="001A1F8C">
        <w:rPr>
          <w:noProof/>
          <w:lang w:val="en-GB"/>
        </w:rPr>
        <w:t>.</w:t>
      </w:r>
      <w:r w:rsidR="001A1F8C" w:rsidRPr="001A1F8C">
        <w:rPr>
          <w:noProof/>
          <w:lang w:val="en-GB"/>
        </w:rPr>
        <w:t xml:space="preserve"> </w:t>
      </w:r>
      <w:r w:rsidR="0080620D" w:rsidRPr="001A1F8C">
        <w:rPr>
          <w:noProof/>
          <w:lang w:val="en-GB"/>
        </w:rPr>
        <w:t>On the other</w:t>
      </w:r>
      <w:r w:rsidR="0080620D">
        <w:rPr>
          <w:noProof/>
          <w:lang w:val="en-GB"/>
        </w:rPr>
        <w:t xml:space="preserve"> hand</w:t>
      </w:r>
      <w:r w:rsidR="007734CF">
        <w:rPr>
          <w:lang w:val="en-GB"/>
        </w:rPr>
        <w:t xml:space="preserve">, these corpora diverge </w:t>
      </w:r>
      <w:r w:rsidR="00BB5E7A" w:rsidRPr="00BB5E7A">
        <w:rPr>
          <w:noProof/>
          <w:lang w:val="en-GB"/>
        </w:rPr>
        <w:t xml:space="preserve">regarding </w:t>
      </w:r>
      <w:r w:rsidR="007734CF">
        <w:rPr>
          <w:lang w:val="en-GB"/>
        </w:rPr>
        <w:t xml:space="preserve">the frequency rates of the moves in </w:t>
      </w:r>
      <w:r w:rsidR="001A1F8C">
        <w:rPr>
          <w:lang w:val="en-GB"/>
        </w:rPr>
        <w:t xml:space="preserve">the </w:t>
      </w:r>
      <w:r w:rsidR="007734CF" w:rsidRPr="001A1F8C">
        <w:rPr>
          <w:noProof/>
          <w:lang w:val="en-GB"/>
        </w:rPr>
        <w:t>CARS</w:t>
      </w:r>
      <w:r w:rsidR="007734CF">
        <w:rPr>
          <w:lang w:val="en-GB"/>
        </w:rPr>
        <w:t xml:space="preserve"> model. Also, </w:t>
      </w:r>
      <w:proofErr w:type="spellStart"/>
      <w:r w:rsidR="007734CF">
        <w:rPr>
          <w:lang w:val="en-GB"/>
        </w:rPr>
        <w:t>lexico</w:t>
      </w:r>
      <w:proofErr w:type="spellEnd"/>
      <w:r w:rsidR="007734CF">
        <w:rPr>
          <w:lang w:val="en-GB"/>
        </w:rPr>
        <w:t xml:space="preserve">-grammatical analyses revealed that the density of the US corpus regarding word, paragraph and sentence frequency, </w:t>
      </w:r>
      <w:r w:rsidR="00E10BED">
        <w:rPr>
          <w:lang w:val="en-GB"/>
        </w:rPr>
        <w:t xml:space="preserve">readability </w:t>
      </w:r>
      <w:r w:rsidR="007734CF">
        <w:rPr>
          <w:lang w:val="en-GB"/>
        </w:rPr>
        <w:t xml:space="preserve">scores, and passive/active voice is </w:t>
      </w:r>
      <w:r w:rsidR="007734CF" w:rsidRPr="001A1F8C">
        <w:rPr>
          <w:noProof/>
          <w:lang w:val="en-GB"/>
        </w:rPr>
        <w:t>more compl</w:t>
      </w:r>
      <w:r w:rsidR="001A1F8C">
        <w:rPr>
          <w:noProof/>
          <w:lang w:val="en-GB"/>
        </w:rPr>
        <w:t>icated</w:t>
      </w:r>
      <w:r w:rsidR="007734CF">
        <w:rPr>
          <w:lang w:val="en-GB"/>
        </w:rPr>
        <w:t xml:space="preserve"> than TR corpus. </w:t>
      </w:r>
      <w:r w:rsidR="0087005D">
        <w:rPr>
          <w:lang w:val="en-GB"/>
        </w:rPr>
        <w:t>Finally</w:t>
      </w:r>
      <w:r w:rsidR="002518FF">
        <w:rPr>
          <w:lang w:val="en-GB"/>
        </w:rPr>
        <w:t xml:space="preserve">, </w:t>
      </w:r>
      <w:r w:rsidR="004A3EC5">
        <w:rPr>
          <w:lang w:val="en-GB"/>
        </w:rPr>
        <w:t xml:space="preserve">a </w:t>
      </w:r>
      <w:r w:rsidR="00BB5E7A" w:rsidRPr="00763554">
        <w:rPr>
          <w:i/>
          <w:noProof/>
          <w:lang w:val="en-GB"/>
        </w:rPr>
        <w:t>Genre-</w:t>
      </w:r>
      <w:r w:rsidR="004A3EC5" w:rsidRPr="00763554">
        <w:rPr>
          <w:i/>
          <w:noProof/>
          <w:lang w:val="en-GB"/>
        </w:rPr>
        <w:t>Based</w:t>
      </w:r>
      <w:r w:rsidR="004A3EC5">
        <w:rPr>
          <w:i/>
          <w:lang w:val="en-GB"/>
        </w:rPr>
        <w:t xml:space="preserve"> Instruction (GBI)</w:t>
      </w:r>
      <w:r w:rsidR="004A3EC5">
        <w:rPr>
          <w:lang w:val="en-GB"/>
        </w:rPr>
        <w:t xml:space="preserve"> </w:t>
      </w:r>
      <w:r w:rsidR="004A3EC5" w:rsidRPr="001A1F8C">
        <w:rPr>
          <w:noProof/>
          <w:lang w:val="en-GB"/>
        </w:rPr>
        <w:t>is given</w:t>
      </w:r>
      <w:r w:rsidR="004A3EC5">
        <w:rPr>
          <w:lang w:val="en-GB"/>
        </w:rPr>
        <w:t xml:space="preserve"> as an implication of the study. </w:t>
      </w:r>
    </w:p>
    <w:p w:rsidR="003C233E" w:rsidRPr="00CF7C74" w:rsidRDefault="00CF7C74" w:rsidP="00C43359">
      <w:pPr>
        <w:rPr>
          <w:i/>
          <w:lang w:val="en-GB"/>
        </w:rPr>
      </w:pPr>
      <w:r w:rsidRPr="00CF7C74">
        <w:rPr>
          <w:b/>
          <w:i/>
          <w:lang w:val="en-GB"/>
        </w:rPr>
        <w:t xml:space="preserve">Keywords: </w:t>
      </w:r>
      <w:bookmarkStart w:id="0" w:name="_GoBack"/>
      <w:r w:rsidRPr="00CF7C74">
        <w:rPr>
          <w:i/>
          <w:lang w:val="en-GB"/>
        </w:rPr>
        <w:t xml:space="preserve">Genre analysis, introductions, PhD thesis, GBI, </w:t>
      </w:r>
      <w:bookmarkEnd w:id="0"/>
    </w:p>
    <w:p w:rsidR="003C233E" w:rsidRDefault="003C233E" w:rsidP="00C43359">
      <w:pPr>
        <w:rPr>
          <w:lang w:val="en-GB"/>
        </w:rPr>
      </w:pPr>
    </w:p>
    <w:p w:rsidR="00786CFF" w:rsidRDefault="00786CFF" w:rsidP="00C43359">
      <w:pPr>
        <w:rPr>
          <w:lang w:val="en-GB"/>
        </w:rPr>
      </w:pPr>
    </w:p>
    <w:p w:rsidR="00E50FA6" w:rsidRPr="0017595F" w:rsidRDefault="00C43359" w:rsidP="008365FC">
      <w:pPr>
        <w:rPr>
          <w:b/>
          <w:lang w:val="en-GB"/>
        </w:rPr>
      </w:pPr>
      <w:r w:rsidRPr="0017595F">
        <w:rPr>
          <w:b/>
          <w:lang w:val="en-GB"/>
        </w:rPr>
        <w:lastRenderedPageBreak/>
        <w:t>Introduction</w:t>
      </w:r>
    </w:p>
    <w:p w:rsidR="00611754" w:rsidRDefault="00AA5A04" w:rsidP="009C1569">
      <w:pPr>
        <w:rPr>
          <w:rFonts w:cs="Times New Roman"/>
          <w:szCs w:val="24"/>
          <w:lang w:val="en-GB"/>
        </w:rPr>
      </w:pPr>
      <w:r>
        <w:rPr>
          <w:rFonts w:cs="Times New Roman"/>
          <w:szCs w:val="24"/>
          <w:lang w:val="en-GB"/>
        </w:rPr>
        <w:t xml:space="preserve">Writing is a challenging skill for especially foreign language </w:t>
      </w:r>
      <w:r w:rsidR="0093026D">
        <w:rPr>
          <w:rFonts w:cs="Times New Roman"/>
          <w:szCs w:val="24"/>
          <w:lang w:val="en-GB"/>
        </w:rPr>
        <w:t>learners (Nation, 2008)</w:t>
      </w:r>
      <w:r>
        <w:rPr>
          <w:rFonts w:cs="Times New Roman"/>
          <w:szCs w:val="24"/>
          <w:lang w:val="en-GB"/>
        </w:rPr>
        <w:t>. Due to this</w:t>
      </w:r>
      <w:r w:rsidR="00BD4ADB">
        <w:rPr>
          <w:rFonts w:cs="Times New Roman"/>
          <w:szCs w:val="24"/>
          <w:lang w:val="en-GB"/>
        </w:rPr>
        <w:t xml:space="preserve"> fact, it is essential for the</w:t>
      </w:r>
      <w:r>
        <w:rPr>
          <w:rFonts w:cs="Times New Roman"/>
          <w:szCs w:val="24"/>
          <w:lang w:val="en-GB"/>
        </w:rPr>
        <w:t xml:space="preserve"> foreign language learners to have a guiding framework </w:t>
      </w:r>
      <w:r w:rsidR="00763554" w:rsidRPr="00763554">
        <w:rPr>
          <w:rFonts w:cs="Times New Roman"/>
          <w:noProof/>
          <w:szCs w:val="24"/>
          <w:lang w:val="en-GB"/>
        </w:rPr>
        <w:t>for</w:t>
      </w:r>
      <w:r>
        <w:rPr>
          <w:rFonts w:cs="Times New Roman"/>
          <w:szCs w:val="24"/>
          <w:lang w:val="en-GB"/>
        </w:rPr>
        <w:t xml:space="preserve"> writing before they start. To </w:t>
      </w:r>
      <w:proofErr w:type="spellStart"/>
      <w:r>
        <w:rPr>
          <w:rFonts w:cs="Times New Roman"/>
          <w:szCs w:val="24"/>
          <w:lang w:val="en-GB"/>
        </w:rPr>
        <w:t>Ahamad</w:t>
      </w:r>
      <w:proofErr w:type="spellEnd"/>
      <w:r>
        <w:rPr>
          <w:rFonts w:cs="Times New Roman"/>
          <w:szCs w:val="24"/>
          <w:lang w:val="en-GB"/>
        </w:rPr>
        <w:t xml:space="preserve"> and Yusof (2012)</w:t>
      </w:r>
      <w:r w:rsidR="00063F74">
        <w:rPr>
          <w:rFonts w:cs="Times New Roman"/>
          <w:szCs w:val="24"/>
          <w:lang w:val="en-GB"/>
        </w:rPr>
        <w:t>,</w:t>
      </w:r>
      <w:r>
        <w:rPr>
          <w:rFonts w:cs="Times New Roman"/>
          <w:szCs w:val="24"/>
          <w:lang w:val="en-GB"/>
        </w:rPr>
        <w:t xml:space="preserve"> such </w:t>
      </w:r>
      <w:r w:rsidR="00ED444D" w:rsidRPr="00ED444D">
        <w:rPr>
          <w:rFonts w:cs="Times New Roman"/>
          <w:noProof/>
          <w:szCs w:val="24"/>
          <w:lang w:val="en-GB"/>
        </w:rPr>
        <w:t xml:space="preserve">a </w:t>
      </w:r>
      <w:r w:rsidRPr="00ED444D">
        <w:rPr>
          <w:rFonts w:cs="Times New Roman"/>
          <w:noProof/>
          <w:szCs w:val="24"/>
          <w:lang w:val="en-GB"/>
        </w:rPr>
        <w:t>framework</w:t>
      </w:r>
      <w:r>
        <w:rPr>
          <w:rFonts w:cs="Times New Roman"/>
          <w:szCs w:val="24"/>
          <w:lang w:val="en-GB"/>
        </w:rPr>
        <w:t xml:space="preserve"> is possible through </w:t>
      </w:r>
      <w:r w:rsidR="00FE7D33">
        <w:rPr>
          <w:rFonts w:cs="Times New Roman"/>
          <w:szCs w:val="24"/>
          <w:lang w:val="en-GB"/>
        </w:rPr>
        <w:t>knowledge of</w:t>
      </w:r>
      <w:r>
        <w:rPr>
          <w:rFonts w:cs="Times New Roman"/>
          <w:szCs w:val="24"/>
          <w:lang w:val="en-GB"/>
        </w:rPr>
        <w:t xml:space="preserve"> genre on w</w:t>
      </w:r>
      <w:r w:rsidR="00FE7D33">
        <w:rPr>
          <w:rFonts w:cs="Times New Roman"/>
          <w:szCs w:val="24"/>
          <w:lang w:val="en-GB"/>
        </w:rPr>
        <w:t xml:space="preserve">hich these students will write. This knowledge of </w:t>
      </w:r>
      <w:r w:rsidR="00ED444D" w:rsidRPr="00ED444D">
        <w:rPr>
          <w:rFonts w:cs="Times New Roman"/>
          <w:noProof/>
          <w:szCs w:val="24"/>
          <w:lang w:val="en-GB"/>
        </w:rPr>
        <w:t xml:space="preserve">the </w:t>
      </w:r>
      <w:r w:rsidR="00FE7D33" w:rsidRPr="00ED444D">
        <w:rPr>
          <w:rFonts w:cs="Times New Roman"/>
          <w:noProof/>
          <w:szCs w:val="24"/>
          <w:lang w:val="en-GB"/>
        </w:rPr>
        <w:t>genre</w:t>
      </w:r>
      <w:r w:rsidR="00FE7D33">
        <w:rPr>
          <w:rFonts w:cs="Times New Roman"/>
          <w:szCs w:val="24"/>
          <w:lang w:val="en-GB"/>
        </w:rPr>
        <w:t xml:space="preserve"> </w:t>
      </w:r>
      <w:r w:rsidR="00FE7D33" w:rsidRPr="001A1F8C">
        <w:rPr>
          <w:rFonts w:cs="Times New Roman"/>
          <w:noProof/>
          <w:szCs w:val="24"/>
          <w:lang w:val="en-GB"/>
        </w:rPr>
        <w:t>is attributed</w:t>
      </w:r>
      <w:r w:rsidR="00FE7D33">
        <w:rPr>
          <w:rFonts w:cs="Times New Roman"/>
          <w:szCs w:val="24"/>
          <w:lang w:val="en-GB"/>
        </w:rPr>
        <w:t xml:space="preserve"> as the conventions</w:t>
      </w:r>
      <w:r w:rsidR="000C7463">
        <w:rPr>
          <w:rFonts w:cs="Times New Roman"/>
          <w:szCs w:val="24"/>
          <w:lang w:val="en-GB"/>
        </w:rPr>
        <w:t xml:space="preserve"> or rhetorical moves</w:t>
      </w:r>
      <w:r w:rsidR="00FE7D33">
        <w:rPr>
          <w:rFonts w:cs="Times New Roman"/>
          <w:szCs w:val="24"/>
          <w:lang w:val="en-GB"/>
        </w:rPr>
        <w:t xml:space="preserve"> to convey messages of writing to a specific discourse community (</w:t>
      </w:r>
      <w:proofErr w:type="spellStart"/>
      <w:r w:rsidR="00FE7D33">
        <w:rPr>
          <w:rFonts w:cs="Times New Roman"/>
          <w:szCs w:val="24"/>
          <w:lang w:val="en-GB"/>
        </w:rPr>
        <w:t>Ahamad</w:t>
      </w:r>
      <w:proofErr w:type="spellEnd"/>
      <w:r w:rsidR="00FE7D33">
        <w:rPr>
          <w:rFonts w:cs="Times New Roman"/>
          <w:szCs w:val="24"/>
          <w:lang w:val="en-GB"/>
        </w:rPr>
        <w:t xml:space="preserve"> &amp; Yusof, 2012; </w:t>
      </w:r>
      <w:r w:rsidR="00610623" w:rsidRPr="0017595F">
        <w:rPr>
          <w:rFonts w:cs="Times New Roman"/>
          <w:szCs w:val="24"/>
          <w:lang w:val="en-GB"/>
        </w:rPr>
        <w:t>Bhatia, 199</w:t>
      </w:r>
      <w:r w:rsidR="00E17CA4">
        <w:rPr>
          <w:rFonts w:cs="Times New Roman"/>
          <w:szCs w:val="24"/>
          <w:lang w:val="en-GB"/>
        </w:rPr>
        <w:t>7</w:t>
      </w:r>
      <w:r w:rsidR="00610623">
        <w:rPr>
          <w:rFonts w:cs="Times New Roman"/>
          <w:szCs w:val="24"/>
          <w:lang w:val="en-GB"/>
        </w:rPr>
        <w:t xml:space="preserve">; </w:t>
      </w:r>
      <w:proofErr w:type="spellStart"/>
      <w:r w:rsidR="00610623" w:rsidRPr="0017595F">
        <w:rPr>
          <w:rFonts w:cs="Times New Roman"/>
          <w:szCs w:val="24"/>
          <w:lang w:val="en-GB"/>
        </w:rPr>
        <w:t>Paltridge</w:t>
      </w:r>
      <w:proofErr w:type="spellEnd"/>
      <w:r w:rsidR="00610623" w:rsidRPr="0017595F">
        <w:rPr>
          <w:rFonts w:cs="Times New Roman"/>
          <w:szCs w:val="24"/>
          <w:lang w:val="en-GB"/>
        </w:rPr>
        <w:t xml:space="preserve">, 1994; </w:t>
      </w:r>
      <w:proofErr w:type="spellStart"/>
      <w:r w:rsidR="00FE7D33">
        <w:rPr>
          <w:rFonts w:cs="Times New Roman"/>
          <w:szCs w:val="24"/>
          <w:lang w:val="en-GB"/>
        </w:rPr>
        <w:t>Paltri</w:t>
      </w:r>
      <w:r w:rsidR="006C28FF">
        <w:rPr>
          <w:rFonts w:cs="Times New Roman"/>
          <w:szCs w:val="24"/>
          <w:lang w:val="en-GB"/>
        </w:rPr>
        <w:t>dge</w:t>
      </w:r>
      <w:proofErr w:type="spellEnd"/>
      <w:r w:rsidR="006C28FF">
        <w:rPr>
          <w:rFonts w:cs="Times New Roman"/>
          <w:szCs w:val="24"/>
          <w:lang w:val="en-GB"/>
        </w:rPr>
        <w:t xml:space="preserve"> &amp; Starfield, 2007;</w:t>
      </w:r>
      <w:r w:rsidR="00E549EE">
        <w:rPr>
          <w:rFonts w:cs="Times New Roman"/>
          <w:szCs w:val="24"/>
          <w:lang w:val="en-GB"/>
        </w:rPr>
        <w:t xml:space="preserve"> Swales, 1990, 2004). </w:t>
      </w:r>
      <w:r w:rsidR="00EF66E7">
        <w:rPr>
          <w:rFonts w:cs="Times New Roman"/>
          <w:szCs w:val="24"/>
          <w:lang w:val="en-GB"/>
        </w:rPr>
        <w:t xml:space="preserve">To </w:t>
      </w:r>
      <w:proofErr w:type="spellStart"/>
      <w:r w:rsidR="00EF66E7">
        <w:rPr>
          <w:rFonts w:cs="Times New Roman"/>
          <w:szCs w:val="24"/>
          <w:lang w:val="en-GB"/>
        </w:rPr>
        <w:t>Bazermann</w:t>
      </w:r>
      <w:proofErr w:type="spellEnd"/>
      <w:r w:rsidR="00EF66E7">
        <w:rPr>
          <w:rFonts w:cs="Times New Roman"/>
          <w:szCs w:val="24"/>
          <w:lang w:val="en-GB"/>
        </w:rPr>
        <w:t xml:space="preserve"> (1999), beyond message transferring to </w:t>
      </w:r>
      <w:r w:rsidR="000C7463">
        <w:rPr>
          <w:rFonts w:cs="Times New Roman"/>
          <w:szCs w:val="24"/>
          <w:lang w:val="en-GB"/>
        </w:rPr>
        <w:t>a specific</w:t>
      </w:r>
      <w:r w:rsidR="00EF66E7">
        <w:rPr>
          <w:rFonts w:cs="Times New Roman"/>
          <w:szCs w:val="24"/>
          <w:lang w:val="en-GB"/>
        </w:rPr>
        <w:t xml:space="preserve"> discourse community, the genre knowledge also helps not only the native but also the non-native students </w:t>
      </w:r>
      <w:r w:rsidR="000C7463" w:rsidRPr="00ED444D">
        <w:rPr>
          <w:rFonts w:cs="Times New Roman"/>
          <w:noProof/>
          <w:szCs w:val="24"/>
          <w:lang w:val="en-GB"/>
        </w:rPr>
        <w:t>in terms of</w:t>
      </w:r>
      <w:r w:rsidR="000C7463">
        <w:rPr>
          <w:rFonts w:cs="Times New Roman"/>
          <w:szCs w:val="24"/>
          <w:lang w:val="en-GB"/>
        </w:rPr>
        <w:t xml:space="preserve"> their</w:t>
      </w:r>
      <w:r w:rsidR="00EF66E7">
        <w:rPr>
          <w:rFonts w:cs="Times New Roman"/>
          <w:szCs w:val="24"/>
          <w:lang w:val="en-GB"/>
        </w:rPr>
        <w:t xml:space="preserve"> writing skills, writing strategies and general knowledge that those students need to know. </w:t>
      </w:r>
    </w:p>
    <w:p w:rsidR="00A82114" w:rsidRPr="005E457C" w:rsidRDefault="00A82114" w:rsidP="009C1569">
      <w:pPr>
        <w:rPr>
          <w:rFonts w:cs="Times New Roman"/>
          <w:szCs w:val="24"/>
          <w:lang w:val="en-GB"/>
        </w:rPr>
      </w:pPr>
      <w:r>
        <w:rPr>
          <w:rFonts w:cs="Times New Roman"/>
          <w:szCs w:val="24"/>
          <w:lang w:val="en-GB"/>
        </w:rPr>
        <w:t>With the genre studies conducted, the trend in the literature has shifted from focusing on a specific kind of a corpus</w:t>
      </w:r>
      <w:r w:rsidR="00B451CB">
        <w:rPr>
          <w:rFonts w:cs="Times New Roman"/>
          <w:szCs w:val="24"/>
          <w:lang w:val="en-GB"/>
        </w:rPr>
        <w:t xml:space="preserve"> (i.e. abstracts, book reviews, introduction sections and so on)</w:t>
      </w:r>
      <w:r>
        <w:rPr>
          <w:rFonts w:cs="Times New Roman"/>
          <w:szCs w:val="24"/>
          <w:lang w:val="en-GB"/>
        </w:rPr>
        <w:t xml:space="preserve"> to </w:t>
      </w:r>
      <w:proofErr w:type="gramStart"/>
      <w:r>
        <w:rPr>
          <w:rFonts w:cs="Times New Roman"/>
          <w:szCs w:val="24"/>
          <w:lang w:val="en-GB"/>
        </w:rPr>
        <w:t>comparison based</w:t>
      </w:r>
      <w:proofErr w:type="gramEnd"/>
      <w:r>
        <w:rPr>
          <w:rFonts w:cs="Times New Roman"/>
          <w:szCs w:val="24"/>
          <w:lang w:val="en-GB"/>
        </w:rPr>
        <w:t xml:space="preserve"> corpus analyses of rhetorical moves. The central focus of these</w:t>
      </w:r>
      <w:r w:rsidR="00366D35">
        <w:rPr>
          <w:rFonts w:cs="Times New Roman"/>
          <w:szCs w:val="24"/>
          <w:lang w:val="en-GB"/>
        </w:rPr>
        <w:t xml:space="preserve"> recent</w:t>
      </w:r>
      <w:r>
        <w:rPr>
          <w:rFonts w:cs="Times New Roman"/>
          <w:szCs w:val="24"/>
          <w:lang w:val="en-GB"/>
        </w:rPr>
        <w:t xml:space="preserve"> genre analyses has been mainly on the</w:t>
      </w:r>
      <w:r w:rsidR="00366D35">
        <w:rPr>
          <w:rFonts w:cs="Times New Roman"/>
          <w:szCs w:val="24"/>
          <w:lang w:val="en-GB"/>
        </w:rPr>
        <w:t xml:space="preserve"> inter-textual comparison of the rhetorical moves of the</w:t>
      </w:r>
      <w:r>
        <w:rPr>
          <w:rFonts w:cs="Times New Roman"/>
          <w:szCs w:val="24"/>
          <w:lang w:val="en-GB"/>
        </w:rPr>
        <w:t xml:space="preserve"> ‘book reviews, research articles and </w:t>
      </w:r>
      <w:proofErr w:type="gramStart"/>
      <w:r>
        <w:rPr>
          <w:rFonts w:cs="Times New Roman"/>
          <w:szCs w:val="24"/>
          <w:lang w:val="en-GB"/>
        </w:rPr>
        <w:t>theses’</w:t>
      </w:r>
      <w:proofErr w:type="gramEnd"/>
      <w:r>
        <w:rPr>
          <w:rFonts w:cs="Times New Roman"/>
          <w:szCs w:val="24"/>
          <w:lang w:val="en-GB"/>
        </w:rPr>
        <w:t xml:space="preserve">. As stated before, each section of these writing activities has certain rhetorical design as conventions to a </w:t>
      </w:r>
      <w:r w:rsidR="00366D35">
        <w:rPr>
          <w:rFonts w:cs="Times New Roman"/>
          <w:szCs w:val="24"/>
          <w:lang w:val="en-GB"/>
        </w:rPr>
        <w:t xml:space="preserve">certain </w:t>
      </w:r>
      <w:r>
        <w:rPr>
          <w:rFonts w:cs="Times New Roman"/>
          <w:szCs w:val="24"/>
          <w:lang w:val="en-GB"/>
        </w:rPr>
        <w:t>discourse community who might</w:t>
      </w:r>
      <w:r w:rsidR="00366D35">
        <w:rPr>
          <w:rFonts w:cs="Times New Roman"/>
          <w:szCs w:val="24"/>
          <w:lang w:val="en-GB"/>
        </w:rPr>
        <w:t xml:space="preserve"> </w:t>
      </w:r>
      <w:r w:rsidR="00366D35" w:rsidRPr="001A1F8C">
        <w:rPr>
          <w:rFonts w:cs="Times New Roman"/>
          <w:noProof/>
          <w:szCs w:val="24"/>
          <w:lang w:val="en-GB"/>
        </w:rPr>
        <w:t>be listed</w:t>
      </w:r>
      <w:r w:rsidR="00366D35">
        <w:rPr>
          <w:rFonts w:cs="Times New Roman"/>
          <w:szCs w:val="24"/>
          <w:lang w:val="en-GB"/>
        </w:rPr>
        <w:t xml:space="preserve"> as scholars, under</w:t>
      </w:r>
      <w:r>
        <w:rPr>
          <w:rFonts w:cs="Times New Roman"/>
          <w:szCs w:val="24"/>
          <w:lang w:val="en-GB"/>
        </w:rPr>
        <w:t xml:space="preserve">graduate and higher levels of students, researchers and many others </w:t>
      </w:r>
      <w:r w:rsidR="00366D35">
        <w:rPr>
          <w:rFonts w:cs="Times New Roman"/>
          <w:szCs w:val="24"/>
          <w:lang w:val="en-GB"/>
        </w:rPr>
        <w:t>having</w:t>
      </w:r>
      <w:r>
        <w:rPr>
          <w:rFonts w:cs="Times New Roman"/>
          <w:szCs w:val="24"/>
          <w:lang w:val="en-GB"/>
        </w:rPr>
        <w:t xml:space="preserve"> a motivation in </w:t>
      </w:r>
      <w:r w:rsidR="004111B3">
        <w:rPr>
          <w:rFonts w:cs="Times New Roman"/>
          <w:szCs w:val="24"/>
          <w:lang w:val="en-GB"/>
        </w:rPr>
        <w:t>various</w:t>
      </w:r>
      <w:r>
        <w:rPr>
          <w:rFonts w:cs="Times New Roman"/>
          <w:szCs w:val="24"/>
          <w:lang w:val="en-GB"/>
        </w:rPr>
        <w:t xml:space="preserve"> writing </w:t>
      </w:r>
      <w:r w:rsidR="00C50BCB">
        <w:rPr>
          <w:rFonts w:cs="Times New Roman"/>
          <w:szCs w:val="24"/>
          <w:lang w:val="en-GB"/>
        </w:rPr>
        <w:t>genre</w:t>
      </w:r>
      <w:r>
        <w:rPr>
          <w:rFonts w:cs="Times New Roman"/>
          <w:szCs w:val="24"/>
          <w:lang w:val="en-GB"/>
        </w:rPr>
        <w:t xml:space="preserve">. </w:t>
      </w:r>
      <w:r w:rsidR="00C50BCB">
        <w:rPr>
          <w:rFonts w:cs="Times New Roman"/>
          <w:szCs w:val="24"/>
          <w:lang w:val="en-GB"/>
        </w:rPr>
        <w:t>Of these sections, i</w:t>
      </w:r>
      <w:r w:rsidR="00904BA6">
        <w:rPr>
          <w:rFonts w:cs="Times New Roman"/>
          <w:szCs w:val="24"/>
          <w:lang w:val="en-GB"/>
        </w:rPr>
        <w:t xml:space="preserve">ntroductions </w:t>
      </w:r>
      <w:proofErr w:type="gramStart"/>
      <w:r w:rsidR="00904BA6">
        <w:rPr>
          <w:rFonts w:cs="Times New Roman"/>
          <w:szCs w:val="24"/>
          <w:lang w:val="en-GB"/>
        </w:rPr>
        <w:t>has</w:t>
      </w:r>
      <w:proofErr w:type="gramEnd"/>
      <w:r w:rsidR="00904BA6">
        <w:rPr>
          <w:rFonts w:cs="Times New Roman"/>
          <w:szCs w:val="24"/>
          <w:lang w:val="en-GB"/>
        </w:rPr>
        <w:t xml:space="preserve"> gained much attention by many scholars as well (</w:t>
      </w:r>
      <w:proofErr w:type="spellStart"/>
      <w:r w:rsidR="00904BA6">
        <w:rPr>
          <w:rFonts w:cs="Times New Roman"/>
          <w:szCs w:val="24"/>
          <w:lang w:val="en-GB"/>
        </w:rPr>
        <w:t>Ahamad</w:t>
      </w:r>
      <w:proofErr w:type="spellEnd"/>
      <w:r w:rsidR="00904BA6">
        <w:rPr>
          <w:rFonts w:cs="Times New Roman"/>
          <w:szCs w:val="24"/>
          <w:lang w:val="en-GB"/>
        </w:rPr>
        <w:t xml:space="preserve"> &amp; Yusof, 2012; </w:t>
      </w:r>
      <w:r w:rsidR="002F1E25">
        <w:rPr>
          <w:rFonts w:cs="Times New Roman"/>
          <w:szCs w:val="24"/>
          <w:lang w:val="en-GB"/>
        </w:rPr>
        <w:t>Bal-</w:t>
      </w:r>
      <w:proofErr w:type="spellStart"/>
      <w:r w:rsidR="002F1E25">
        <w:rPr>
          <w:rFonts w:cs="Times New Roman"/>
          <w:szCs w:val="24"/>
          <w:lang w:val="en-GB"/>
        </w:rPr>
        <w:t>Gez</w:t>
      </w:r>
      <w:r w:rsidR="00E17CA4">
        <w:rPr>
          <w:rFonts w:cs="Times New Roman"/>
          <w:szCs w:val="24"/>
          <w:lang w:val="en-GB"/>
        </w:rPr>
        <w:t>e</w:t>
      </w:r>
      <w:r w:rsidR="001C4601">
        <w:rPr>
          <w:rFonts w:cs="Times New Roman"/>
          <w:szCs w:val="24"/>
          <w:lang w:val="en-GB"/>
        </w:rPr>
        <w:t>gin</w:t>
      </w:r>
      <w:proofErr w:type="spellEnd"/>
      <w:r w:rsidR="002F1E25">
        <w:rPr>
          <w:rFonts w:cs="Times New Roman"/>
          <w:szCs w:val="24"/>
          <w:lang w:val="en-GB"/>
        </w:rPr>
        <w:t xml:space="preserve">, 2016; </w:t>
      </w:r>
      <w:r w:rsidR="00904BA6">
        <w:rPr>
          <w:rFonts w:cs="Times New Roman"/>
          <w:szCs w:val="24"/>
          <w:lang w:val="en-GB"/>
        </w:rPr>
        <w:t xml:space="preserve">Bazerman, 1999; Devitt, 2015; Kawase, 2015, Martin </w:t>
      </w:r>
      <w:r w:rsidR="00DF743D">
        <w:rPr>
          <w:rFonts w:cs="Times New Roman"/>
          <w:szCs w:val="24"/>
          <w:lang w:val="en-GB"/>
        </w:rPr>
        <w:t>&amp;</w:t>
      </w:r>
      <w:r w:rsidR="00904BA6">
        <w:rPr>
          <w:rFonts w:cs="Times New Roman"/>
          <w:szCs w:val="24"/>
          <w:lang w:val="en-GB"/>
        </w:rPr>
        <w:t xml:space="preserve"> Perez, 2014; </w:t>
      </w:r>
      <w:proofErr w:type="spellStart"/>
      <w:r w:rsidR="00904BA6">
        <w:rPr>
          <w:rFonts w:cs="Times New Roman"/>
          <w:szCs w:val="24"/>
          <w:lang w:val="en-GB"/>
        </w:rPr>
        <w:t>Paltridge</w:t>
      </w:r>
      <w:proofErr w:type="spellEnd"/>
      <w:r w:rsidR="00904BA6">
        <w:rPr>
          <w:rFonts w:cs="Times New Roman"/>
          <w:szCs w:val="24"/>
          <w:lang w:val="en-GB"/>
        </w:rPr>
        <w:t xml:space="preserve"> &amp; Starfield, 2007, Soler-</w:t>
      </w:r>
      <w:proofErr w:type="spellStart"/>
      <w:r w:rsidR="00904BA6">
        <w:rPr>
          <w:rFonts w:cs="Times New Roman"/>
          <w:szCs w:val="24"/>
          <w:lang w:val="en-GB"/>
        </w:rPr>
        <w:t>Monreal</w:t>
      </w:r>
      <w:proofErr w:type="spellEnd"/>
      <w:r w:rsidR="00904BA6">
        <w:rPr>
          <w:rFonts w:cs="Times New Roman"/>
          <w:szCs w:val="24"/>
          <w:lang w:val="en-GB"/>
        </w:rPr>
        <w:t xml:space="preserve">, </w:t>
      </w:r>
      <w:proofErr w:type="spellStart"/>
      <w:r w:rsidR="00904BA6">
        <w:rPr>
          <w:rFonts w:cs="Times New Roman"/>
          <w:szCs w:val="24"/>
          <w:lang w:val="en-GB"/>
        </w:rPr>
        <w:t>Carbonell</w:t>
      </w:r>
      <w:proofErr w:type="spellEnd"/>
      <w:r w:rsidR="00904BA6">
        <w:rPr>
          <w:rFonts w:cs="Times New Roman"/>
          <w:szCs w:val="24"/>
          <w:lang w:val="en-GB"/>
        </w:rPr>
        <w:t xml:space="preserve">-Olivares &amp; </w:t>
      </w:r>
      <w:r w:rsidR="00904BA6" w:rsidRPr="00567994">
        <w:rPr>
          <w:rFonts w:cs="Times New Roman"/>
          <w:szCs w:val="24"/>
          <w:lang w:val="en-GB"/>
        </w:rPr>
        <w:t>Gil-</w:t>
      </w:r>
      <w:proofErr w:type="spellStart"/>
      <w:r w:rsidR="00904BA6" w:rsidRPr="00567994">
        <w:rPr>
          <w:rFonts w:cs="Times New Roman"/>
          <w:szCs w:val="24"/>
          <w:lang w:val="en-GB"/>
        </w:rPr>
        <w:t>Salom</w:t>
      </w:r>
      <w:proofErr w:type="spellEnd"/>
      <w:r w:rsidR="00904BA6">
        <w:rPr>
          <w:rFonts w:cs="Times New Roman"/>
          <w:szCs w:val="24"/>
          <w:lang w:val="en-GB"/>
        </w:rPr>
        <w:t>, 2011; Swales, 1990, 2004).</w:t>
      </w:r>
      <w:r w:rsidR="00CB5F67">
        <w:rPr>
          <w:rFonts w:cs="Times New Roman"/>
          <w:szCs w:val="24"/>
          <w:lang w:val="en-GB"/>
        </w:rPr>
        <w:t xml:space="preserve"> The </w:t>
      </w:r>
      <w:r w:rsidR="00AE693C" w:rsidRPr="001A1F8C">
        <w:rPr>
          <w:rFonts w:cs="Times New Roman"/>
          <w:noProof/>
          <w:szCs w:val="24"/>
          <w:lang w:val="en-GB"/>
        </w:rPr>
        <w:t>initial</w:t>
      </w:r>
      <w:r w:rsidR="00CB5F67">
        <w:rPr>
          <w:rFonts w:cs="Times New Roman"/>
          <w:szCs w:val="24"/>
          <w:lang w:val="en-GB"/>
        </w:rPr>
        <w:t xml:space="preserve"> endeavour</w:t>
      </w:r>
      <w:r w:rsidR="00AE693C">
        <w:rPr>
          <w:rFonts w:cs="Times New Roman"/>
          <w:szCs w:val="24"/>
          <w:lang w:val="en-GB"/>
        </w:rPr>
        <w:t>s</w:t>
      </w:r>
      <w:r w:rsidR="00CB5F67">
        <w:rPr>
          <w:rFonts w:cs="Times New Roman"/>
          <w:szCs w:val="24"/>
          <w:lang w:val="en-GB"/>
        </w:rPr>
        <w:t xml:space="preserve"> regarding </w:t>
      </w:r>
      <w:r w:rsidR="00AE693C">
        <w:rPr>
          <w:rFonts w:cs="Times New Roman"/>
          <w:szCs w:val="24"/>
          <w:lang w:val="en-GB"/>
        </w:rPr>
        <w:t>unfolding</w:t>
      </w:r>
      <w:r w:rsidR="00CB5F67">
        <w:rPr>
          <w:rFonts w:cs="Times New Roman"/>
          <w:szCs w:val="24"/>
          <w:lang w:val="en-GB"/>
        </w:rPr>
        <w:t xml:space="preserve"> the rhetorical moves of these introduction sections </w:t>
      </w:r>
      <w:r w:rsidR="00CB5F67" w:rsidRPr="001A1F8C">
        <w:rPr>
          <w:rFonts w:cs="Times New Roman"/>
          <w:noProof/>
          <w:szCs w:val="24"/>
          <w:lang w:val="en-GB"/>
        </w:rPr>
        <w:t>w</w:t>
      </w:r>
      <w:r w:rsidR="001A1F8C">
        <w:rPr>
          <w:rFonts w:cs="Times New Roman"/>
          <w:noProof/>
          <w:szCs w:val="24"/>
          <w:lang w:val="en-GB"/>
        </w:rPr>
        <w:t>ere</w:t>
      </w:r>
      <w:r w:rsidR="00CB5F67">
        <w:rPr>
          <w:rFonts w:cs="Times New Roman"/>
          <w:szCs w:val="24"/>
          <w:lang w:val="en-GB"/>
        </w:rPr>
        <w:t xml:space="preserve"> of Swales (1990, 2014) who in conclusion come up with the </w:t>
      </w:r>
      <w:r w:rsidR="00F53069">
        <w:rPr>
          <w:rFonts w:cs="Times New Roman"/>
          <w:i/>
          <w:szCs w:val="24"/>
          <w:lang w:val="en-GB"/>
        </w:rPr>
        <w:t>“Create a Research Space (CARS)”</w:t>
      </w:r>
      <w:r w:rsidR="00F53069">
        <w:rPr>
          <w:rFonts w:cs="Times New Roman"/>
          <w:szCs w:val="24"/>
          <w:lang w:val="en-GB"/>
        </w:rPr>
        <w:t xml:space="preserve"> model. This model consists of the rhetorical moves</w:t>
      </w:r>
      <w:r w:rsidR="005E457C">
        <w:rPr>
          <w:rFonts w:cs="Times New Roman"/>
          <w:szCs w:val="24"/>
          <w:lang w:val="en-GB"/>
        </w:rPr>
        <w:t xml:space="preserve"> as </w:t>
      </w:r>
      <w:r w:rsidR="005E457C" w:rsidRPr="0017595F">
        <w:rPr>
          <w:rFonts w:cs="Times New Roman"/>
          <w:szCs w:val="24"/>
          <w:lang w:val="en-GB"/>
        </w:rPr>
        <w:t>‘</w:t>
      </w:r>
      <w:r w:rsidR="005E457C" w:rsidRPr="0017595F">
        <w:rPr>
          <w:rFonts w:cs="Times New Roman"/>
          <w:i/>
          <w:szCs w:val="24"/>
          <w:lang w:val="en-GB"/>
        </w:rPr>
        <w:t>Establishing the Territory</w:t>
      </w:r>
      <w:r w:rsidR="005E457C">
        <w:rPr>
          <w:rFonts w:cs="Times New Roman"/>
          <w:i/>
          <w:szCs w:val="24"/>
          <w:lang w:val="en-GB"/>
        </w:rPr>
        <w:t xml:space="preserve"> (M1</w:t>
      </w:r>
      <w:r w:rsidR="008F4C52">
        <w:rPr>
          <w:rFonts w:cs="Times New Roman"/>
          <w:i/>
          <w:szCs w:val="24"/>
          <w:lang w:val="en-GB"/>
        </w:rPr>
        <w:t>,</w:t>
      </w:r>
      <w:r w:rsidR="005E457C">
        <w:rPr>
          <w:rFonts w:cs="Times New Roman"/>
          <w:i/>
          <w:szCs w:val="24"/>
          <w:lang w:val="en-GB"/>
        </w:rPr>
        <w:t>)</w:t>
      </w:r>
      <w:r w:rsidR="005E457C" w:rsidRPr="0017595F">
        <w:rPr>
          <w:rFonts w:cs="Times New Roman"/>
          <w:i/>
          <w:szCs w:val="24"/>
          <w:lang w:val="en-GB"/>
        </w:rPr>
        <w:t xml:space="preserve"> Establishing the Niche</w:t>
      </w:r>
      <w:r w:rsidR="005E457C">
        <w:rPr>
          <w:rFonts w:cs="Times New Roman"/>
          <w:i/>
          <w:szCs w:val="24"/>
          <w:lang w:val="en-GB"/>
        </w:rPr>
        <w:t xml:space="preserve"> (M2)</w:t>
      </w:r>
      <w:r w:rsidR="005E457C" w:rsidRPr="0017595F">
        <w:rPr>
          <w:rFonts w:cs="Times New Roman"/>
          <w:i/>
          <w:szCs w:val="24"/>
          <w:lang w:val="en-GB"/>
        </w:rPr>
        <w:t xml:space="preserve"> </w:t>
      </w:r>
      <w:r w:rsidR="005E457C" w:rsidRPr="0017595F">
        <w:rPr>
          <w:rFonts w:cs="Times New Roman"/>
          <w:szCs w:val="24"/>
          <w:lang w:val="en-GB"/>
        </w:rPr>
        <w:t xml:space="preserve">and </w:t>
      </w:r>
      <w:r w:rsidR="005E457C" w:rsidRPr="0017595F">
        <w:rPr>
          <w:rFonts w:cs="Times New Roman"/>
          <w:i/>
          <w:szCs w:val="24"/>
          <w:lang w:val="en-GB"/>
        </w:rPr>
        <w:t xml:space="preserve">Occupying the </w:t>
      </w:r>
      <w:r w:rsidR="00DB4794" w:rsidRPr="0017595F">
        <w:rPr>
          <w:rFonts w:cs="Times New Roman"/>
          <w:i/>
          <w:szCs w:val="24"/>
          <w:lang w:val="en-GB"/>
        </w:rPr>
        <w:t>Niche</w:t>
      </w:r>
      <w:r w:rsidR="00DB4794">
        <w:rPr>
          <w:rFonts w:cs="Times New Roman"/>
          <w:i/>
          <w:szCs w:val="24"/>
          <w:lang w:val="en-GB"/>
        </w:rPr>
        <w:t xml:space="preserve"> (</w:t>
      </w:r>
      <w:r w:rsidR="005E457C">
        <w:rPr>
          <w:rFonts w:cs="Times New Roman"/>
          <w:i/>
          <w:szCs w:val="24"/>
          <w:lang w:val="en-GB"/>
        </w:rPr>
        <w:t>M3)</w:t>
      </w:r>
      <w:r w:rsidR="008F4C52">
        <w:rPr>
          <w:rFonts w:cs="Times New Roman"/>
          <w:i/>
          <w:szCs w:val="24"/>
          <w:lang w:val="en-GB"/>
        </w:rPr>
        <w:t>’</w:t>
      </w:r>
      <w:r w:rsidR="005E457C">
        <w:rPr>
          <w:rFonts w:cs="Times New Roman"/>
          <w:szCs w:val="24"/>
          <w:lang w:val="en-GB"/>
        </w:rPr>
        <w:t xml:space="preserve">. To Swales (2004), M1 deals with the already existing literature and its presentation in relation to the research, M2 aims to contrast the ideas in the literature and gives the reason for another study and research gap, the last move M3 finalizes the research claim by giving the research aims, design and related terminology of the study. </w:t>
      </w:r>
      <w:r w:rsidR="00DF743D">
        <w:rPr>
          <w:rFonts w:cs="Times New Roman"/>
          <w:szCs w:val="24"/>
          <w:lang w:val="en-GB"/>
        </w:rPr>
        <w:t xml:space="preserve">At this </w:t>
      </w:r>
      <w:r w:rsidR="00DF743D" w:rsidRPr="001A1F8C">
        <w:rPr>
          <w:rFonts w:cs="Times New Roman"/>
          <w:noProof/>
          <w:szCs w:val="24"/>
          <w:lang w:val="en-GB"/>
        </w:rPr>
        <w:t>exten</w:t>
      </w:r>
      <w:r w:rsidR="001A1F8C">
        <w:rPr>
          <w:rFonts w:cs="Times New Roman"/>
          <w:noProof/>
          <w:szCs w:val="24"/>
          <w:lang w:val="en-GB"/>
        </w:rPr>
        <w:t>t</w:t>
      </w:r>
      <w:r w:rsidR="00DF743D">
        <w:rPr>
          <w:rFonts w:cs="Times New Roman"/>
          <w:szCs w:val="24"/>
          <w:lang w:val="en-GB"/>
        </w:rPr>
        <w:t xml:space="preserve">, Swales (1990), Bunton (1998) and </w:t>
      </w:r>
      <w:proofErr w:type="spellStart"/>
      <w:r w:rsidR="00DF743D">
        <w:rPr>
          <w:rFonts w:cs="Times New Roman"/>
          <w:szCs w:val="24"/>
          <w:lang w:val="en-GB"/>
        </w:rPr>
        <w:t>Paltridg</w:t>
      </w:r>
      <w:r w:rsidR="00C50BCB">
        <w:rPr>
          <w:rFonts w:cs="Times New Roman"/>
          <w:szCs w:val="24"/>
          <w:lang w:val="en-GB"/>
        </w:rPr>
        <w:t>e</w:t>
      </w:r>
      <w:proofErr w:type="spellEnd"/>
      <w:r w:rsidR="00C50BCB">
        <w:rPr>
          <w:rFonts w:cs="Times New Roman"/>
          <w:szCs w:val="24"/>
          <w:lang w:val="en-GB"/>
        </w:rPr>
        <w:t xml:space="preserve"> and Starfield, (2007) compare</w:t>
      </w:r>
      <w:r w:rsidR="00DF743D">
        <w:rPr>
          <w:rFonts w:cs="Times New Roman"/>
          <w:szCs w:val="24"/>
          <w:lang w:val="en-GB"/>
        </w:rPr>
        <w:t xml:space="preserve"> introductions of theses and res</w:t>
      </w:r>
      <w:r w:rsidR="00C50BCB">
        <w:rPr>
          <w:rFonts w:cs="Times New Roman"/>
          <w:szCs w:val="24"/>
          <w:lang w:val="en-GB"/>
        </w:rPr>
        <w:t>earch articles. They all claim</w:t>
      </w:r>
      <w:r w:rsidR="00DF743D">
        <w:rPr>
          <w:rFonts w:cs="Times New Roman"/>
          <w:szCs w:val="24"/>
          <w:lang w:val="en-GB"/>
        </w:rPr>
        <w:t xml:space="preserve"> that even if the introductions of </w:t>
      </w:r>
      <w:r w:rsidR="0040189D">
        <w:rPr>
          <w:rFonts w:cs="Times New Roman"/>
          <w:szCs w:val="24"/>
          <w:lang w:val="en-GB"/>
        </w:rPr>
        <w:t xml:space="preserve">both theses and research articles deploy similar rhetorical move design, they differ </w:t>
      </w:r>
      <w:r w:rsidR="001A1F8C">
        <w:rPr>
          <w:rFonts w:cs="Times New Roman"/>
          <w:noProof/>
          <w:szCs w:val="24"/>
          <w:lang w:val="en-GB"/>
        </w:rPr>
        <w:t>regarding</w:t>
      </w:r>
      <w:r w:rsidR="0040189D">
        <w:rPr>
          <w:rFonts w:cs="Times New Roman"/>
          <w:szCs w:val="24"/>
          <w:lang w:val="en-GB"/>
        </w:rPr>
        <w:t xml:space="preserve"> </w:t>
      </w:r>
      <w:r w:rsidR="00CB365E">
        <w:rPr>
          <w:rFonts w:cs="Times New Roman"/>
          <w:szCs w:val="24"/>
          <w:lang w:val="en-GB"/>
        </w:rPr>
        <w:t xml:space="preserve">the </w:t>
      </w:r>
      <w:r w:rsidR="0040189D" w:rsidRPr="00CB365E">
        <w:rPr>
          <w:rFonts w:cs="Times New Roman"/>
          <w:noProof/>
          <w:szCs w:val="24"/>
          <w:lang w:val="en-GB"/>
        </w:rPr>
        <w:t>length</w:t>
      </w:r>
      <w:r w:rsidR="0040189D">
        <w:rPr>
          <w:rFonts w:cs="Times New Roman"/>
          <w:szCs w:val="24"/>
          <w:lang w:val="en-GB"/>
        </w:rPr>
        <w:t xml:space="preserve"> of the rhetorical moves. When the logic </w:t>
      </w:r>
      <w:r w:rsidR="00226FDF">
        <w:rPr>
          <w:rFonts w:cs="Times New Roman"/>
          <w:szCs w:val="24"/>
          <w:lang w:val="en-GB"/>
        </w:rPr>
        <w:t>of</w:t>
      </w:r>
      <w:r w:rsidR="0040189D">
        <w:rPr>
          <w:rFonts w:cs="Times New Roman"/>
          <w:szCs w:val="24"/>
          <w:lang w:val="en-GB"/>
        </w:rPr>
        <w:t xml:space="preserve"> thesis </w:t>
      </w:r>
      <w:r w:rsidR="0040189D">
        <w:rPr>
          <w:rFonts w:cs="Times New Roman"/>
          <w:szCs w:val="24"/>
          <w:lang w:val="en-GB"/>
        </w:rPr>
        <w:lastRenderedPageBreak/>
        <w:t>dissertation</w:t>
      </w:r>
      <w:r w:rsidR="00226FDF">
        <w:rPr>
          <w:rFonts w:cs="Times New Roman"/>
          <w:szCs w:val="24"/>
          <w:lang w:val="en-GB"/>
        </w:rPr>
        <w:t xml:space="preserve"> that focuses on </w:t>
      </w:r>
      <w:r w:rsidR="00226FDF" w:rsidRPr="001A1F8C">
        <w:rPr>
          <w:rFonts w:cs="Times New Roman"/>
          <w:noProof/>
          <w:szCs w:val="24"/>
          <w:lang w:val="en-GB"/>
        </w:rPr>
        <w:t>in</w:t>
      </w:r>
      <w:r w:rsidR="001A1F8C">
        <w:rPr>
          <w:rFonts w:cs="Times New Roman"/>
          <w:noProof/>
          <w:szCs w:val="24"/>
          <w:lang w:val="en-GB"/>
        </w:rPr>
        <w:t>-</w:t>
      </w:r>
      <w:r w:rsidR="00226FDF" w:rsidRPr="001A1F8C">
        <w:rPr>
          <w:rFonts w:cs="Times New Roman"/>
          <w:noProof/>
          <w:szCs w:val="24"/>
          <w:lang w:val="en-GB"/>
        </w:rPr>
        <w:t>depth</w:t>
      </w:r>
      <w:r w:rsidR="00226FDF">
        <w:rPr>
          <w:rFonts w:cs="Times New Roman"/>
          <w:szCs w:val="24"/>
          <w:lang w:val="en-GB"/>
        </w:rPr>
        <w:t xml:space="preserve"> analyses of the existing literature</w:t>
      </w:r>
      <w:r w:rsidR="0040189D">
        <w:rPr>
          <w:rFonts w:cs="Times New Roman"/>
          <w:szCs w:val="24"/>
          <w:lang w:val="en-GB"/>
        </w:rPr>
        <w:t xml:space="preserve"> </w:t>
      </w:r>
      <w:r w:rsidR="0040189D" w:rsidRPr="00F34F13">
        <w:rPr>
          <w:rFonts w:cs="Times New Roman"/>
          <w:noProof/>
          <w:szCs w:val="24"/>
          <w:lang w:val="en-GB"/>
        </w:rPr>
        <w:t>is considered</w:t>
      </w:r>
      <w:r w:rsidR="0040189D">
        <w:rPr>
          <w:rFonts w:cs="Times New Roman"/>
          <w:szCs w:val="24"/>
          <w:lang w:val="en-GB"/>
        </w:rPr>
        <w:t xml:space="preserve">, it </w:t>
      </w:r>
      <w:r w:rsidR="00226FDF">
        <w:rPr>
          <w:rFonts w:cs="Times New Roman"/>
          <w:szCs w:val="24"/>
          <w:lang w:val="en-GB"/>
        </w:rPr>
        <w:t xml:space="preserve">is </w:t>
      </w:r>
      <w:r w:rsidR="0040189D">
        <w:rPr>
          <w:rFonts w:cs="Times New Roman"/>
          <w:szCs w:val="24"/>
          <w:lang w:val="en-GB"/>
        </w:rPr>
        <w:t xml:space="preserve">more understandable why such </w:t>
      </w:r>
      <w:r w:rsidR="0040189D" w:rsidRPr="001A1F8C">
        <w:rPr>
          <w:rFonts w:cs="Times New Roman"/>
          <w:noProof/>
          <w:szCs w:val="24"/>
          <w:lang w:val="en-GB"/>
        </w:rPr>
        <w:t>difference</w:t>
      </w:r>
      <w:r w:rsidR="0040189D">
        <w:rPr>
          <w:rFonts w:cs="Times New Roman"/>
          <w:szCs w:val="24"/>
          <w:lang w:val="en-GB"/>
        </w:rPr>
        <w:t xml:space="preserve"> in the length of the rhetorical moves is </w:t>
      </w:r>
      <w:r w:rsidR="00226FDF">
        <w:rPr>
          <w:rFonts w:cs="Times New Roman"/>
          <w:szCs w:val="24"/>
          <w:lang w:val="en-GB"/>
        </w:rPr>
        <w:t xml:space="preserve">apparent in the introduction sections. </w:t>
      </w:r>
      <w:r w:rsidR="00EF5B27">
        <w:rPr>
          <w:rFonts w:cs="Times New Roman"/>
          <w:szCs w:val="24"/>
          <w:lang w:val="en-GB"/>
        </w:rPr>
        <w:t>Following these contrastive analyses, the orientations of the</w:t>
      </w:r>
      <w:r w:rsidR="00897D7B">
        <w:rPr>
          <w:rFonts w:cs="Times New Roman"/>
          <w:szCs w:val="24"/>
          <w:lang w:val="en-GB"/>
        </w:rPr>
        <w:t xml:space="preserve"> genre</w:t>
      </w:r>
      <w:r w:rsidR="00EF5B27">
        <w:rPr>
          <w:rFonts w:cs="Times New Roman"/>
          <w:szCs w:val="24"/>
          <w:lang w:val="en-GB"/>
        </w:rPr>
        <w:t xml:space="preserve"> studies </w:t>
      </w:r>
      <w:r w:rsidR="00EF5B27" w:rsidRPr="00CB365E">
        <w:rPr>
          <w:rFonts w:cs="Times New Roman"/>
          <w:noProof/>
          <w:szCs w:val="24"/>
          <w:lang w:val="en-GB"/>
        </w:rPr>
        <w:t>ha</w:t>
      </w:r>
      <w:r w:rsidR="00CB365E">
        <w:rPr>
          <w:rFonts w:cs="Times New Roman"/>
          <w:noProof/>
          <w:szCs w:val="24"/>
          <w:lang w:val="en-GB"/>
        </w:rPr>
        <w:t>ve</w:t>
      </w:r>
      <w:r w:rsidR="00EF5B27">
        <w:rPr>
          <w:rFonts w:cs="Times New Roman"/>
          <w:szCs w:val="24"/>
          <w:lang w:val="en-GB"/>
        </w:rPr>
        <w:t xml:space="preserve"> moved towards the cultural and linguistic </w:t>
      </w:r>
      <w:r w:rsidR="00103524">
        <w:rPr>
          <w:rFonts w:cs="Times New Roman"/>
          <w:szCs w:val="24"/>
          <w:lang w:val="en-GB"/>
        </w:rPr>
        <w:t>differences in</w:t>
      </w:r>
      <w:r w:rsidR="00EF5B27">
        <w:rPr>
          <w:rFonts w:cs="Times New Roman"/>
          <w:szCs w:val="24"/>
          <w:lang w:val="en-GB"/>
        </w:rPr>
        <w:t xml:space="preserve"> the specific field of </w:t>
      </w:r>
      <w:r w:rsidR="00276AF7">
        <w:rPr>
          <w:rFonts w:cs="Times New Roman"/>
          <w:szCs w:val="24"/>
          <w:lang w:val="en-GB"/>
        </w:rPr>
        <w:t>research</w:t>
      </w:r>
      <w:r w:rsidR="00EF5B27">
        <w:rPr>
          <w:rFonts w:cs="Times New Roman"/>
          <w:szCs w:val="24"/>
          <w:lang w:val="en-GB"/>
        </w:rPr>
        <w:t xml:space="preserve"> (</w:t>
      </w:r>
      <w:proofErr w:type="spellStart"/>
      <w:r w:rsidR="00EF5B27">
        <w:rPr>
          <w:rFonts w:cs="Times New Roman"/>
          <w:szCs w:val="24"/>
          <w:lang w:val="en-GB"/>
        </w:rPr>
        <w:t>Ahamad</w:t>
      </w:r>
      <w:proofErr w:type="spellEnd"/>
      <w:r w:rsidR="00EF5B27">
        <w:rPr>
          <w:rFonts w:cs="Times New Roman"/>
          <w:szCs w:val="24"/>
          <w:lang w:val="en-GB"/>
        </w:rPr>
        <w:t xml:space="preserve"> &amp; Yusof, 2012; Devitt, 2015; Kawase, 2015, Martin &amp; Perez, 2014; Soler-</w:t>
      </w:r>
      <w:proofErr w:type="spellStart"/>
      <w:r w:rsidR="00EF5B27">
        <w:rPr>
          <w:rFonts w:cs="Times New Roman"/>
          <w:szCs w:val="24"/>
          <w:lang w:val="en-GB"/>
        </w:rPr>
        <w:t>Monreal</w:t>
      </w:r>
      <w:proofErr w:type="spellEnd"/>
      <w:r w:rsidR="00EF5B27">
        <w:rPr>
          <w:rFonts w:cs="Times New Roman"/>
          <w:szCs w:val="24"/>
          <w:lang w:val="en-GB"/>
        </w:rPr>
        <w:t xml:space="preserve"> et al., </w:t>
      </w:r>
      <w:r w:rsidR="00EF5B27" w:rsidRPr="0017595F">
        <w:rPr>
          <w:rFonts w:cs="Times New Roman"/>
          <w:szCs w:val="24"/>
          <w:lang w:val="en-GB"/>
        </w:rPr>
        <w:t>2011</w:t>
      </w:r>
      <w:r w:rsidR="00EF5B27">
        <w:rPr>
          <w:rFonts w:cs="Times New Roman"/>
          <w:szCs w:val="24"/>
          <w:lang w:val="en-GB"/>
        </w:rPr>
        <w:t>)</w:t>
      </w:r>
      <w:r w:rsidR="00276AF7">
        <w:rPr>
          <w:rFonts w:cs="Times New Roman"/>
          <w:szCs w:val="24"/>
          <w:lang w:val="en-GB"/>
        </w:rPr>
        <w:t>.</w:t>
      </w:r>
    </w:p>
    <w:p w:rsidR="00166208" w:rsidRDefault="00276AF7" w:rsidP="009C1569">
      <w:pPr>
        <w:rPr>
          <w:rFonts w:cs="Times New Roman"/>
          <w:szCs w:val="24"/>
          <w:lang w:val="en-GB"/>
        </w:rPr>
      </w:pPr>
      <w:r>
        <w:rPr>
          <w:rFonts w:cs="Times New Roman"/>
          <w:szCs w:val="24"/>
          <w:lang w:val="en-GB"/>
        </w:rPr>
        <w:t xml:space="preserve">Considering the shift in the focus of the </w:t>
      </w:r>
      <w:r w:rsidR="005D56ED">
        <w:rPr>
          <w:rFonts w:cs="Times New Roman"/>
          <w:szCs w:val="24"/>
          <w:lang w:val="en-GB"/>
        </w:rPr>
        <w:t xml:space="preserve">genre </w:t>
      </w:r>
      <w:r>
        <w:rPr>
          <w:rFonts w:cs="Times New Roman"/>
          <w:szCs w:val="24"/>
          <w:lang w:val="en-GB"/>
        </w:rPr>
        <w:t xml:space="preserve">studies towards the linguistic and the cultural differences, </w:t>
      </w:r>
      <w:r w:rsidRPr="0017595F">
        <w:rPr>
          <w:rFonts w:cs="Times New Roman"/>
          <w:szCs w:val="24"/>
          <w:lang w:val="en-GB"/>
        </w:rPr>
        <w:t>it</w:t>
      </w:r>
      <w:r w:rsidR="003273D8" w:rsidRPr="0017595F">
        <w:rPr>
          <w:rFonts w:cs="Times New Roman"/>
          <w:szCs w:val="24"/>
          <w:lang w:val="en-GB"/>
        </w:rPr>
        <w:t xml:space="preserve"> has been widely discussed that the cultural and the linguistic background of a foreign language learner have an impact on their language learning or acquisition processes (</w:t>
      </w:r>
      <w:proofErr w:type="spellStart"/>
      <w:r w:rsidR="00C43870">
        <w:rPr>
          <w:rFonts w:cs="Times New Roman"/>
          <w:szCs w:val="24"/>
          <w:lang w:val="en-GB"/>
        </w:rPr>
        <w:t>Alptekin</w:t>
      </w:r>
      <w:proofErr w:type="spellEnd"/>
      <w:r w:rsidR="00C43870">
        <w:rPr>
          <w:rFonts w:cs="Times New Roman"/>
          <w:szCs w:val="24"/>
          <w:lang w:val="en-GB"/>
        </w:rPr>
        <w:t xml:space="preserve">, 2002; </w:t>
      </w:r>
      <w:r w:rsidR="00C43870" w:rsidRPr="0017595F">
        <w:rPr>
          <w:rFonts w:cs="Times New Roman"/>
          <w:szCs w:val="24"/>
          <w:lang w:val="en-GB"/>
        </w:rPr>
        <w:t>Byram, 1997</w:t>
      </w:r>
      <w:r w:rsidR="00666E58">
        <w:rPr>
          <w:rFonts w:cs="Times New Roman"/>
          <w:szCs w:val="24"/>
          <w:lang w:val="en-GB"/>
        </w:rPr>
        <w:t>, 2012</w:t>
      </w:r>
      <w:r w:rsidR="00C43870">
        <w:rPr>
          <w:rFonts w:cs="Times New Roman"/>
          <w:szCs w:val="24"/>
          <w:lang w:val="en-GB"/>
        </w:rPr>
        <w:t xml:space="preserve">; </w:t>
      </w:r>
      <w:proofErr w:type="spellStart"/>
      <w:r w:rsidR="003273D8" w:rsidRPr="0017595F">
        <w:rPr>
          <w:rFonts w:cs="Times New Roman"/>
          <w:szCs w:val="24"/>
          <w:lang w:val="en-GB"/>
        </w:rPr>
        <w:t>Celce</w:t>
      </w:r>
      <w:proofErr w:type="spellEnd"/>
      <w:r w:rsidR="003273D8" w:rsidRPr="0017595F">
        <w:rPr>
          <w:rFonts w:cs="Times New Roman"/>
          <w:szCs w:val="24"/>
          <w:lang w:val="en-GB"/>
        </w:rPr>
        <w:t>-Murcia, 1995;</w:t>
      </w:r>
      <w:r w:rsidR="00904BA6">
        <w:rPr>
          <w:rFonts w:cs="Times New Roman"/>
          <w:szCs w:val="24"/>
          <w:lang w:val="en-GB"/>
        </w:rPr>
        <w:t xml:space="preserve"> Soler-</w:t>
      </w:r>
      <w:proofErr w:type="spellStart"/>
      <w:r w:rsidR="00904BA6">
        <w:rPr>
          <w:rFonts w:cs="Times New Roman"/>
          <w:szCs w:val="24"/>
          <w:lang w:val="en-GB"/>
        </w:rPr>
        <w:t>Monreal</w:t>
      </w:r>
      <w:proofErr w:type="spellEnd"/>
      <w:r w:rsidR="00904BA6">
        <w:rPr>
          <w:rFonts w:cs="Times New Roman"/>
          <w:szCs w:val="24"/>
          <w:lang w:val="en-GB"/>
        </w:rPr>
        <w:t xml:space="preserve"> et al.</w:t>
      </w:r>
      <w:r w:rsidR="00567994">
        <w:rPr>
          <w:rFonts w:cs="Times New Roman"/>
          <w:szCs w:val="24"/>
          <w:lang w:val="en-GB"/>
        </w:rPr>
        <w:t xml:space="preserve">, </w:t>
      </w:r>
      <w:r w:rsidR="003273D8" w:rsidRPr="0017595F">
        <w:rPr>
          <w:rFonts w:cs="Times New Roman"/>
          <w:szCs w:val="24"/>
          <w:lang w:val="en-GB"/>
        </w:rPr>
        <w:t xml:space="preserve">2011). Such </w:t>
      </w:r>
      <w:r w:rsidR="003273D8" w:rsidRPr="00F34F13">
        <w:rPr>
          <w:rFonts w:cs="Times New Roman"/>
          <w:noProof/>
          <w:szCs w:val="24"/>
          <w:lang w:val="en-GB"/>
        </w:rPr>
        <w:t>impact</w:t>
      </w:r>
      <w:r w:rsidR="003273D8" w:rsidRPr="0017595F">
        <w:rPr>
          <w:rFonts w:cs="Times New Roman"/>
          <w:szCs w:val="24"/>
          <w:lang w:val="en-GB"/>
        </w:rPr>
        <w:t xml:space="preserve"> is also believed to </w:t>
      </w:r>
      <w:r w:rsidR="00F34F13" w:rsidRPr="00F34F13">
        <w:rPr>
          <w:rFonts w:cs="Times New Roman"/>
          <w:noProof/>
          <w:szCs w:val="24"/>
          <w:lang w:val="en-GB"/>
        </w:rPr>
        <w:t>have an effect on</w:t>
      </w:r>
      <w:r w:rsidR="003273D8" w:rsidRPr="0017595F">
        <w:rPr>
          <w:rFonts w:cs="Times New Roman"/>
          <w:szCs w:val="24"/>
          <w:lang w:val="en-GB"/>
        </w:rPr>
        <w:t xml:space="preserve"> the</w:t>
      </w:r>
      <w:r w:rsidR="005D56ED">
        <w:rPr>
          <w:rFonts w:cs="Times New Roman"/>
          <w:szCs w:val="24"/>
          <w:lang w:val="en-GB"/>
        </w:rPr>
        <w:t xml:space="preserve"> writing-</w:t>
      </w:r>
      <w:r w:rsidR="003273D8" w:rsidRPr="0017595F">
        <w:rPr>
          <w:rFonts w:cs="Times New Roman"/>
          <w:szCs w:val="24"/>
          <w:lang w:val="en-GB"/>
        </w:rPr>
        <w:t>production phases of language learning as well (Soler-</w:t>
      </w:r>
      <w:proofErr w:type="spellStart"/>
      <w:r w:rsidR="003273D8" w:rsidRPr="0017595F">
        <w:rPr>
          <w:rFonts w:cs="Times New Roman"/>
          <w:szCs w:val="24"/>
          <w:lang w:val="en-GB"/>
        </w:rPr>
        <w:t>Monreal</w:t>
      </w:r>
      <w:proofErr w:type="spellEnd"/>
      <w:r w:rsidR="003273D8" w:rsidRPr="0017595F">
        <w:rPr>
          <w:rFonts w:cs="Times New Roman"/>
          <w:szCs w:val="24"/>
          <w:lang w:val="en-GB"/>
        </w:rPr>
        <w:t xml:space="preserve"> et al., 2011). At that point, </w:t>
      </w:r>
      <w:r w:rsidR="00EF5B27">
        <w:rPr>
          <w:rFonts w:cs="Times New Roman"/>
          <w:szCs w:val="24"/>
          <w:lang w:val="en-GB"/>
        </w:rPr>
        <w:t>Devitt</w:t>
      </w:r>
      <w:r w:rsidR="005800AB">
        <w:rPr>
          <w:rFonts w:cs="Times New Roman"/>
          <w:szCs w:val="24"/>
          <w:lang w:val="en-GB"/>
        </w:rPr>
        <w:t xml:space="preserve"> </w:t>
      </w:r>
      <w:r w:rsidR="00EF5B27">
        <w:rPr>
          <w:rFonts w:cs="Times New Roman"/>
          <w:szCs w:val="24"/>
          <w:lang w:val="en-GB"/>
        </w:rPr>
        <w:t>(</w:t>
      </w:r>
      <w:r w:rsidR="005800AB">
        <w:rPr>
          <w:rFonts w:cs="Times New Roman"/>
          <w:szCs w:val="24"/>
          <w:lang w:val="en-GB"/>
        </w:rPr>
        <w:t>2015</w:t>
      </w:r>
      <w:r w:rsidR="00EF5B27">
        <w:rPr>
          <w:rFonts w:cs="Times New Roman"/>
          <w:szCs w:val="24"/>
          <w:lang w:val="en-GB"/>
        </w:rPr>
        <w:t>)</w:t>
      </w:r>
      <w:r w:rsidR="005800AB">
        <w:rPr>
          <w:rFonts w:cs="Times New Roman"/>
          <w:szCs w:val="24"/>
          <w:lang w:val="en-GB"/>
        </w:rPr>
        <w:t xml:space="preserve">, </w:t>
      </w:r>
      <w:r w:rsidR="00EF5B27">
        <w:rPr>
          <w:rFonts w:cs="Times New Roman"/>
          <w:szCs w:val="24"/>
          <w:lang w:val="en-GB"/>
        </w:rPr>
        <w:t>Kawase (2015), Martin and Perez</w:t>
      </w:r>
      <w:r w:rsidR="005800AB">
        <w:rPr>
          <w:rFonts w:cs="Times New Roman"/>
          <w:szCs w:val="24"/>
          <w:lang w:val="en-GB"/>
        </w:rPr>
        <w:t xml:space="preserve"> (2014) and </w:t>
      </w:r>
      <w:r w:rsidR="003273D8" w:rsidRPr="0017595F">
        <w:rPr>
          <w:rFonts w:cs="Times New Roman"/>
          <w:szCs w:val="24"/>
          <w:lang w:val="en-GB"/>
        </w:rPr>
        <w:t>Soler-</w:t>
      </w:r>
      <w:proofErr w:type="spellStart"/>
      <w:r w:rsidR="003273D8" w:rsidRPr="0017595F">
        <w:rPr>
          <w:rFonts w:cs="Times New Roman"/>
          <w:szCs w:val="24"/>
          <w:lang w:val="en-GB"/>
        </w:rPr>
        <w:t>Monreal</w:t>
      </w:r>
      <w:proofErr w:type="spellEnd"/>
      <w:r w:rsidR="003273D8" w:rsidRPr="0017595F">
        <w:rPr>
          <w:rFonts w:cs="Times New Roman"/>
          <w:szCs w:val="24"/>
          <w:lang w:val="en-GB"/>
        </w:rPr>
        <w:t xml:space="preserve"> et al. (2011) claim that there are differences in the production of introduction pa</w:t>
      </w:r>
      <w:r w:rsidR="005800AB">
        <w:rPr>
          <w:rFonts w:cs="Times New Roman"/>
          <w:szCs w:val="24"/>
          <w:lang w:val="en-GB"/>
        </w:rPr>
        <w:t>rts of the PhD theses writings</w:t>
      </w:r>
      <w:r w:rsidR="00987477">
        <w:rPr>
          <w:rFonts w:cs="Times New Roman"/>
          <w:szCs w:val="24"/>
          <w:lang w:val="en-GB"/>
        </w:rPr>
        <w:t xml:space="preserve"> regarding rhetorical move design and</w:t>
      </w:r>
      <w:r w:rsidR="005D56ED">
        <w:rPr>
          <w:rFonts w:cs="Times New Roman"/>
          <w:szCs w:val="24"/>
          <w:lang w:val="en-GB"/>
        </w:rPr>
        <w:t xml:space="preserve"> their</w:t>
      </w:r>
      <w:r w:rsidR="00987477">
        <w:rPr>
          <w:rFonts w:cs="Times New Roman"/>
          <w:szCs w:val="24"/>
          <w:lang w:val="en-GB"/>
        </w:rPr>
        <w:t xml:space="preserve"> sequences</w:t>
      </w:r>
      <w:r w:rsidR="005D56ED">
        <w:rPr>
          <w:rFonts w:cs="Times New Roman"/>
          <w:szCs w:val="24"/>
          <w:lang w:val="en-GB"/>
        </w:rPr>
        <w:t xml:space="preserve">. </w:t>
      </w:r>
      <w:r w:rsidR="003273D8" w:rsidRPr="0017595F">
        <w:rPr>
          <w:rFonts w:cs="Times New Roman"/>
          <w:szCs w:val="24"/>
          <w:lang w:val="en-GB"/>
        </w:rPr>
        <w:t>To Soler-</w:t>
      </w:r>
      <w:proofErr w:type="spellStart"/>
      <w:r w:rsidR="003273D8" w:rsidRPr="0017595F">
        <w:rPr>
          <w:rFonts w:cs="Times New Roman"/>
          <w:szCs w:val="24"/>
          <w:lang w:val="en-GB"/>
        </w:rPr>
        <w:t>Monreal</w:t>
      </w:r>
      <w:proofErr w:type="spellEnd"/>
      <w:r w:rsidR="003273D8" w:rsidRPr="0017595F">
        <w:rPr>
          <w:rFonts w:cs="Times New Roman"/>
          <w:szCs w:val="24"/>
          <w:lang w:val="en-GB"/>
        </w:rPr>
        <w:t xml:space="preserve"> et al. (2011)</w:t>
      </w:r>
      <w:r w:rsidR="003273D8" w:rsidRPr="00F34F13">
        <w:rPr>
          <w:rFonts w:cs="Times New Roman"/>
          <w:noProof/>
          <w:szCs w:val="24"/>
          <w:lang w:val="en-GB"/>
        </w:rPr>
        <w:t>,</w:t>
      </w:r>
      <w:r w:rsidR="00F34F13">
        <w:rPr>
          <w:rFonts w:cs="Times New Roman"/>
          <w:noProof/>
          <w:szCs w:val="24"/>
          <w:lang w:val="en-GB"/>
        </w:rPr>
        <w:t xml:space="preserve"> </w:t>
      </w:r>
      <w:r w:rsidR="003273D8" w:rsidRPr="00F34F13">
        <w:rPr>
          <w:rFonts w:cs="Times New Roman"/>
          <w:noProof/>
          <w:szCs w:val="24"/>
          <w:lang w:val="en-GB"/>
        </w:rPr>
        <w:t>even</w:t>
      </w:r>
      <w:r w:rsidR="003273D8" w:rsidRPr="0017595F">
        <w:rPr>
          <w:rFonts w:cs="Times New Roman"/>
          <w:szCs w:val="24"/>
          <w:lang w:val="en-GB"/>
        </w:rPr>
        <w:t xml:space="preserve"> though there are some overlapping steps concerning the rhetorical moves, differences are </w:t>
      </w:r>
      <w:r w:rsidR="00F34F13">
        <w:rPr>
          <w:rFonts w:cs="Times New Roman"/>
          <w:noProof/>
          <w:szCs w:val="24"/>
          <w:lang w:val="en-GB"/>
        </w:rPr>
        <w:t>apparent</w:t>
      </w:r>
      <w:r w:rsidR="003273D8" w:rsidRPr="0017595F">
        <w:rPr>
          <w:rFonts w:cs="Times New Roman"/>
          <w:szCs w:val="24"/>
          <w:lang w:val="en-GB"/>
        </w:rPr>
        <w:t xml:space="preserve"> which are claimed to be due </w:t>
      </w:r>
      <w:r w:rsidR="003273D8" w:rsidRPr="00F34F13">
        <w:rPr>
          <w:rFonts w:cs="Times New Roman"/>
          <w:noProof/>
          <w:szCs w:val="24"/>
          <w:lang w:val="en-GB"/>
        </w:rPr>
        <w:t>to linguistic</w:t>
      </w:r>
      <w:r w:rsidR="003273D8" w:rsidRPr="0017595F">
        <w:rPr>
          <w:rFonts w:cs="Times New Roman"/>
          <w:szCs w:val="24"/>
          <w:lang w:val="en-GB"/>
        </w:rPr>
        <w:t xml:space="preserve"> and cultural background of the students. In the light of Soler-</w:t>
      </w:r>
      <w:proofErr w:type="spellStart"/>
      <w:r w:rsidR="003273D8" w:rsidRPr="0017595F">
        <w:rPr>
          <w:rFonts w:cs="Times New Roman"/>
          <w:szCs w:val="24"/>
          <w:lang w:val="en-GB"/>
        </w:rPr>
        <w:t>Monreal</w:t>
      </w:r>
      <w:proofErr w:type="spellEnd"/>
      <w:r w:rsidR="003273D8" w:rsidRPr="0017595F">
        <w:rPr>
          <w:rFonts w:cs="Times New Roman"/>
          <w:szCs w:val="24"/>
          <w:lang w:val="en-GB"/>
        </w:rPr>
        <w:t xml:space="preserve"> et al.’s (2011) findings and claims, there is a niche to be investigated</w:t>
      </w:r>
      <w:r w:rsidR="003A69CE">
        <w:rPr>
          <w:rFonts w:cs="Times New Roman"/>
          <w:szCs w:val="24"/>
          <w:lang w:val="en-GB"/>
        </w:rPr>
        <w:t xml:space="preserve"> comparatively concerning</w:t>
      </w:r>
      <w:r w:rsidR="003273D8" w:rsidRPr="0017595F">
        <w:rPr>
          <w:rFonts w:cs="Times New Roman"/>
          <w:szCs w:val="24"/>
          <w:lang w:val="en-GB"/>
        </w:rPr>
        <w:t xml:space="preserve"> the </w:t>
      </w:r>
      <w:r w:rsidR="00C43870">
        <w:rPr>
          <w:rFonts w:cs="Times New Roman"/>
          <w:szCs w:val="24"/>
          <w:lang w:val="en-GB"/>
        </w:rPr>
        <w:t xml:space="preserve">writing </w:t>
      </w:r>
      <w:r w:rsidR="00C43870" w:rsidRPr="00C43870">
        <w:rPr>
          <w:rFonts w:cs="Times New Roman"/>
          <w:szCs w:val="24"/>
          <w:lang w:val="en-GB"/>
        </w:rPr>
        <w:t>productions of</w:t>
      </w:r>
      <w:r w:rsidR="005800AB">
        <w:rPr>
          <w:rFonts w:cs="Times New Roman"/>
          <w:szCs w:val="24"/>
          <w:lang w:val="en-GB"/>
        </w:rPr>
        <w:t xml:space="preserve"> native (</w:t>
      </w:r>
      <w:r w:rsidR="00552638">
        <w:rPr>
          <w:rFonts w:cs="Times New Roman"/>
          <w:szCs w:val="24"/>
          <w:lang w:val="en-GB"/>
        </w:rPr>
        <w:t>American</w:t>
      </w:r>
      <w:r w:rsidR="005800AB">
        <w:rPr>
          <w:rFonts w:cs="Times New Roman"/>
          <w:szCs w:val="24"/>
          <w:lang w:val="en-GB"/>
        </w:rPr>
        <w:t>) and non-native (Turkish)</w:t>
      </w:r>
      <w:r w:rsidR="003273D8" w:rsidRPr="0017595F">
        <w:rPr>
          <w:rFonts w:cs="Times New Roman"/>
          <w:szCs w:val="24"/>
          <w:lang w:val="en-GB"/>
        </w:rPr>
        <w:t xml:space="preserve"> language learners coming from different language and cultural background.</w:t>
      </w:r>
      <w:r w:rsidR="009C1569" w:rsidRPr="009C1569">
        <w:rPr>
          <w:rFonts w:cs="Times New Roman"/>
          <w:szCs w:val="24"/>
          <w:lang w:val="en-GB"/>
        </w:rPr>
        <w:t xml:space="preserve"> </w:t>
      </w:r>
    </w:p>
    <w:p w:rsidR="003273D8" w:rsidRPr="0017595F" w:rsidRDefault="00206299" w:rsidP="003273D8">
      <w:pPr>
        <w:rPr>
          <w:rFonts w:cs="Times New Roman"/>
          <w:szCs w:val="24"/>
          <w:lang w:val="en-GB"/>
        </w:rPr>
      </w:pPr>
      <w:r>
        <w:rPr>
          <w:rFonts w:cs="Times New Roman"/>
          <w:szCs w:val="24"/>
          <w:lang w:val="en-GB"/>
        </w:rPr>
        <w:t xml:space="preserve">As the attribution of the reason for the divergence in the linguistic and cultural background of the theses’ writers, the study contrastively </w:t>
      </w:r>
      <w:r w:rsidRPr="00F34F13">
        <w:rPr>
          <w:rFonts w:cs="Times New Roman"/>
          <w:noProof/>
          <w:szCs w:val="24"/>
          <w:lang w:val="en-GB"/>
        </w:rPr>
        <w:t>analyzes</w:t>
      </w:r>
      <w:r>
        <w:rPr>
          <w:rFonts w:cs="Times New Roman"/>
          <w:szCs w:val="24"/>
          <w:lang w:val="en-GB"/>
        </w:rPr>
        <w:t xml:space="preserve"> the Turkish PhDs as non-native context and </w:t>
      </w:r>
      <w:r w:rsidR="00552638">
        <w:rPr>
          <w:rFonts w:cs="Times New Roman"/>
          <w:szCs w:val="24"/>
          <w:lang w:val="en-GB"/>
        </w:rPr>
        <w:t>American</w:t>
      </w:r>
      <w:r>
        <w:rPr>
          <w:rFonts w:cs="Times New Roman"/>
          <w:szCs w:val="24"/>
          <w:lang w:val="en-GB"/>
        </w:rPr>
        <w:t xml:space="preserve"> PhDs for native context. </w:t>
      </w:r>
      <w:r w:rsidR="00153CDD">
        <w:rPr>
          <w:rFonts w:cs="Times New Roman"/>
          <w:szCs w:val="24"/>
          <w:lang w:val="en-GB"/>
        </w:rPr>
        <w:t>For</w:t>
      </w:r>
      <w:r w:rsidR="00956B4A">
        <w:rPr>
          <w:rFonts w:cs="Times New Roman"/>
          <w:szCs w:val="24"/>
          <w:lang w:val="en-GB"/>
        </w:rPr>
        <w:t xml:space="preserve"> the Turkish context </w:t>
      </w:r>
      <w:r w:rsidR="00761D3F">
        <w:rPr>
          <w:rFonts w:cs="Times New Roman"/>
          <w:szCs w:val="24"/>
          <w:lang w:val="en-GB"/>
        </w:rPr>
        <w:t>of</w:t>
      </w:r>
      <w:r w:rsidR="003F0043">
        <w:rPr>
          <w:rFonts w:cs="Times New Roman"/>
          <w:szCs w:val="24"/>
          <w:lang w:val="en-GB"/>
        </w:rPr>
        <w:t xml:space="preserve"> the study</w:t>
      </w:r>
      <w:r w:rsidR="00956B4A">
        <w:rPr>
          <w:rFonts w:cs="Times New Roman"/>
          <w:szCs w:val="24"/>
          <w:lang w:val="en-GB"/>
        </w:rPr>
        <w:t>, there ha</w:t>
      </w:r>
      <w:r w:rsidR="003F0043">
        <w:rPr>
          <w:rFonts w:cs="Times New Roman"/>
          <w:szCs w:val="24"/>
          <w:lang w:val="en-GB"/>
        </w:rPr>
        <w:t>s not much research</w:t>
      </w:r>
      <w:r w:rsidR="003B1ED0">
        <w:rPr>
          <w:rFonts w:cs="Times New Roman"/>
          <w:szCs w:val="24"/>
          <w:lang w:val="en-GB"/>
        </w:rPr>
        <w:t xml:space="preserve"> </w:t>
      </w:r>
      <w:r w:rsidR="003B1ED0" w:rsidRPr="00F34F13">
        <w:rPr>
          <w:rFonts w:cs="Times New Roman"/>
          <w:noProof/>
          <w:szCs w:val="24"/>
          <w:lang w:val="en-GB"/>
        </w:rPr>
        <w:t>been</w:t>
      </w:r>
      <w:r w:rsidR="003F0043" w:rsidRPr="00F34F13">
        <w:rPr>
          <w:rFonts w:cs="Times New Roman"/>
          <w:noProof/>
          <w:szCs w:val="24"/>
          <w:lang w:val="en-GB"/>
        </w:rPr>
        <w:t xml:space="preserve"> conducted</w:t>
      </w:r>
      <w:r w:rsidR="005D6A10">
        <w:rPr>
          <w:rFonts w:cs="Times New Roman"/>
          <w:noProof/>
          <w:szCs w:val="24"/>
          <w:lang w:val="en-GB"/>
        </w:rPr>
        <w:t>. Besides, the studies conducted</w:t>
      </w:r>
      <w:r w:rsidR="00956B4A">
        <w:rPr>
          <w:rFonts w:cs="Times New Roman"/>
          <w:szCs w:val="24"/>
          <w:lang w:val="en-GB"/>
        </w:rPr>
        <w:t xml:space="preserve"> are focusing on the rhetorical moves of research articles, students</w:t>
      </w:r>
      <w:r w:rsidR="003F0043">
        <w:rPr>
          <w:rFonts w:cs="Times New Roman"/>
          <w:szCs w:val="24"/>
          <w:lang w:val="en-GB"/>
        </w:rPr>
        <w:t xml:space="preserve">’ essays and </w:t>
      </w:r>
      <w:r w:rsidR="005D6A10">
        <w:rPr>
          <w:rFonts w:cs="Times New Roman"/>
          <w:szCs w:val="24"/>
          <w:lang w:val="en-GB"/>
        </w:rPr>
        <w:t xml:space="preserve">various </w:t>
      </w:r>
      <w:r w:rsidR="003F0043">
        <w:rPr>
          <w:rFonts w:cs="Times New Roman"/>
          <w:szCs w:val="24"/>
          <w:lang w:val="en-GB"/>
        </w:rPr>
        <w:t>PhD</w:t>
      </w:r>
      <w:r w:rsidR="005D6A10">
        <w:rPr>
          <w:rFonts w:cs="Times New Roman"/>
          <w:szCs w:val="24"/>
          <w:lang w:val="en-GB"/>
        </w:rPr>
        <w:t xml:space="preserve"> sections</w:t>
      </w:r>
      <w:r w:rsidR="003F0043">
        <w:rPr>
          <w:rFonts w:cs="Times New Roman"/>
          <w:szCs w:val="24"/>
          <w:lang w:val="en-GB"/>
        </w:rPr>
        <w:t xml:space="preserve"> writing genres</w:t>
      </w:r>
      <w:r w:rsidR="007D0375">
        <w:rPr>
          <w:rFonts w:cs="Times New Roman"/>
          <w:szCs w:val="24"/>
          <w:lang w:val="en-GB"/>
        </w:rPr>
        <w:t xml:space="preserve"> in the field of language education</w:t>
      </w:r>
      <w:r w:rsidR="003F0043">
        <w:rPr>
          <w:rFonts w:cs="Times New Roman"/>
          <w:szCs w:val="24"/>
          <w:lang w:val="en-GB"/>
        </w:rPr>
        <w:t xml:space="preserve">. </w:t>
      </w:r>
      <w:r w:rsidR="007D0375">
        <w:rPr>
          <w:rFonts w:cs="Times New Roman"/>
          <w:szCs w:val="24"/>
          <w:lang w:val="en-GB"/>
        </w:rPr>
        <w:t>For</w:t>
      </w:r>
      <w:r w:rsidR="003B1ED0">
        <w:rPr>
          <w:rFonts w:cs="Times New Roman"/>
          <w:szCs w:val="24"/>
          <w:lang w:val="en-GB"/>
        </w:rPr>
        <w:t xml:space="preserve"> instance, </w:t>
      </w:r>
      <w:r w:rsidR="00166208">
        <w:rPr>
          <w:rFonts w:cs="Times New Roman"/>
          <w:szCs w:val="24"/>
          <w:lang w:val="en-GB"/>
        </w:rPr>
        <w:t>Bal-</w:t>
      </w:r>
      <w:proofErr w:type="spellStart"/>
      <w:r w:rsidR="00166208">
        <w:rPr>
          <w:rFonts w:cs="Times New Roman"/>
          <w:szCs w:val="24"/>
          <w:lang w:val="en-GB"/>
        </w:rPr>
        <w:t>Gez</w:t>
      </w:r>
      <w:r w:rsidR="00933B5A">
        <w:rPr>
          <w:rFonts w:cs="Times New Roman"/>
          <w:szCs w:val="24"/>
          <w:lang w:val="en-GB"/>
        </w:rPr>
        <w:t>e</w:t>
      </w:r>
      <w:r w:rsidR="00166208">
        <w:rPr>
          <w:rFonts w:cs="Times New Roman"/>
          <w:szCs w:val="24"/>
          <w:lang w:val="en-GB"/>
        </w:rPr>
        <w:t>gin</w:t>
      </w:r>
      <w:proofErr w:type="spellEnd"/>
      <w:r w:rsidR="00166208">
        <w:rPr>
          <w:rFonts w:cs="Times New Roman"/>
          <w:szCs w:val="24"/>
          <w:lang w:val="en-GB"/>
        </w:rPr>
        <w:t xml:space="preserve"> (2016) conducted a study on the rhetorical moves of the ‘Book Reviews’. She focused on “</w:t>
      </w:r>
      <w:r w:rsidR="00166208" w:rsidRPr="00611754">
        <w:rPr>
          <w:rFonts w:cs="Times New Roman"/>
          <w:szCs w:val="24"/>
          <w:lang w:val="en-GB"/>
        </w:rPr>
        <w:t>how interpersonal meta-discourse was used in Turkish and English book reviews (p. 713)”</w:t>
      </w:r>
      <w:r w:rsidR="00166208">
        <w:rPr>
          <w:rFonts w:cs="Times New Roman"/>
          <w:szCs w:val="24"/>
          <w:lang w:val="en-GB"/>
        </w:rPr>
        <w:t xml:space="preserve">. </w:t>
      </w:r>
      <w:r w:rsidR="00153CDD">
        <w:rPr>
          <w:rFonts w:cs="Times New Roman"/>
          <w:szCs w:val="24"/>
          <w:lang w:val="en-GB"/>
        </w:rPr>
        <w:t xml:space="preserve">She concluded that Turkish and English book reviews </w:t>
      </w:r>
      <w:r w:rsidR="00153CDD" w:rsidRPr="00F34F13">
        <w:rPr>
          <w:rFonts w:cs="Times New Roman"/>
          <w:noProof/>
          <w:szCs w:val="24"/>
          <w:lang w:val="en-GB"/>
        </w:rPr>
        <w:t>show</w:t>
      </w:r>
      <w:r w:rsidR="00153CDD">
        <w:rPr>
          <w:rFonts w:cs="Times New Roman"/>
          <w:szCs w:val="24"/>
          <w:lang w:val="en-GB"/>
        </w:rPr>
        <w:t xml:space="preserve"> variations in the use of hedging devices which is claimed to </w:t>
      </w:r>
      <w:r w:rsidR="00761D3F">
        <w:rPr>
          <w:rFonts w:cs="Times New Roman"/>
          <w:szCs w:val="24"/>
          <w:lang w:val="en-GB"/>
        </w:rPr>
        <w:t xml:space="preserve">be </w:t>
      </w:r>
      <w:r w:rsidR="00153CDD">
        <w:rPr>
          <w:rFonts w:cs="Times New Roman"/>
          <w:szCs w:val="24"/>
          <w:lang w:val="en-GB"/>
        </w:rPr>
        <w:t>block</w:t>
      </w:r>
      <w:r w:rsidR="00761D3F">
        <w:rPr>
          <w:rFonts w:cs="Times New Roman"/>
          <w:szCs w:val="24"/>
          <w:lang w:val="en-GB"/>
        </w:rPr>
        <w:t>ing</w:t>
      </w:r>
      <w:r w:rsidR="00153CDD">
        <w:rPr>
          <w:rFonts w:cs="Times New Roman"/>
          <w:szCs w:val="24"/>
          <w:lang w:val="en-GB"/>
        </w:rPr>
        <w:t xml:space="preserve"> narrowing down statement writing. </w:t>
      </w:r>
      <w:r w:rsidR="00F34F13">
        <w:rPr>
          <w:rFonts w:cs="Times New Roman"/>
          <w:noProof/>
          <w:szCs w:val="24"/>
          <w:lang w:val="en-GB"/>
        </w:rPr>
        <w:t>Also</w:t>
      </w:r>
      <w:r w:rsidR="00761D3F">
        <w:rPr>
          <w:rFonts w:cs="Times New Roman"/>
          <w:szCs w:val="24"/>
          <w:lang w:val="en-GB"/>
        </w:rPr>
        <w:t xml:space="preserve">, </w:t>
      </w:r>
      <w:proofErr w:type="spellStart"/>
      <w:r w:rsidR="003F0043">
        <w:rPr>
          <w:rFonts w:cs="Times New Roman"/>
          <w:szCs w:val="24"/>
          <w:lang w:val="en-GB"/>
        </w:rPr>
        <w:t>Yaylı</w:t>
      </w:r>
      <w:proofErr w:type="spellEnd"/>
      <w:r w:rsidR="003F0043">
        <w:rPr>
          <w:rFonts w:cs="Times New Roman"/>
          <w:szCs w:val="24"/>
          <w:lang w:val="en-GB"/>
        </w:rPr>
        <w:t xml:space="preserve"> (2011) focused on the awareness level of EFL students on genres while writing. To increase the level of </w:t>
      </w:r>
      <w:r w:rsidR="003F0043" w:rsidRPr="00F34F13">
        <w:rPr>
          <w:rFonts w:cs="Times New Roman"/>
          <w:noProof/>
          <w:szCs w:val="24"/>
          <w:lang w:val="en-GB"/>
        </w:rPr>
        <w:t>genre</w:t>
      </w:r>
      <w:r w:rsidR="00F34F13">
        <w:rPr>
          <w:rFonts w:cs="Times New Roman"/>
          <w:noProof/>
          <w:szCs w:val="24"/>
          <w:lang w:val="en-GB"/>
        </w:rPr>
        <w:t>-</w:t>
      </w:r>
      <w:r w:rsidR="003F0043" w:rsidRPr="00F34F13">
        <w:rPr>
          <w:rFonts w:cs="Times New Roman"/>
          <w:noProof/>
          <w:szCs w:val="24"/>
          <w:lang w:val="en-GB"/>
        </w:rPr>
        <w:t>based</w:t>
      </w:r>
      <w:r w:rsidR="003F0043">
        <w:rPr>
          <w:rFonts w:cs="Times New Roman"/>
          <w:szCs w:val="24"/>
          <w:lang w:val="en-GB"/>
        </w:rPr>
        <w:t xml:space="preserve"> writing of </w:t>
      </w:r>
      <w:r w:rsidR="00166208">
        <w:rPr>
          <w:rFonts w:cs="Times New Roman"/>
          <w:szCs w:val="24"/>
          <w:lang w:val="en-GB"/>
        </w:rPr>
        <w:t>those students</w:t>
      </w:r>
      <w:r w:rsidR="003F0043">
        <w:rPr>
          <w:rFonts w:cs="Times New Roman"/>
          <w:szCs w:val="24"/>
          <w:lang w:val="en-GB"/>
        </w:rPr>
        <w:t xml:space="preserve">, she implemented a </w:t>
      </w:r>
      <w:r w:rsidR="003F0043" w:rsidRPr="00F34F13">
        <w:rPr>
          <w:rFonts w:cs="Times New Roman"/>
          <w:noProof/>
          <w:szCs w:val="24"/>
          <w:lang w:val="en-GB"/>
        </w:rPr>
        <w:t>genre</w:t>
      </w:r>
      <w:r w:rsidR="00F34F13">
        <w:rPr>
          <w:rFonts w:cs="Times New Roman"/>
          <w:noProof/>
          <w:szCs w:val="24"/>
          <w:lang w:val="en-GB"/>
        </w:rPr>
        <w:t>-</w:t>
      </w:r>
      <w:r w:rsidR="003F0043" w:rsidRPr="00F34F13">
        <w:rPr>
          <w:rFonts w:cs="Times New Roman"/>
          <w:noProof/>
          <w:szCs w:val="24"/>
          <w:lang w:val="en-GB"/>
        </w:rPr>
        <w:t>based</w:t>
      </w:r>
      <w:r w:rsidR="003F0043">
        <w:rPr>
          <w:rFonts w:cs="Times New Roman"/>
          <w:szCs w:val="24"/>
          <w:lang w:val="en-GB"/>
        </w:rPr>
        <w:t xml:space="preserve"> instruction</w:t>
      </w:r>
      <w:r w:rsidR="00166208">
        <w:rPr>
          <w:rFonts w:cs="Times New Roman"/>
          <w:szCs w:val="24"/>
          <w:lang w:val="en-GB"/>
        </w:rPr>
        <w:t xml:space="preserve"> and concluded that </w:t>
      </w:r>
      <w:r w:rsidR="00166208" w:rsidRPr="00F34F13">
        <w:rPr>
          <w:rFonts w:cs="Times New Roman"/>
          <w:noProof/>
          <w:szCs w:val="24"/>
          <w:lang w:val="en-GB"/>
        </w:rPr>
        <w:t>practi</w:t>
      </w:r>
      <w:r w:rsidR="00F34F13">
        <w:rPr>
          <w:rFonts w:cs="Times New Roman"/>
          <w:noProof/>
          <w:szCs w:val="24"/>
          <w:lang w:val="en-GB"/>
        </w:rPr>
        <w:t>s</w:t>
      </w:r>
      <w:r w:rsidR="00166208" w:rsidRPr="00F34F13">
        <w:rPr>
          <w:rFonts w:cs="Times New Roman"/>
          <w:noProof/>
          <w:szCs w:val="24"/>
          <w:lang w:val="en-GB"/>
        </w:rPr>
        <w:t>ing</w:t>
      </w:r>
      <w:r w:rsidR="00166208">
        <w:rPr>
          <w:rFonts w:cs="Times New Roman"/>
          <w:szCs w:val="24"/>
          <w:lang w:val="en-GB"/>
        </w:rPr>
        <w:t xml:space="preserve"> genres and reflecting on productions of students increase the writing productivity of the </w:t>
      </w:r>
      <w:r w:rsidR="00166208">
        <w:rPr>
          <w:rFonts w:cs="Times New Roman"/>
          <w:szCs w:val="24"/>
          <w:lang w:val="en-GB"/>
        </w:rPr>
        <w:lastRenderedPageBreak/>
        <w:t xml:space="preserve">students. </w:t>
      </w:r>
      <w:r w:rsidR="00761D3F">
        <w:rPr>
          <w:rFonts w:cs="Times New Roman"/>
          <w:szCs w:val="24"/>
          <w:lang w:val="en-GB"/>
        </w:rPr>
        <w:t xml:space="preserve">Also, </w:t>
      </w:r>
      <w:proofErr w:type="spellStart"/>
      <w:r w:rsidR="00761D3F">
        <w:rPr>
          <w:rFonts w:cs="Times New Roman"/>
          <w:szCs w:val="24"/>
          <w:lang w:val="en-GB"/>
        </w:rPr>
        <w:t>Uzun</w:t>
      </w:r>
      <w:proofErr w:type="spellEnd"/>
      <w:r w:rsidR="00761D3F">
        <w:rPr>
          <w:rFonts w:cs="Times New Roman"/>
          <w:szCs w:val="24"/>
          <w:lang w:val="en-GB"/>
        </w:rPr>
        <w:t xml:space="preserve"> (2016) tested the impact of </w:t>
      </w:r>
      <w:r w:rsidR="00761D3F" w:rsidRPr="00F34F13">
        <w:rPr>
          <w:rFonts w:cs="Times New Roman"/>
          <w:noProof/>
          <w:szCs w:val="24"/>
          <w:lang w:val="en-GB"/>
        </w:rPr>
        <w:t>genre</w:t>
      </w:r>
      <w:r w:rsidR="00F34F13">
        <w:rPr>
          <w:rFonts w:cs="Times New Roman"/>
          <w:noProof/>
          <w:szCs w:val="24"/>
          <w:lang w:val="en-GB"/>
        </w:rPr>
        <w:t>-</w:t>
      </w:r>
      <w:r w:rsidR="00761D3F" w:rsidRPr="00F34F13">
        <w:rPr>
          <w:rFonts w:cs="Times New Roman"/>
          <w:noProof/>
          <w:szCs w:val="24"/>
          <w:lang w:val="en-GB"/>
        </w:rPr>
        <w:t>based</w:t>
      </w:r>
      <w:r w:rsidR="00761D3F">
        <w:rPr>
          <w:rFonts w:cs="Times New Roman"/>
          <w:szCs w:val="24"/>
          <w:lang w:val="en-GB"/>
        </w:rPr>
        <w:t xml:space="preserve"> instruction on</w:t>
      </w:r>
      <w:r w:rsidR="009B7D59">
        <w:rPr>
          <w:rFonts w:cs="Times New Roman"/>
          <w:szCs w:val="24"/>
          <w:lang w:val="en-GB"/>
        </w:rPr>
        <w:t xml:space="preserve"> </w:t>
      </w:r>
      <w:r w:rsidR="00CC2001">
        <w:rPr>
          <w:rFonts w:cs="Times New Roman"/>
          <w:szCs w:val="24"/>
          <w:lang w:val="en-GB"/>
        </w:rPr>
        <w:t xml:space="preserve">essay writing skills of the </w:t>
      </w:r>
      <w:r w:rsidR="009B7D59">
        <w:rPr>
          <w:rFonts w:cs="Times New Roman"/>
          <w:szCs w:val="24"/>
          <w:lang w:val="en-GB"/>
        </w:rPr>
        <w:t xml:space="preserve">English </w:t>
      </w:r>
      <w:r w:rsidR="00552638">
        <w:rPr>
          <w:rFonts w:cs="Times New Roman"/>
          <w:szCs w:val="24"/>
          <w:lang w:val="en-GB"/>
        </w:rPr>
        <w:t>Language</w:t>
      </w:r>
      <w:r w:rsidR="009B7D59">
        <w:rPr>
          <w:rFonts w:cs="Times New Roman"/>
          <w:szCs w:val="24"/>
          <w:lang w:val="en-GB"/>
        </w:rPr>
        <w:t xml:space="preserve"> and Literature Department’s</w:t>
      </w:r>
      <w:r w:rsidR="00761D3F">
        <w:rPr>
          <w:rFonts w:cs="Times New Roman"/>
          <w:szCs w:val="24"/>
          <w:lang w:val="en-GB"/>
        </w:rPr>
        <w:t xml:space="preserve"> students. He concluded that </w:t>
      </w:r>
      <w:r w:rsidR="00761D3F" w:rsidRPr="00F34F13">
        <w:rPr>
          <w:rFonts w:cs="Times New Roman"/>
          <w:noProof/>
          <w:szCs w:val="24"/>
          <w:lang w:val="en-GB"/>
        </w:rPr>
        <w:t>genre</w:t>
      </w:r>
      <w:r w:rsidR="00F34F13">
        <w:rPr>
          <w:rFonts w:cs="Times New Roman"/>
          <w:noProof/>
          <w:szCs w:val="24"/>
          <w:lang w:val="en-GB"/>
        </w:rPr>
        <w:t>-</w:t>
      </w:r>
      <w:r w:rsidR="00761D3F" w:rsidRPr="00F34F13">
        <w:rPr>
          <w:rFonts w:cs="Times New Roman"/>
          <w:noProof/>
          <w:szCs w:val="24"/>
          <w:lang w:val="en-GB"/>
        </w:rPr>
        <w:t>based</w:t>
      </w:r>
      <w:r w:rsidR="00761D3F">
        <w:rPr>
          <w:rFonts w:cs="Times New Roman"/>
          <w:szCs w:val="24"/>
          <w:lang w:val="en-GB"/>
        </w:rPr>
        <w:t xml:space="preserve"> instruction affected students’ adherence to criteria list developed for essay writing. </w:t>
      </w:r>
      <w:r w:rsidR="00A23A25">
        <w:rPr>
          <w:rFonts w:cs="Times New Roman"/>
          <w:noProof/>
          <w:szCs w:val="24"/>
          <w:lang w:val="en-GB"/>
        </w:rPr>
        <w:t>These</w:t>
      </w:r>
      <w:r w:rsidR="00761D3F">
        <w:rPr>
          <w:rFonts w:cs="Times New Roman"/>
          <w:szCs w:val="24"/>
          <w:lang w:val="en-GB"/>
        </w:rPr>
        <w:t xml:space="preserve"> criterions were the moves detected from the genre analysis of the essays. </w:t>
      </w:r>
      <w:r w:rsidR="003B1ED0">
        <w:rPr>
          <w:rFonts w:cs="Times New Roman"/>
          <w:szCs w:val="24"/>
          <w:lang w:val="en-GB"/>
        </w:rPr>
        <w:t xml:space="preserve">Even though the </w:t>
      </w:r>
      <w:r w:rsidR="00F34F13">
        <w:rPr>
          <w:rFonts w:cs="Times New Roman"/>
          <w:noProof/>
          <w:szCs w:val="24"/>
          <w:lang w:val="en-GB"/>
        </w:rPr>
        <w:t>invaluable</w:t>
      </w:r>
      <w:r w:rsidR="003B1ED0">
        <w:rPr>
          <w:rFonts w:cs="Times New Roman"/>
          <w:szCs w:val="24"/>
          <w:lang w:val="en-GB"/>
        </w:rPr>
        <w:t xml:space="preserve"> contributions of the given studies in </w:t>
      </w:r>
      <w:r w:rsidR="00F34F13">
        <w:rPr>
          <w:rFonts w:cs="Times New Roman"/>
          <w:szCs w:val="24"/>
          <w:lang w:val="en-GB"/>
        </w:rPr>
        <w:t xml:space="preserve">the </w:t>
      </w:r>
      <w:r w:rsidR="003B1ED0" w:rsidRPr="00F34F13">
        <w:rPr>
          <w:rFonts w:cs="Times New Roman"/>
          <w:noProof/>
          <w:szCs w:val="24"/>
          <w:lang w:val="en-GB"/>
        </w:rPr>
        <w:t>Turkish</w:t>
      </w:r>
      <w:r w:rsidR="003B1ED0">
        <w:rPr>
          <w:rFonts w:cs="Times New Roman"/>
          <w:szCs w:val="24"/>
          <w:lang w:val="en-GB"/>
        </w:rPr>
        <w:t xml:space="preserve"> context, w</w:t>
      </w:r>
      <w:r w:rsidR="00D721FD">
        <w:rPr>
          <w:rFonts w:cs="Times New Roman"/>
          <w:szCs w:val="24"/>
          <w:lang w:val="en-GB"/>
        </w:rPr>
        <w:t xml:space="preserve">hen the </w:t>
      </w:r>
      <w:r w:rsidR="003B1ED0">
        <w:rPr>
          <w:rFonts w:cs="Times New Roman"/>
          <w:szCs w:val="24"/>
          <w:lang w:val="en-GB"/>
        </w:rPr>
        <w:t xml:space="preserve">scope of these </w:t>
      </w:r>
      <w:r w:rsidR="004E56FD">
        <w:rPr>
          <w:rFonts w:cs="Times New Roman"/>
          <w:szCs w:val="24"/>
          <w:lang w:val="en-GB"/>
        </w:rPr>
        <w:t>studies</w:t>
      </w:r>
      <w:r w:rsidR="006E5E07">
        <w:rPr>
          <w:rFonts w:cs="Times New Roman"/>
          <w:szCs w:val="24"/>
          <w:lang w:val="en-GB"/>
        </w:rPr>
        <w:t xml:space="preserve"> that</w:t>
      </w:r>
      <w:r w:rsidR="004E56FD">
        <w:rPr>
          <w:rFonts w:cs="Times New Roman"/>
          <w:szCs w:val="24"/>
          <w:lang w:val="en-GB"/>
        </w:rPr>
        <w:t xml:space="preserve"> conducted in the Turkish context </w:t>
      </w:r>
      <w:r w:rsidR="004E56FD" w:rsidRPr="00F34F13">
        <w:rPr>
          <w:rFonts w:cs="Times New Roman"/>
          <w:noProof/>
          <w:szCs w:val="24"/>
          <w:lang w:val="en-GB"/>
        </w:rPr>
        <w:t>are</w:t>
      </w:r>
      <w:r w:rsidR="00D721FD">
        <w:rPr>
          <w:rFonts w:cs="Times New Roman"/>
          <w:szCs w:val="24"/>
          <w:lang w:val="en-GB"/>
        </w:rPr>
        <w:t xml:space="preserve"> considered, it </w:t>
      </w:r>
      <w:r w:rsidR="004E56FD">
        <w:rPr>
          <w:rFonts w:cs="Times New Roman"/>
          <w:szCs w:val="24"/>
          <w:lang w:val="en-GB"/>
        </w:rPr>
        <w:t>looks</w:t>
      </w:r>
      <w:r w:rsidR="00D721FD">
        <w:rPr>
          <w:rFonts w:cs="Times New Roman"/>
          <w:szCs w:val="24"/>
          <w:lang w:val="en-GB"/>
        </w:rPr>
        <w:t xml:space="preserve"> as if the</w:t>
      </w:r>
      <w:r w:rsidR="004E56FD">
        <w:rPr>
          <w:rFonts w:cs="Times New Roman"/>
          <w:szCs w:val="24"/>
          <w:lang w:val="en-GB"/>
        </w:rPr>
        <w:t xml:space="preserve"> number and the </w:t>
      </w:r>
      <w:r w:rsidR="003B1ED0">
        <w:rPr>
          <w:rFonts w:cs="Times New Roman"/>
          <w:szCs w:val="24"/>
          <w:lang w:val="en-GB"/>
        </w:rPr>
        <w:t xml:space="preserve">contribution </w:t>
      </w:r>
      <w:r w:rsidR="004E56FD">
        <w:rPr>
          <w:rFonts w:cs="Times New Roman"/>
          <w:szCs w:val="24"/>
          <w:lang w:val="en-GB"/>
        </w:rPr>
        <w:t>span of the</w:t>
      </w:r>
      <w:r w:rsidR="00D721FD">
        <w:rPr>
          <w:rFonts w:cs="Times New Roman"/>
          <w:szCs w:val="24"/>
          <w:lang w:val="en-GB"/>
        </w:rPr>
        <w:t xml:space="preserve"> studies </w:t>
      </w:r>
      <w:r w:rsidR="004E56FD">
        <w:rPr>
          <w:rFonts w:cs="Times New Roman"/>
          <w:szCs w:val="24"/>
          <w:lang w:val="en-GB"/>
        </w:rPr>
        <w:t>are</w:t>
      </w:r>
      <w:r w:rsidR="00D721FD">
        <w:rPr>
          <w:rFonts w:cs="Times New Roman"/>
          <w:szCs w:val="24"/>
          <w:lang w:val="en-GB"/>
        </w:rPr>
        <w:t xml:space="preserve"> still </w:t>
      </w:r>
      <w:r w:rsidR="004E56FD">
        <w:rPr>
          <w:rFonts w:cs="Times New Roman"/>
          <w:szCs w:val="24"/>
          <w:lang w:val="en-GB"/>
        </w:rPr>
        <w:t xml:space="preserve">too </w:t>
      </w:r>
      <w:r w:rsidR="00D721FD">
        <w:rPr>
          <w:rFonts w:cs="Times New Roman"/>
          <w:szCs w:val="24"/>
          <w:lang w:val="en-GB"/>
        </w:rPr>
        <w:t>limited</w:t>
      </w:r>
      <w:r w:rsidR="003B1ED0">
        <w:rPr>
          <w:rFonts w:cs="Times New Roman"/>
          <w:szCs w:val="24"/>
          <w:lang w:val="en-GB"/>
        </w:rPr>
        <w:t>. Beyond these</w:t>
      </w:r>
      <w:r w:rsidR="004E56FD">
        <w:rPr>
          <w:rFonts w:cs="Times New Roman"/>
          <w:szCs w:val="24"/>
          <w:lang w:val="en-GB"/>
        </w:rPr>
        <w:t>,</w:t>
      </w:r>
      <w:r w:rsidR="00D721FD">
        <w:rPr>
          <w:rFonts w:cs="Times New Roman"/>
          <w:szCs w:val="24"/>
          <w:lang w:val="en-GB"/>
        </w:rPr>
        <w:t xml:space="preserve"> there has not </w:t>
      </w:r>
      <w:r w:rsidR="00D721FD" w:rsidRPr="00F34F13">
        <w:rPr>
          <w:rFonts w:cs="Times New Roman"/>
          <w:noProof/>
          <w:szCs w:val="24"/>
          <w:lang w:val="en-GB"/>
        </w:rPr>
        <w:t>been conducted</w:t>
      </w:r>
      <w:r w:rsidR="004E56FD">
        <w:rPr>
          <w:rFonts w:cs="Times New Roman"/>
          <w:szCs w:val="24"/>
          <w:lang w:val="en-GB"/>
        </w:rPr>
        <w:t xml:space="preserve"> any </w:t>
      </w:r>
      <w:r w:rsidR="00D721FD">
        <w:rPr>
          <w:rFonts w:cs="Times New Roman"/>
          <w:szCs w:val="24"/>
          <w:lang w:val="en-GB"/>
        </w:rPr>
        <w:t>comparative genre analysis</w:t>
      </w:r>
      <w:r w:rsidR="004E56FD">
        <w:rPr>
          <w:rFonts w:cs="Times New Roman"/>
          <w:szCs w:val="24"/>
          <w:lang w:val="en-GB"/>
        </w:rPr>
        <w:t xml:space="preserve"> which </w:t>
      </w:r>
      <w:r w:rsidR="00F34F13">
        <w:rPr>
          <w:rFonts w:cs="Times New Roman"/>
          <w:noProof/>
          <w:szCs w:val="24"/>
          <w:lang w:val="en-GB"/>
        </w:rPr>
        <w:t>is</w:t>
      </w:r>
      <w:r w:rsidR="004E56FD">
        <w:rPr>
          <w:rFonts w:cs="Times New Roman"/>
          <w:szCs w:val="24"/>
          <w:lang w:val="en-GB"/>
        </w:rPr>
        <w:t xml:space="preserve"> specifically focusing on the writing productions of the natives</w:t>
      </w:r>
      <w:r w:rsidR="006E5E07">
        <w:rPr>
          <w:rFonts w:cs="Times New Roman"/>
          <w:szCs w:val="24"/>
          <w:lang w:val="en-GB"/>
        </w:rPr>
        <w:t xml:space="preserve"> (American PhDs)</w:t>
      </w:r>
      <w:r w:rsidR="004E56FD">
        <w:rPr>
          <w:rFonts w:cs="Times New Roman"/>
          <w:szCs w:val="24"/>
          <w:lang w:val="en-GB"/>
        </w:rPr>
        <w:t xml:space="preserve"> and the non-natives students (Turkish PhD</w:t>
      </w:r>
      <w:r w:rsidR="006E5E07">
        <w:rPr>
          <w:rFonts w:cs="Times New Roman"/>
          <w:szCs w:val="24"/>
          <w:lang w:val="en-GB"/>
        </w:rPr>
        <w:t>s</w:t>
      </w:r>
      <w:r w:rsidR="004E56FD">
        <w:rPr>
          <w:rFonts w:cs="Times New Roman"/>
          <w:szCs w:val="24"/>
          <w:lang w:val="en-GB"/>
        </w:rPr>
        <w:t xml:space="preserve">). Such </w:t>
      </w:r>
      <w:r w:rsidR="004E56FD" w:rsidRPr="00F34F13">
        <w:rPr>
          <w:rFonts w:cs="Times New Roman"/>
          <w:noProof/>
          <w:szCs w:val="24"/>
          <w:lang w:val="en-GB"/>
        </w:rPr>
        <w:t>research</w:t>
      </w:r>
      <w:r w:rsidR="004E56FD">
        <w:rPr>
          <w:rFonts w:cs="Times New Roman"/>
          <w:szCs w:val="24"/>
          <w:lang w:val="en-GB"/>
        </w:rPr>
        <w:t xml:space="preserve"> gap is </w:t>
      </w:r>
      <w:r w:rsidR="00D721FD">
        <w:rPr>
          <w:rFonts w:cs="Times New Roman"/>
          <w:szCs w:val="24"/>
          <w:lang w:val="en-GB"/>
        </w:rPr>
        <w:t xml:space="preserve">also stated </w:t>
      </w:r>
      <w:r w:rsidR="004E56FD">
        <w:rPr>
          <w:rFonts w:cs="Times New Roman"/>
          <w:szCs w:val="24"/>
          <w:lang w:val="en-GB"/>
        </w:rPr>
        <w:t>in Soler-</w:t>
      </w:r>
      <w:proofErr w:type="spellStart"/>
      <w:r w:rsidR="004E56FD">
        <w:rPr>
          <w:rFonts w:cs="Times New Roman"/>
          <w:szCs w:val="24"/>
          <w:lang w:val="en-GB"/>
        </w:rPr>
        <w:t>Monreal</w:t>
      </w:r>
      <w:proofErr w:type="spellEnd"/>
      <w:r w:rsidR="004E56FD">
        <w:rPr>
          <w:rFonts w:cs="Times New Roman"/>
          <w:szCs w:val="24"/>
          <w:lang w:val="en-GB"/>
        </w:rPr>
        <w:t xml:space="preserve"> et al. (2011) </w:t>
      </w:r>
      <w:r w:rsidR="003B1ED0">
        <w:rPr>
          <w:rFonts w:cs="Times New Roman"/>
          <w:szCs w:val="24"/>
          <w:lang w:val="en-GB"/>
        </w:rPr>
        <w:t>focusing</w:t>
      </w:r>
      <w:r w:rsidR="004E56FD">
        <w:rPr>
          <w:rFonts w:cs="Times New Roman"/>
          <w:szCs w:val="24"/>
          <w:lang w:val="en-GB"/>
        </w:rPr>
        <w:t xml:space="preserve"> on the comparisons of the introduction sections written in Spanish and English by Spanish </w:t>
      </w:r>
      <w:r w:rsidR="006E5E07">
        <w:rPr>
          <w:rFonts w:cs="Times New Roman"/>
          <w:szCs w:val="24"/>
          <w:lang w:val="en-GB"/>
        </w:rPr>
        <w:t>(</w:t>
      </w:r>
      <w:r w:rsidR="004E56FD">
        <w:rPr>
          <w:rFonts w:cs="Times New Roman"/>
          <w:szCs w:val="24"/>
          <w:lang w:val="en-GB"/>
        </w:rPr>
        <w:t>non-native</w:t>
      </w:r>
      <w:r w:rsidR="006E5E07">
        <w:rPr>
          <w:rFonts w:cs="Times New Roman"/>
          <w:szCs w:val="24"/>
          <w:lang w:val="en-GB"/>
        </w:rPr>
        <w:t>)</w:t>
      </w:r>
      <w:r w:rsidR="004E56FD">
        <w:rPr>
          <w:rFonts w:cs="Times New Roman"/>
          <w:szCs w:val="24"/>
          <w:lang w:val="en-GB"/>
        </w:rPr>
        <w:t xml:space="preserve"> </w:t>
      </w:r>
      <w:r w:rsidR="003E060B">
        <w:rPr>
          <w:rFonts w:cs="Times New Roman"/>
          <w:szCs w:val="24"/>
          <w:lang w:val="en-GB"/>
        </w:rPr>
        <w:t xml:space="preserve">English </w:t>
      </w:r>
      <w:r w:rsidR="004E56FD">
        <w:rPr>
          <w:rFonts w:cs="Times New Roman"/>
          <w:szCs w:val="24"/>
          <w:lang w:val="en-GB"/>
        </w:rPr>
        <w:t xml:space="preserve">language users. </w:t>
      </w:r>
      <w:r w:rsidR="003E060B">
        <w:rPr>
          <w:rFonts w:cs="Times New Roman"/>
          <w:szCs w:val="24"/>
          <w:lang w:val="en-GB"/>
        </w:rPr>
        <w:t>Therefore</w:t>
      </w:r>
      <w:r w:rsidR="00DB7098">
        <w:rPr>
          <w:rFonts w:cs="Times New Roman"/>
          <w:szCs w:val="24"/>
          <w:lang w:val="en-GB"/>
        </w:rPr>
        <w:t xml:space="preserve">, this study adds to the expanding literature of comparative rhetorical move analyses in </w:t>
      </w:r>
      <w:r w:rsidR="00F34F13">
        <w:rPr>
          <w:rFonts w:cs="Times New Roman"/>
          <w:szCs w:val="24"/>
          <w:lang w:val="en-GB"/>
        </w:rPr>
        <w:t xml:space="preserve">the </w:t>
      </w:r>
      <w:r w:rsidR="003E060B" w:rsidRPr="00F34F13">
        <w:rPr>
          <w:rFonts w:cs="Times New Roman"/>
          <w:noProof/>
          <w:szCs w:val="24"/>
          <w:lang w:val="en-GB"/>
        </w:rPr>
        <w:t>global</w:t>
      </w:r>
      <w:r w:rsidR="003E060B">
        <w:rPr>
          <w:rFonts w:cs="Times New Roman"/>
          <w:szCs w:val="24"/>
          <w:lang w:val="en-GB"/>
        </w:rPr>
        <w:t xml:space="preserve"> context</w:t>
      </w:r>
      <w:r w:rsidR="006E5E07">
        <w:rPr>
          <w:rFonts w:cs="Times New Roman"/>
          <w:szCs w:val="24"/>
          <w:lang w:val="en-GB"/>
        </w:rPr>
        <w:t xml:space="preserve"> as well</w:t>
      </w:r>
      <w:r w:rsidR="00DB7098">
        <w:rPr>
          <w:rFonts w:cs="Times New Roman"/>
          <w:szCs w:val="24"/>
          <w:lang w:val="en-GB"/>
        </w:rPr>
        <w:t xml:space="preserve">. </w:t>
      </w:r>
      <w:r w:rsidR="00542658">
        <w:rPr>
          <w:rFonts w:cs="Times New Roman"/>
          <w:szCs w:val="24"/>
          <w:lang w:val="en-GB"/>
        </w:rPr>
        <w:t>Therefore</w:t>
      </w:r>
      <w:r w:rsidR="00DB7098">
        <w:rPr>
          <w:rFonts w:cs="Times New Roman"/>
          <w:szCs w:val="24"/>
          <w:lang w:val="en-GB"/>
        </w:rPr>
        <w:t xml:space="preserve">, the study portraits the introductions’ rhetorical move design of Turkish and </w:t>
      </w:r>
      <w:r w:rsidR="00552638">
        <w:rPr>
          <w:rFonts w:cs="Times New Roman"/>
          <w:szCs w:val="24"/>
          <w:lang w:val="en-GB"/>
        </w:rPr>
        <w:t>American</w:t>
      </w:r>
      <w:r w:rsidR="00DB7098">
        <w:rPr>
          <w:rFonts w:cs="Times New Roman"/>
          <w:szCs w:val="24"/>
          <w:lang w:val="en-GB"/>
        </w:rPr>
        <w:t xml:space="preserve"> students which are both in the field of ‘language education’ in particular.  </w:t>
      </w:r>
      <w:r w:rsidR="00A8570D" w:rsidRPr="00F34F13">
        <w:rPr>
          <w:rFonts w:cs="Times New Roman"/>
          <w:noProof/>
          <w:szCs w:val="24"/>
          <w:lang w:val="en-GB"/>
        </w:rPr>
        <w:t>Bearing this stated</w:t>
      </w:r>
      <w:r w:rsidR="003273D8" w:rsidRPr="00F34F13">
        <w:rPr>
          <w:rFonts w:cs="Times New Roman"/>
          <w:noProof/>
          <w:szCs w:val="24"/>
          <w:lang w:val="en-GB"/>
        </w:rPr>
        <w:t xml:space="preserve"> niche in the scope of the study</w:t>
      </w:r>
      <w:r w:rsidR="003273D8" w:rsidRPr="0017595F">
        <w:rPr>
          <w:rFonts w:cs="Times New Roman"/>
          <w:szCs w:val="24"/>
          <w:lang w:val="en-GB"/>
        </w:rPr>
        <w:t xml:space="preserve">, introductions of the PhD theses of Turkish and </w:t>
      </w:r>
      <w:r w:rsidR="00552638">
        <w:rPr>
          <w:rFonts w:cs="Times New Roman"/>
          <w:szCs w:val="24"/>
          <w:lang w:val="en-GB"/>
        </w:rPr>
        <w:t>American</w:t>
      </w:r>
      <w:r w:rsidR="003273D8" w:rsidRPr="0017595F">
        <w:rPr>
          <w:rFonts w:cs="Times New Roman"/>
          <w:szCs w:val="24"/>
          <w:lang w:val="en-GB"/>
        </w:rPr>
        <w:t xml:space="preserve"> students in the field of language education is</w:t>
      </w:r>
      <w:r w:rsidR="00CD7514">
        <w:rPr>
          <w:rFonts w:cs="Times New Roman"/>
          <w:szCs w:val="24"/>
          <w:lang w:val="en-GB"/>
        </w:rPr>
        <w:t xml:space="preserve"> aimed </w:t>
      </w:r>
      <w:r w:rsidR="003273D8" w:rsidRPr="0017595F">
        <w:rPr>
          <w:rFonts w:cs="Times New Roman"/>
          <w:szCs w:val="24"/>
          <w:lang w:val="en-GB"/>
        </w:rPr>
        <w:t xml:space="preserve">to </w:t>
      </w:r>
      <w:r w:rsidR="003273D8" w:rsidRPr="00F34F13">
        <w:rPr>
          <w:rFonts w:cs="Times New Roman"/>
          <w:noProof/>
          <w:szCs w:val="24"/>
          <w:lang w:val="en-GB"/>
        </w:rPr>
        <w:t>be scrutinized</w:t>
      </w:r>
      <w:r w:rsidR="003273D8" w:rsidRPr="0017595F">
        <w:rPr>
          <w:rFonts w:cs="Times New Roman"/>
          <w:szCs w:val="24"/>
          <w:lang w:val="en-GB"/>
        </w:rPr>
        <w:t xml:space="preserve">. </w:t>
      </w:r>
    </w:p>
    <w:p w:rsidR="005800AB" w:rsidRPr="0017595F" w:rsidRDefault="00D858A0" w:rsidP="005800AB">
      <w:pPr>
        <w:rPr>
          <w:rFonts w:cs="Times New Roman"/>
          <w:szCs w:val="24"/>
          <w:lang w:val="en-GB"/>
        </w:rPr>
      </w:pPr>
      <w:r>
        <w:rPr>
          <w:rFonts w:cs="Times New Roman"/>
          <w:noProof/>
          <w:szCs w:val="24"/>
          <w:lang w:val="en-GB"/>
        </w:rPr>
        <w:t>To sum up, s</w:t>
      </w:r>
      <w:r w:rsidR="005800AB" w:rsidRPr="00F34F13">
        <w:rPr>
          <w:rFonts w:cs="Times New Roman"/>
          <w:noProof/>
          <w:szCs w:val="24"/>
          <w:lang w:val="en-GB"/>
        </w:rPr>
        <w:t>tated as a problem</w:t>
      </w:r>
      <w:r w:rsidR="005800AB" w:rsidRPr="0017595F">
        <w:rPr>
          <w:rFonts w:cs="Times New Roman"/>
          <w:szCs w:val="24"/>
          <w:lang w:val="en-GB"/>
        </w:rPr>
        <w:t xml:space="preserve">, there might be differences in the productions of PhD students, who are coming from </w:t>
      </w:r>
      <w:r w:rsidR="005800AB" w:rsidRPr="00F34F13">
        <w:rPr>
          <w:rFonts w:cs="Times New Roman"/>
          <w:noProof/>
          <w:szCs w:val="24"/>
          <w:lang w:val="en-GB"/>
        </w:rPr>
        <w:t>different</w:t>
      </w:r>
      <w:r w:rsidR="005800AB" w:rsidRPr="0017595F">
        <w:rPr>
          <w:rFonts w:cs="Times New Roman"/>
          <w:szCs w:val="24"/>
          <w:lang w:val="en-GB"/>
        </w:rPr>
        <w:t xml:space="preserve"> linguistic and cultural background, concerning rhetorical moves in the </w:t>
      </w:r>
      <w:proofErr w:type="gramStart"/>
      <w:r w:rsidR="005800AB" w:rsidRPr="0017595F">
        <w:rPr>
          <w:rFonts w:cs="Times New Roman"/>
          <w:szCs w:val="24"/>
          <w:lang w:val="en-GB"/>
        </w:rPr>
        <w:t>introductions</w:t>
      </w:r>
      <w:proofErr w:type="gramEnd"/>
      <w:r w:rsidR="005800AB" w:rsidRPr="0017595F">
        <w:rPr>
          <w:rFonts w:cs="Times New Roman"/>
          <w:szCs w:val="24"/>
          <w:lang w:val="en-GB"/>
        </w:rPr>
        <w:t xml:space="preserve"> parts of their theses. Besides, if the competencies </w:t>
      </w:r>
      <w:r w:rsidR="005800AB">
        <w:rPr>
          <w:rFonts w:cs="Times New Roman"/>
          <w:szCs w:val="24"/>
          <w:lang w:val="en-GB"/>
        </w:rPr>
        <w:t xml:space="preserve">of native and non-native users of a language </w:t>
      </w:r>
      <w:r w:rsidR="005800AB" w:rsidRPr="0017595F">
        <w:rPr>
          <w:rFonts w:cs="Times New Roman"/>
          <w:szCs w:val="24"/>
          <w:lang w:val="en-GB"/>
        </w:rPr>
        <w:t xml:space="preserve">concerning the </w:t>
      </w:r>
      <w:r w:rsidR="00214BC1">
        <w:rPr>
          <w:rFonts w:cs="Times New Roman"/>
          <w:szCs w:val="24"/>
          <w:lang w:val="en-GB"/>
        </w:rPr>
        <w:t xml:space="preserve">writing </w:t>
      </w:r>
      <w:r w:rsidR="005800AB" w:rsidRPr="0017595F">
        <w:rPr>
          <w:rFonts w:cs="Times New Roman"/>
          <w:szCs w:val="24"/>
          <w:lang w:val="en-GB"/>
        </w:rPr>
        <w:t xml:space="preserve">production skills </w:t>
      </w:r>
      <w:r w:rsidR="005800AB" w:rsidRPr="00F34F13">
        <w:rPr>
          <w:rFonts w:cs="Times New Roman"/>
          <w:noProof/>
          <w:szCs w:val="24"/>
          <w:lang w:val="en-GB"/>
        </w:rPr>
        <w:t>are compared</w:t>
      </w:r>
      <w:r w:rsidR="005800AB" w:rsidRPr="0017595F">
        <w:rPr>
          <w:rFonts w:cs="Times New Roman"/>
          <w:szCs w:val="24"/>
          <w:lang w:val="en-GB"/>
        </w:rPr>
        <w:t xml:space="preserve">, the linguistic background </w:t>
      </w:r>
      <w:r w:rsidR="005800AB">
        <w:rPr>
          <w:rFonts w:cs="Times New Roman"/>
          <w:szCs w:val="24"/>
          <w:lang w:val="en-GB"/>
        </w:rPr>
        <w:t>might</w:t>
      </w:r>
      <w:r w:rsidR="005800AB" w:rsidRPr="0017595F">
        <w:rPr>
          <w:rFonts w:cs="Times New Roman"/>
          <w:szCs w:val="24"/>
          <w:lang w:val="en-GB"/>
        </w:rPr>
        <w:t xml:space="preserve"> impact students’ rhetorical move designs and sequences in particular. </w:t>
      </w:r>
      <w:r w:rsidR="00F34F13">
        <w:rPr>
          <w:rFonts w:cs="Times New Roman"/>
          <w:noProof/>
          <w:szCs w:val="24"/>
          <w:lang w:val="en-GB"/>
        </w:rPr>
        <w:t>Also</w:t>
      </w:r>
      <w:r w:rsidR="005800AB" w:rsidRPr="0017595F">
        <w:rPr>
          <w:rFonts w:cs="Times New Roman"/>
          <w:szCs w:val="24"/>
          <w:lang w:val="en-GB"/>
        </w:rPr>
        <w:t xml:space="preserve">, cultural differences (Byram, 1997, 2012) may have an impact on </w:t>
      </w:r>
      <w:r w:rsidR="005800AB" w:rsidRPr="00F34F13">
        <w:rPr>
          <w:rFonts w:cs="Times New Roman"/>
          <w:noProof/>
          <w:szCs w:val="24"/>
          <w:lang w:val="en-GB"/>
        </w:rPr>
        <w:t>production</w:t>
      </w:r>
      <w:r w:rsidR="005800AB" w:rsidRPr="0017595F">
        <w:rPr>
          <w:rFonts w:cs="Times New Roman"/>
          <w:szCs w:val="24"/>
          <w:lang w:val="en-GB"/>
        </w:rPr>
        <w:t xml:space="preserve"> skills as well. Those differences may affect the ways</w:t>
      </w:r>
      <w:r w:rsidR="00F34F13">
        <w:rPr>
          <w:rFonts w:cs="Times New Roman"/>
          <w:szCs w:val="24"/>
          <w:lang w:val="en-GB"/>
        </w:rPr>
        <w:t>, in other words,</w:t>
      </w:r>
      <w:r w:rsidR="005800AB" w:rsidRPr="0017595F">
        <w:rPr>
          <w:rFonts w:cs="Times New Roman"/>
          <w:szCs w:val="24"/>
          <w:lang w:val="en-GB"/>
        </w:rPr>
        <w:t xml:space="preserve"> the rhetorical moves of the students in production processes. What is meant by production skills is the writing and speaking skills which are known as the production phases of language. Of these skills, the study takes the writing skill to the centre of its investigation. In light of these claims, the purpose of the study is to reveal rhetorical moves of the introduction sections of PhD theses which are written in English by Turkish</w:t>
      </w:r>
      <w:r w:rsidR="00490197">
        <w:rPr>
          <w:rStyle w:val="DipnotBavurusu"/>
          <w:rFonts w:cs="Times New Roman"/>
          <w:szCs w:val="24"/>
          <w:lang w:val="en-GB"/>
        </w:rPr>
        <w:footnoteReference w:id="2"/>
      </w:r>
      <w:r w:rsidR="005800AB" w:rsidRPr="0017595F">
        <w:rPr>
          <w:rFonts w:cs="Times New Roman"/>
          <w:szCs w:val="24"/>
          <w:lang w:val="en-GB"/>
        </w:rPr>
        <w:t xml:space="preserve"> (as a </w:t>
      </w:r>
      <w:r w:rsidR="005800AB">
        <w:rPr>
          <w:rFonts w:cs="Times New Roman"/>
          <w:szCs w:val="24"/>
          <w:lang w:val="en-GB"/>
        </w:rPr>
        <w:t>non-native speaker</w:t>
      </w:r>
      <w:r w:rsidR="005800AB" w:rsidRPr="0017595F">
        <w:rPr>
          <w:rFonts w:cs="Times New Roman"/>
          <w:szCs w:val="24"/>
          <w:lang w:val="en-GB"/>
        </w:rPr>
        <w:t xml:space="preserve">) and </w:t>
      </w:r>
      <w:r w:rsidR="00552638">
        <w:rPr>
          <w:rFonts w:cs="Times New Roman"/>
          <w:szCs w:val="24"/>
          <w:lang w:val="en-GB"/>
        </w:rPr>
        <w:t>American</w:t>
      </w:r>
      <w:r w:rsidR="005800AB" w:rsidRPr="0017595F">
        <w:rPr>
          <w:rStyle w:val="DipnotBavurusu"/>
          <w:rFonts w:cs="Times New Roman"/>
          <w:szCs w:val="24"/>
          <w:lang w:val="en-GB"/>
        </w:rPr>
        <w:footnoteReference w:id="3"/>
      </w:r>
      <w:r w:rsidR="005800AB" w:rsidRPr="0017595F">
        <w:rPr>
          <w:rFonts w:cs="Times New Roman"/>
          <w:szCs w:val="24"/>
          <w:lang w:val="en-GB"/>
        </w:rPr>
        <w:t xml:space="preserve"> (as a native speaker) students and also written in the field of Language Education. </w:t>
      </w:r>
    </w:p>
    <w:p w:rsidR="008365FC" w:rsidRPr="0017595F" w:rsidRDefault="008365FC" w:rsidP="008365FC">
      <w:pPr>
        <w:rPr>
          <w:rFonts w:cs="Times New Roman"/>
          <w:szCs w:val="24"/>
          <w:lang w:val="en-GB"/>
        </w:rPr>
      </w:pPr>
      <w:r w:rsidRPr="0017595F">
        <w:rPr>
          <w:rFonts w:cs="Times New Roman"/>
          <w:szCs w:val="24"/>
          <w:lang w:val="en-GB"/>
        </w:rPr>
        <w:lastRenderedPageBreak/>
        <w:t xml:space="preserve">RQ1: </w:t>
      </w:r>
      <w:r w:rsidR="009641AB">
        <w:rPr>
          <w:rFonts w:cs="Times New Roman"/>
          <w:szCs w:val="24"/>
          <w:lang w:val="en-GB"/>
        </w:rPr>
        <w:t xml:space="preserve">  A) </w:t>
      </w:r>
      <w:r w:rsidRPr="0017595F">
        <w:rPr>
          <w:rFonts w:cs="Times New Roman"/>
          <w:szCs w:val="24"/>
          <w:lang w:val="en-GB"/>
        </w:rPr>
        <w:t>What are the rhetorical moves</w:t>
      </w:r>
      <w:r w:rsidR="009641AB">
        <w:rPr>
          <w:rFonts w:cs="Times New Roman"/>
          <w:szCs w:val="24"/>
          <w:lang w:val="en-GB"/>
        </w:rPr>
        <w:t xml:space="preserve"> and the sequences of these moves</w:t>
      </w:r>
      <w:r w:rsidRPr="0017595F">
        <w:rPr>
          <w:rFonts w:cs="Times New Roman"/>
          <w:szCs w:val="24"/>
          <w:lang w:val="en-GB"/>
        </w:rPr>
        <w:t xml:space="preserve"> of the introduction </w:t>
      </w:r>
      <w:r w:rsidR="003211C3">
        <w:rPr>
          <w:rFonts w:cs="Times New Roman"/>
          <w:szCs w:val="24"/>
          <w:lang w:val="en-GB"/>
        </w:rPr>
        <w:t>sections of PhD these</w:t>
      </w:r>
      <w:r w:rsidRPr="0017595F">
        <w:rPr>
          <w:rFonts w:cs="Times New Roman"/>
          <w:szCs w:val="24"/>
          <w:lang w:val="en-GB"/>
        </w:rPr>
        <w:t xml:space="preserve">s of Turkish and </w:t>
      </w:r>
      <w:r w:rsidR="00552638">
        <w:rPr>
          <w:rFonts w:cs="Times New Roman"/>
          <w:szCs w:val="24"/>
          <w:lang w:val="en-GB"/>
        </w:rPr>
        <w:t>American</w:t>
      </w:r>
      <w:r w:rsidRPr="0017595F">
        <w:rPr>
          <w:rFonts w:cs="Times New Roman"/>
          <w:szCs w:val="24"/>
          <w:lang w:val="en-GB"/>
        </w:rPr>
        <w:t xml:space="preserve"> students which are written in English and </w:t>
      </w:r>
      <w:r w:rsidRPr="00F34F13">
        <w:rPr>
          <w:rFonts w:cs="Times New Roman"/>
          <w:noProof/>
          <w:szCs w:val="24"/>
          <w:lang w:val="en-GB"/>
        </w:rPr>
        <w:t>in</w:t>
      </w:r>
      <w:r w:rsidRPr="0017595F">
        <w:rPr>
          <w:rFonts w:cs="Times New Roman"/>
          <w:szCs w:val="24"/>
          <w:lang w:val="en-GB"/>
        </w:rPr>
        <w:t xml:space="preserve"> the field of Language Education?</w:t>
      </w:r>
    </w:p>
    <w:p w:rsidR="00895DF7" w:rsidRDefault="00895DF7" w:rsidP="00895DF7">
      <w:pPr>
        <w:ind w:left="705"/>
        <w:rPr>
          <w:rFonts w:cs="Times New Roman"/>
          <w:szCs w:val="24"/>
          <w:lang w:val="en-GB"/>
        </w:rPr>
      </w:pPr>
      <w:r>
        <w:rPr>
          <w:rFonts w:cs="Times New Roman"/>
          <w:szCs w:val="24"/>
          <w:lang w:val="en-GB"/>
        </w:rPr>
        <w:t>B)</w:t>
      </w:r>
      <w:r w:rsidRPr="00895DF7">
        <w:rPr>
          <w:rFonts w:cs="Times New Roman"/>
          <w:szCs w:val="24"/>
          <w:lang w:val="en-GB"/>
        </w:rPr>
        <w:t xml:space="preserve"> </w:t>
      </w:r>
      <w:r w:rsidRPr="0017595F">
        <w:rPr>
          <w:rFonts w:cs="Times New Roman"/>
          <w:szCs w:val="24"/>
          <w:lang w:val="en-GB"/>
        </w:rPr>
        <w:t>What are the similarities and differences of the</w:t>
      </w:r>
      <w:r>
        <w:rPr>
          <w:rFonts w:cs="Times New Roman"/>
          <w:szCs w:val="24"/>
          <w:lang w:val="en-GB"/>
        </w:rPr>
        <w:t xml:space="preserve"> introduction parts of the selected</w:t>
      </w:r>
      <w:r w:rsidRPr="0017595F">
        <w:rPr>
          <w:rFonts w:cs="Times New Roman"/>
          <w:szCs w:val="24"/>
          <w:lang w:val="en-GB"/>
        </w:rPr>
        <w:t xml:space="preserve"> theses concerning </w:t>
      </w:r>
      <w:r w:rsidR="003211C3">
        <w:rPr>
          <w:rFonts w:cs="Times New Roman"/>
          <w:szCs w:val="24"/>
          <w:lang w:val="en-GB"/>
        </w:rPr>
        <w:t xml:space="preserve">the </w:t>
      </w:r>
      <w:r w:rsidRPr="0017595F">
        <w:rPr>
          <w:rFonts w:cs="Times New Roman"/>
          <w:szCs w:val="24"/>
          <w:lang w:val="en-GB"/>
        </w:rPr>
        <w:t>rhetorical moves</w:t>
      </w:r>
      <w:r w:rsidR="003211C3">
        <w:rPr>
          <w:rFonts w:cs="Times New Roman"/>
          <w:szCs w:val="24"/>
          <w:lang w:val="en-GB"/>
        </w:rPr>
        <w:t xml:space="preserve"> they contain</w:t>
      </w:r>
      <w:r w:rsidRPr="0017595F">
        <w:rPr>
          <w:rFonts w:cs="Times New Roman"/>
          <w:szCs w:val="24"/>
          <w:lang w:val="en-GB"/>
        </w:rPr>
        <w:t>?</w:t>
      </w:r>
    </w:p>
    <w:p w:rsidR="008365FC" w:rsidRPr="0017595F" w:rsidRDefault="00FB4DE8" w:rsidP="008365FC">
      <w:pPr>
        <w:rPr>
          <w:rFonts w:cs="Times New Roman"/>
          <w:szCs w:val="24"/>
          <w:lang w:val="en-GB"/>
        </w:rPr>
      </w:pPr>
      <w:r>
        <w:rPr>
          <w:rFonts w:cs="Times New Roman"/>
          <w:szCs w:val="24"/>
          <w:lang w:val="en-GB"/>
        </w:rPr>
        <w:t>RQ2</w:t>
      </w:r>
      <w:r w:rsidR="008365FC" w:rsidRPr="0017595F">
        <w:rPr>
          <w:rFonts w:cs="Times New Roman"/>
          <w:szCs w:val="24"/>
          <w:lang w:val="en-GB"/>
        </w:rPr>
        <w:t xml:space="preserve">: </w:t>
      </w:r>
      <w:r w:rsidR="00D76D9C">
        <w:rPr>
          <w:rFonts w:cs="Times New Roman"/>
          <w:szCs w:val="24"/>
          <w:lang w:val="en-GB"/>
        </w:rPr>
        <w:t>What are the lexical and grammatical s</w:t>
      </w:r>
      <w:r w:rsidR="00505C7F">
        <w:rPr>
          <w:rFonts w:cs="Times New Roman"/>
          <w:szCs w:val="24"/>
          <w:lang w:val="en-GB"/>
        </w:rPr>
        <w:t xml:space="preserve">imilarities and </w:t>
      </w:r>
      <w:r w:rsidR="00D76D9C">
        <w:rPr>
          <w:rFonts w:cs="Times New Roman"/>
          <w:szCs w:val="24"/>
          <w:lang w:val="en-GB"/>
        </w:rPr>
        <w:t>d</w:t>
      </w:r>
      <w:r w:rsidR="00505C7F">
        <w:rPr>
          <w:rFonts w:cs="Times New Roman"/>
          <w:szCs w:val="24"/>
          <w:lang w:val="en-GB"/>
        </w:rPr>
        <w:t>ifferences</w:t>
      </w:r>
      <w:r w:rsidR="00D76D9C">
        <w:rPr>
          <w:rFonts w:cs="Times New Roman"/>
          <w:szCs w:val="24"/>
          <w:lang w:val="en-GB"/>
        </w:rPr>
        <w:t xml:space="preserve"> of the introduction sections of theses</w:t>
      </w:r>
      <w:r w:rsidR="008A35E8">
        <w:rPr>
          <w:rFonts w:cs="Times New Roman"/>
          <w:szCs w:val="24"/>
          <w:lang w:val="en-GB"/>
        </w:rPr>
        <w:t xml:space="preserve"> written in English</w:t>
      </w:r>
      <w:r w:rsidR="00D76D9C">
        <w:rPr>
          <w:rFonts w:cs="Times New Roman"/>
          <w:szCs w:val="24"/>
          <w:lang w:val="en-GB"/>
        </w:rPr>
        <w:t xml:space="preserve"> by Turkish and </w:t>
      </w:r>
      <w:r w:rsidR="00552638">
        <w:rPr>
          <w:rFonts w:cs="Times New Roman"/>
          <w:szCs w:val="24"/>
          <w:lang w:val="en-GB"/>
        </w:rPr>
        <w:t>American Ph</w:t>
      </w:r>
      <w:r w:rsidR="00D76D9C">
        <w:rPr>
          <w:rFonts w:cs="Times New Roman"/>
          <w:szCs w:val="24"/>
          <w:lang w:val="en-GB"/>
        </w:rPr>
        <w:t>Ds?</w:t>
      </w:r>
    </w:p>
    <w:p w:rsidR="00C43359" w:rsidRDefault="00C43359" w:rsidP="00C43359">
      <w:pPr>
        <w:rPr>
          <w:b/>
          <w:lang w:val="en-GB"/>
        </w:rPr>
      </w:pPr>
      <w:r w:rsidRPr="0017595F">
        <w:rPr>
          <w:b/>
          <w:lang w:val="en-GB"/>
        </w:rPr>
        <w:t>Methodology</w:t>
      </w:r>
    </w:p>
    <w:p w:rsidR="00363A28" w:rsidRPr="0017595F" w:rsidRDefault="00363A28" w:rsidP="00C43359">
      <w:pPr>
        <w:rPr>
          <w:b/>
          <w:lang w:val="en-GB"/>
        </w:rPr>
      </w:pPr>
      <w:r>
        <w:rPr>
          <w:b/>
          <w:lang w:val="en-GB"/>
        </w:rPr>
        <w:tab/>
        <w:t xml:space="preserve">Research Design </w:t>
      </w:r>
    </w:p>
    <w:p w:rsidR="00AC2146" w:rsidRPr="0017595F" w:rsidRDefault="00AC2146" w:rsidP="00AC2146">
      <w:pPr>
        <w:rPr>
          <w:rFonts w:cs="Times New Roman"/>
          <w:szCs w:val="24"/>
          <w:lang w:val="en-GB"/>
        </w:rPr>
      </w:pPr>
      <w:r w:rsidRPr="0017595F">
        <w:rPr>
          <w:rFonts w:cs="Times New Roman"/>
          <w:szCs w:val="24"/>
          <w:lang w:val="en-GB"/>
        </w:rPr>
        <w:t xml:space="preserve">The study is </w:t>
      </w:r>
      <w:r w:rsidRPr="00F34F13">
        <w:rPr>
          <w:rFonts w:cs="Times New Roman"/>
          <w:noProof/>
          <w:szCs w:val="24"/>
          <w:lang w:val="en-GB"/>
        </w:rPr>
        <w:t>in the nature of</w:t>
      </w:r>
      <w:r w:rsidRPr="0017595F">
        <w:rPr>
          <w:rFonts w:cs="Times New Roman"/>
          <w:szCs w:val="24"/>
          <w:lang w:val="en-GB"/>
        </w:rPr>
        <w:t xml:space="preserve"> qualitative research design. Of the qualitative research designs, the study </w:t>
      </w:r>
      <w:r w:rsidRPr="00F34F13">
        <w:rPr>
          <w:rFonts w:cs="Times New Roman"/>
          <w:noProof/>
          <w:szCs w:val="24"/>
          <w:lang w:val="en-GB"/>
        </w:rPr>
        <w:t>utilizes</w:t>
      </w:r>
      <w:r w:rsidRPr="0017595F">
        <w:rPr>
          <w:rFonts w:cs="Times New Roman"/>
          <w:szCs w:val="24"/>
          <w:lang w:val="en-GB"/>
        </w:rPr>
        <w:t xml:space="preserve"> “Genre Analysis” of the selected corpus which is constructed by the researcher. To Creswell (2007), qualitative research design seeks for deeply understanding of research data and object at their contexts. In particular, genre analysis is the inquiry of rhetorical m</w:t>
      </w:r>
      <w:r w:rsidR="003211C3">
        <w:rPr>
          <w:rFonts w:cs="Times New Roman"/>
          <w:szCs w:val="24"/>
          <w:lang w:val="en-GB"/>
        </w:rPr>
        <w:t>oves in</w:t>
      </w:r>
      <w:r w:rsidR="00F34F13">
        <w:rPr>
          <w:rFonts w:cs="Times New Roman"/>
          <w:szCs w:val="24"/>
          <w:lang w:val="en-GB"/>
        </w:rPr>
        <w:t xml:space="preserve"> </w:t>
      </w:r>
      <w:r w:rsidRPr="00F34F13">
        <w:rPr>
          <w:rFonts w:cs="Times New Roman"/>
          <w:noProof/>
          <w:szCs w:val="24"/>
          <w:lang w:val="en-GB"/>
        </w:rPr>
        <w:t>specific</w:t>
      </w:r>
      <w:r w:rsidRPr="0017595F">
        <w:rPr>
          <w:rFonts w:cs="Times New Roman"/>
          <w:szCs w:val="24"/>
          <w:lang w:val="en-GB"/>
        </w:rPr>
        <w:t xml:space="preserve"> type of texts addressing to a certain speech community (see, Swales, 2004; </w:t>
      </w:r>
      <w:proofErr w:type="spellStart"/>
      <w:r w:rsidRPr="0017595F">
        <w:rPr>
          <w:rFonts w:cs="Times New Roman"/>
          <w:szCs w:val="24"/>
          <w:lang w:val="en-GB"/>
        </w:rPr>
        <w:t>Paltridge</w:t>
      </w:r>
      <w:proofErr w:type="spellEnd"/>
      <w:r w:rsidRPr="0017595F">
        <w:rPr>
          <w:rFonts w:cs="Times New Roman"/>
          <w:szCs w:val="24"/>
          <w:lang w:val="en-GB"/>
        </w:rPr>
        <w:t xml:space="preserve">, 1994; Bhatia, 1993). </w:t>
      </w:r>
      <w:r w:rsidRPr="00F34F13">
        <w:rPr>
          <w:rFonts w:cs="Times New Roman"/>
          <w:noProof/>
          <w:szCs w:val="24"/>
          <w:lang w:val="en-GB"/>
        </w:rPr>
        <w:t>To utilize genre analysis</w:t>
      </w:r>
      <w:r w:rsidRPr="0017595F">
        <w:rPr>
          <w:rFonts w:cs="Times New Roman"/>
          <w:szCs w:val="24"/>
          <w:lang w:val="en-GB"/>
        </w:rPr>
        <w:t xml:space="preserve">, the rhetorical moves </w:t>
      </w:r>
      <w:r w:rsidRPr="00F34F13">
        <w:rPr>
          <w:rFonts w:cs="Times New Roman"/>
          <w:noProof/>
          <w:szCs w:val="24"/>
          <w:lang w:val="en-GB"/>
        </w:rPr>
        <w:t>are scrutinized</w:t>
      </w:r>
      <w:r w:rsidRPr="0017595F">
        <w:rPr>
          <w:rFonts w:cs="Times New Roman"/>
          <w:szCs w:val="24"/>
          <w:lang w:val="en-GB"/>
        </w:rPr>
        <w:t xml:space="preserve"> in the written corpora. In this study, Swales’ (2004) three stepped move analysis </w:t>
      </w:r>
      <w:r w:rsidR="005E457C">
        <w:rPr>
          <w:rFonts w:cs="Times New Roman"/>
          <w:i/>
          <w:szCs w:val="24"/>
          <w:lang w:val="en-GB"/>
        </w:rPr>
        <w:t>“Create a Research Space (CARS)”</w:t>
      </w:r>
      <w:r w:rsidR="005E457C" w:rsidRPr="0017595F">
        <w:rPr>
          <w:rFonts w:cs="Times New Roman"/>
          <w:szCs w:val="24"/>
          <w:lang w:val="en-GB"/>
        </w:rPr>
        <w:t xml:space="preserve"> model </w:t>
      </w:r>
      <w:r w:rsidRPr="00F34F13">
        <w:rPr>
          <w:rFonts w:cs="Times New Roman"/>
          <w:noProof/>
          <w:szCs w:val="24"/>
          <w:lang w:val="en-GB"/>
        </w:rPr>
        <w:t>is embraced</w:t>
      </w:r>
      <w:r w:rsidRPr="0017595F">
        <w:rPr>
          <w:rFonts w:cs="Times New Roman"/>
          <w:szCs w:val="24"/>
          <w:lang w:val="en-GB"/>
        </w:rPr>
        <w:t xml:space="preserve"> for the scrutiny. These moves are ‘</w:t>
      </w:r>
      <w:r w:rsidRPr="0017595F">
        <w:rPr>
          <w:rFonts w:cs="Times New Roman"/>
          <w:i/>
          <w:szCs w:val="24"/>
          <w:lang w:val="en-GB"/>
        </w:rPr>
        <w:t xml:space="preserve">Establishing the Territory, Establishing the Niche </w:t>
      </w:r>
      <w:r w:rsidRPr="0017595F">
        <w:rPr>
          <w:rFonts w:cs="Times New Roman"/>
          <w:szCs w:val="24"/>
          <w:lang w:val="en-GB"/>
        </w:rPr>
        <w:t xml:space="preserve">and </w:t>
      </w:r>
      <w:r w:rsidRPr="0017595F">
        <w:rPr>
          <w:rFonts w:cs="Times New Roman"/>
          <w:i/>
          <w:szCs w:val="24"/>
          <w:lang w:val="en-GB"/>
        </w:rPr>
        <w:t>Occupying the Niche’</w:t>
      </w:r>
      <w:r w:rsidRPr="0017595F">
        <w:rPr>
          <w:rFonts w:cs="Times New Roman"/>
          <w:szCs w:val="24"/>
          <w:lang w:val="en-GB"/>
        </w:rPr>
        <w:t xml:space="preserve">. The moves </w:t>
      </w:r>
      <w:r w:rsidRPr="00F34F13">
        <w:rPr>
          <w:rFonts w:cs="Times New Roman"/>
          <w:noProof/>
          <w:szCs w:val="24"/>
          <w:lang w:val="en-GB"/>
        </w:rPr>
        <w:t>are identified</w:t>
      </w:r>
      <w:r w:rsidR="00F34F13" w:rsidRPr="00F34F13">
        <w:rPr>
          <w:rFonts w:cs="Times New Roman"/>
          <w:noProof/>
          <w:szCs w:val="24"/>
          <w:lang w:val="en-GB"/>
        </w:rPr>
        <w:t>,</w:t>
      </w:r>
      <w:r w:rsidRPr="0017595F">
        <w:rPr>
          <w:rFonts w:cs="Times New Roman"/>
          <w:szCs w:val="24"/>
          <w:lang w:val="en-GB"/>
        </w:rPr>
        <w:t xml:space="preserve"> </w:t>
      </w:r>
      <w:r w:rsidRPr="00F34F13">
        <w:rPr>
          <w:rFonts w:cs="Times New Roman"/>
          <w:noProof/>
          <w:szCs w:val="24"/>
          <w:lang w:val="en-GB"/>
        </w:rPr>
        <w:t>and</w:t>
      </w:r>
      <w:r w:rsidRPr="0017595F">
        <w:rPr>
          <w:rFonts w:cs="Times New Roman"/>
          <w:szCs w:val="24"/>
          <w:lang w:val="en-GB"/>
        </w:rPr>
        <w:t xml:space="preserve"> the sequences of these moves for each text </w:t>
      </w:r>
      <w:r w:rsidRPr="00F34F13">
        <w:rPr>
          <w:rFonts w:cs="Times New Roman"/>
          <w:noProof/>
          <w:szCs w:val="24"/>
          <w:lang w:val="en-GB"/>
        </w:rPr>
        <w:t>are presented</w:t>
      </w:r>
      <w:r w:rsidRPr="0017595F">
        <w:rPr>
          <w:rFonts w:cs="Times New Roman"/>
          <w:szCs w:val="24"/>
          <w:lang w:val="en-GB"/>
        </w:rPr>
        <w:t xml:space="preserve"> separately. Beyond rhetorical move analyses, register analysis </w:t>
      </w:r>
      <w:r w:rsidR="003211C3">
        <w:rPr>
          <w:rFonts w:cs="Times New Roman"/>
          <w:szCs w:val="24"/>
          <w:lang w:val="en-GB"/>
        </w:rPr>
        <w:t>is</w:t>
      </w:r>
      <w:r w:rsidRPr="0017595F">
        <w:rPr>
          <w:rFonts w:cs="Times New Roman"/>
          <w:szCs w:val="24"/>
          <w:lang w:val="en-GB"/>
        </w:rPr>
        <w:t xml:space="preserve"> conducted as well, for the aim of portraying the context structures of the</w:t>
      </w:r>
      <w:r w:rsidR="009C764E" w:rsidRPr="0017595F">
        <w:rPr>
          <w:rFonts w:cs="Times New Roman"/>
          <w:szCs w:val="24"/>
          <w:lang w:val="en-GB"/>
        </w:rPr>
        <w:t xml:space="preserve"> introduction section of</w:t>
      </w:r>
      <w:r w:rsidRPr="0017595F">
        <w:rPr>
          <w:rFonts w:cs="Times New Roman"/>
          <w:szCs w:val="24"/>
          <w:lang w:val="en-GB"/>
        </w:rPr>
        <w:t xml:space="preserve"> theses </w:t>
      </w:r>
      <w:r w:rsidR="009C764E" w:rsidRPr="0017595F">
        <w:rPr>
          <w:rFonts w:cs="Times New Roman"/>
          <w:szCs w:val="24"/>
          <w:lang w:val="en-GB"/>
        </w:rPr>
        <w:t>selected</w:t>
      </w:r>
      <w:r w:rsidRPr="0017595F">
        <w:rPr>
          <w:rFonts w:cs="Times New Roman"/>
          <w:szCs w:val="24"/>
          <w:lang w:val="en-GB"/>
        </w:rPr>
        <w:t xml:space="preserve"> for the study. </w:t>
      </w:r>
      <w:r w:rsidR="003211C3">
        <w:rPr>
          <w:rFonts w:cs="Times New Roman"/>
          <w:szCs w:val="24"/>
          <w:lang w:val="en-GB"/>
        </w:rPr>
        <w:t xml:space="preserve">As </w:t>
      </w:r>
      <w:r w:rsidRPr="0017595F">
        <w:rPr>
          <w:rFonts w:cs="Times New Roman"/>
          <w:szCs w:val="24"/>
          <w:lang w:val="en-GB"/>
        </w:rPr>
        <w:t xml:space="preserve">Halliday (1978) explains register analysis </w:t>
      </w:r>
      <w:r w:rsidR="003211C3">
        <w:rPr>
          <w:rFonts w:cs="Times New Roman"/>
          <w:szCs w:val="24"/>
          <w:lang w:val="en-GB"/>
        </w:rPr>
        <w:t>is</w:t>
      </w:r>
      <w:r w:rsidRPr="0017595F">
        <w:rPr>
          <w:rFonts w:cs="Times New Roman"/>
          <w:szCs w:val="24"/>
          <w:lang w:val="en-GB"/>
        </w:rPr>
        <w:t xml:space="preserve"> “the set of meanings, the configuration of semantic patterns, that are typically drawn upon under the specific conditions, along with the words and structures that </w:t>
      </w:r>
      <w:r w:rsidRPr="00F34F13">
        <w:rPr>
          <w:rFonts w:cs="Times New Roman"/>
          <w:noProof/>
          <w:szCs w:val="24"/>
          <w:lang w:val="en-GB"/>
        </w:rPr>
        <w:t>are used</w:t>
      </w:r>
      <w:r w:rsidRPr="0017595F">
        <w:rPr>
          <w:rFonts w:cs="Times New Roman"/>
          <w:szCs w:val="24"/>
          <w:lang w:val="en-GB"/>
        </w:rPr>
        <w:t xml:space="preserve"> in the </w:t>
      </w:r>
      <w:r w:rsidRPr="00F34F13">
        <w:rPr>
          <w:rFonts w:cs="Times New Roman"/>
          <w:noProof/>
          <w:szCs w:val="24"/>
          <w:lang w:val="en-GB"/>
        </w:rPr>
        <w:t>realization</w:t>
      </w:r>
      <w:r w:rsidRPr="0017595F">
        <w:rPr>
          <w:rFonts w:cs="Times New Roman"/>
          <w:szCs w:val="24"/>
          <w:lang w:val="en-GB"/>
        </w:rPr>
        <w:t xml:space="preserve"> of these meanings” (p. 23). </w:t>
      </w:r>
      <w:r w:rsidR="0017595F" w:rsidRPr="0017595F">
        <w:rPr>
          <w:rFonts w:cs="Times New Roman"/>
          <w:szCs w:val="24"/>
          <w:lang w:val="en-GB"/>
        </w:rPr>
        <w:t xml:space="preserve">Lastly, by taking into consideration </w:t>
      </w:r>
      <w:r w:rsidR="0017595F" w:rsidRPr="00F34F13">
        <w:rPr>
          <w:rFonts w:cs="Times New Roman"/>
          <w:noProof/>
          <w:szCs w:val="24"/>
          <w:lang w:val="en-GB"/>
        </w:rPr>
        <w:t>of</w:t>
      </w:r>
      <w:r w:rsidR="0017595F" w:rsidRPr="0017595F">
        <w:rPr>
          <w:rFonts w:cs="Times New Roman"/>
          <w:szCs w:val="24"/>
          <w:lang w:val="en-GB"/>
        </w:rPr>
        <w:t xml:space="preserve"> the findings, A </w:t>
      </w:r>
      <w:r w:rsidR="0017595F" w:rsidRPr="00F34F13">
        <w:rPr>
          <w:rFonts w:cs="Times New Roman"/>
          <w:i/>
          <w:noProof/>
          <w:szCs w:val="24"/>
          <w:lang w:val="en-GB"/>
        </w:rPr>
        <w:t>Genre</w:t>
      </w:r>
      <w:r w:rsidR="00F34F13">
        <w:rPr>
          <w:rFonts w:cs="Times New Roman"/>
          <w:i/>
          <w:noProof/>
          <w:szCs w:val="24"/>
          <w:lang w:val="en-GB"/>
        </w:rPr>
        <w:t>-</w:t>
      </w:r>
      <w:r w:rsidR="0017595F" w:rsidRPr="00F34F13">
        <w:rPr>
          <w:rFonts w:cs="Times New Roman"/>
          <w:i/>
          <w:noProof/>
          <w:szCs w:val="24"/>
          <w:lang w:val="en-GB"/>
        </w:rPr>
        <w:t>Based</w:t>
      </w:r>
      <w:r w:rsidR="0017595F" w:rsidRPr="0017595F">
        <w:rPr>
          <w:rFonts w:cs="Times New Roman"/>
          <w:i/>
          <w:szCs w:val="24"/>
          <w:lang w:val="en-GB"/>
        </w:rPr>
        <w:t xml:space="preserve"> Instruction</w:t>
      </w:r>
      <w:r w:rsidR="0017595F" w:rsidRPr="0017595F">
        <w:rPr>
          <w:rFonts w:cs="Times New Roman"/>
          <w:szCs w:val="24"/>
          <w:lang w:val="en-GB"/>
        </w:rPr>
        <w:t xml:space="preserve"> is given </w:t>
      </w:r>
      <w:r w:rsidR="004D0816">
        <w:rPr>
          <w:rFonts w:cs="Times New Roman"/>
          <w:szCs w:val="24"/>
          <w:lang w:val="en-GB"/>
        </w:rPr>
        <w:t>for the</w:t>
      </w:r>
      <w:r w:rsidR="0017595F" w:rsidRPr="0017595F">
        <w:rPr>
          <w:rFonts w:cs="Times New Roman"/>
          <w:szCs w:val="24"/>
          <w:lang w:val="en-GB"/>
        </w:rPr>
        <w:t xml:space="preserve"> implication of the study. This </w:t>
      </w:r>
      <w:r w:rsidR="0017595F" w:rsidRPr="00F34F13">
        <w:rPr>
          <w:rFonts w:cs="Times New Roman"/>
          <w:i/>
          <w:noProof/>
          <w:szCs w:val="24"/>
          <w:lang w:val="en-GB"/>
        </w:rPr>
        <w:t>Genre</w:t>
      </w:r>
      <w:r w:rsidR="00F34F13">
        <w:rPr>
          <w:rFonts w:cs="Times New Roman"/>
          <w:i/>
          <w:noProof/>
          <w:szCs w:val="24"/>
          <w:lang w:val="en-GB"/>
        </w:rPr>
        <w:t>-</w:t>
      </w:r>
      <w:r w:rsidR="0017595F" w:rsidRPr="00F34F13">
        <w:rPr>
          <w:rFonts w:cs="Times New Roman"/>
          <w:i/>
          <w:noProof/>
          <w:szCs w:val="24"/>
          <w:lang w:val="en-GB"/>
        </w:rPr>
        <w:t>Based</w:t>
      </w:r>
      <w:r w:rsidR="0017595F" w:rsidRPr="0017595F">
        <w:rPr>
          <w:rFonts w:cs="Times New Roman"/>
          <w:i/>
          <w:szCs w:val="24"/>
          <w:lang w:val="en-GB"/>
        </w:rPr>
        <w:t xml:space="preserve"> Instruction</w:t>
      </w:r>
      <w:r w:rsidR="0017595F" w:rsidRPr="0017595F">
        <w:rPr>
          <w:rFonts w:cs="Times New Roman"/>
          <w:szCs w:val="24"/>
          <w:lang w:val="en-GB"/>
        </w:rPr>
        <w:t xml:space="preserve"> </w:t>
      </w:r>
      <w:r w:rsidR="0017595F" w:rsidRPr="00F34F13">
        <w:rPr>
          <w:rFonts w:cs="Times New Roman"/>
          <w:noProof/>
          <w:szCs w:val="24"/>
          <w:lang w:val="en-GB"/>
        </w:rPr>
        <w:t>is designed</w:t>
      </w:r>
      <w:r w:rsidR="0017595F" w:rsidRPr="0017595F">
        <w:rPr>
          <w:rFonts w:cs="Times New Roman"/>
          <w:szCs w:val="24"/>
          <w:lang w:val="en-GB"/>
        </w:rPr>
        <w:t xml:space="preserve"> within the framework proposed by Osman (2004) as follows;</w:t>
      </w:r>
    </w:p>
    <w:p w:rsidR="0017595F" w:rsidRPr="0017595F" w:rsidRDefault="0017595F" w:rsidP="0017595F">
      <w:pPr>
        <w:rPr>
          <w:rFonts w:cs="Times New Roman"/>
          <w:szCs w:val="24"/>
          <w:lang w:val="en-GB"/>
        </w:rPr>
      </w:pPr>
      <w:r w:rsidRPr="0017595F">
        <w:rPr>
          <w:rFonts w:cs="Times New Roman"/>
          <w:szCs w:val="24"/>
          <w:lang w:val="en-GB"/>
        </w:rPr>
        <w:tab/>
        <w:t xml:space="preserve">“Stage 1: Exposing learners to models of the target genre </w:t>
      </w:r>
    </w:p>
    <w:p w:rsidR="0017595F" w:rsidRPr="0017595F" w:rsidRDefault="0017595F" w:rsidP="0017595F">
      <w:pPr>
        <w:ind w:firstLine="708"/>
        <w:rPr>
          <w:rFonts w:cs="Times New Roman"/>
          <w:szCs w:val="24"/>
          <w:lang w:val="en-GB"/>
        </w:rPr>
      </w:pPr>
      <w:r w:rsidRPr="0017595F">
        <w:rPr>
          <w:rFonts w:cs="Times New Roman"/>
          <w:szCs w:val="24"/>
          <w:lang w:val="en-GB"/>
        </w:rPr>
        <w:t xml:space="preserve"> Stage 2: Guiding learners to analyse the structural patterns </w:t>
      </w:r>
    </w:p>
    <w:p w:rsidR="0017595F" w:rsidRPr="0017595F" w:rsidRDefault="0017595F" w:rsidP="0017595F">
      <w:pPr>
        <w:rPr>
          <w:rFonts w:cs="Times New Roman"/>
          <w:szCs w:val="24"/>
          <w:lang w:val="en-GB"/>
        </w:rPr>
      </w:pPr>
      <w:r w:rsidRPr="0017595F">
        <w:rPr>
          <w:rFonts w:cs="Times New Roman"/>
          <w:szCs w:val="24"/>
          <w:lang w:val="en-GB"/>
        </w:rPr>
        <w:t xml:space="preserve"> </w:t>
      </w:r>
      <w:r>
        <w:rPr>
          <w:rFonts w:cs="Times New Roman"/>
          <w:szCs w:val="24"/>
          <w:lang w:val="en-GB"/>
        </w:rPr>
        <w:tab/>
      </w:r>
      <w:r w:rsidRPr="0017595F">
        <w:rPr>
          <w:rFonts w:cs="Times New Roman"/>
          <w:szCs w:val="24"/>
          <w:lang w:val="en-GB"/>
        </w:rPr>
        <w:t xml:space="preserve">Stage 3: Providing learners with practice to construct the genre </w:t>
      </w:r>
    </w:p>
    <w:p w:rsidR="0017595F" w:rsidRPr="0017595F" w:rsidRDefault="0017595F" w:rsidP="0017595F">
      <w:pPr>
        <w:ind w:firstLine="708"/>
        <w:rPr>
          <w:rFonts w:cs="Times New Roman"/>
          <w:szCs w:val="24"/>
          <w:lang w:val="en-GB"/>
        </w:rPr>
      </w:pPr>
      <w:r w:rsidRPr="0017595F">
        <w:rPr>
          <w:rFonts w:cs="Times New Roman"/>
          <w:szCs w:val="24"/>
          <w:lang w:val="en-GB"/>
        </w:rPr>
        <w:t xml:space="preserve"> Stage 4: Assigning the learners </w:t>
      </w:r>
      <w:r w:rsidRPr="00F34F13">
        <w:rPr>
          <w:rFonts w:cs="Times New Roman"/>
          <w:noProof/>
          <w:szCs w:val="24"/>
          <w:lang w:val="en-GB"/>
        </w:rPr>
        <w:t>to independently construct the genres” (p. 21)</w:t>
      </w:r>
      <w:r w:rsidRPr="0017595F">
        <w:rPr>
          <w:rFonts w:cs="Times New Roman"/>
          <w:szCs w:val="24"/>
          <w:lang w:val="en-GB"/>
        </w:rPr>
        <w:t>.</w:t>
      </w:r>
    </w:p>
    <w:p w:rsidR="00C43359" w:rsidRPr="00DA6097" w:rsidRDefault="00C43359" w:rsidP="00DA6097">
      <w:pPr>
        <w:ind w:firstLine="708"/>
        <w:rPr>
          <w:rFonts w:cs="Times New Roman"/>
          <w:b/>
          <w:szCs w:val="24"/>
          <w:lang w:val="en-GB"/>
        </w:rPr>
      </w:pPr>
      <w:r w:rsidRPr="0017595F">
        <w:rPr>
          <w:b/>
          <w:lang w:val="en-GB"/>
        </w:rPr>
        <w:lastRenderedPageBreak/>
        <w:t>Materials</w:t>
      </w:r>
      <w:r w:rsidR="00DA6097">
        <w:rPr>
          <w:b/>
          <w:lang w:val="en-GB"/>
        </w:rPr>
        <w:t xml:space="preserve"> and </w:t>
      </w:r>
      <w:r w:rsidR="00DA6097">
        <w:rPr>
          <w:rFonts w:cs="Times New Roman"/>
          <w:b/>
          <w:szCs w:val="24"/>
          <w:lang w:val="en-GB"/>
        </w:rPr>
        <w:t>Data Collection T</w:t>
      </w:r>
      <w:r w:rsidR="00DA6097" w:rsidRPr="0017595F">
        <w:rPr>
          <w:rFonts w:cs="Times New Roman"/>
          <w:b/>
          <w:szCs w:val="24"/>
          <w:lang w:val="en-GB"/>
        </w:rPr>
        <w:t>ools</w:t>
      </w:r>
    </w:p>
    <w:p w:rsidR="008365FC" w:rsidRDefault="008365FC" w:rsidP="008365FC">
      <w:pPr>
        <w:rPr>
          <w:rFonts w:cs="Times New Roman"/>
          <w:szCs w:val="24"/>
          <w:lang w:val="en-GB"/>
        </w:rPr>
      </w:pPr>
      <w:r w:rsidRPr="00F34F13">
        <w:rPr>
          <w:rFonts w:cs="Times New Roman"/>
          <w:noProof/>
          <w:szCs w:val="24"/>
          <w:lang w:val="en-GB"/>
        </w:rPr>
        <w:t>As the purpose of the study is to reveal rhetorical moves</w:t>
      </w:r>
      <w:r w:rsidR="000419E9" w:rsidRPr="00F34F13">
        <w:rPr>
          <w:rFonts w:cs="Times New Roman"/>
          <w:noProof/>
          <w:szCs w:val="24"/>
          <w:lang w:val="en-GB"/>
        </w:rPr>
        <w:t xml:space="preserve"> and move designs</w:t>
      </w:r>
      <w:r w:rsidRPr="00F34F13">
        <w:rPr>
          <w:rFonts w:cs="Times New Roman"/>
          <w:noProof/>
          <w:szCs w:val="24"/>
          <w:lang w:val="en-GB"/>
        </w:rPr>
        <w:t xml:space="preserve"> of the introduction sections of PhD theses of Turkish and </w:t>
      </w:r>
      <w:r w:rsidR="00FD681D" w:rsidRPr="00F34F13">
        <w:rPr>
          <w:rFonts w:cs="Times New Roman"/>
          <w:noProof/>
          <w:szCs w:val="24"/>
          <w:lang w:val="en-GB"/>
        </w:rPr>
        <w:t>American</w:t>
      </w:r>
      <w:r w:rsidRPr="00F34F13">
        <w:rPr>
          <w:rFonts w:cs="Times New Roman"/>
          <w:noProof/>
          <w:szCs w:val="24"/>
          <w:lang w:val="en-GB"/>
        </w:rPr>
        <w:t xml:space="preserve"> students which are written in English and also written in the field of </w:t>
      </w:r>
      <w:r w:rsidR="00AE19DA" w:rsidRPr="00F34F13">
        <w:rPr>
          <w:rFonts w:cs="Times New Roman"/>
          <w:noProof/>
          <w:szCs w:val="24"/>
          <w:lang w:val="en-GB"/>
        </w:rPr>
        <w:t>‘</w:t>
      </w:r>
      <w:r w:rsidRPr="00F34F13">
        <w:rPr>
          <w:rFonts w:cs="Times New Roman"/>
          <w:noProof/>
          <w:szCs w:val="24"/>
          <w:lang w:val="en-GB"/>
        </w:rPr>
        <w:t>Language Education</w:t>
      </w:r>
      <w:r w:rsidR="00AE19DA" w:rsidRPr="00F34F13">
        <w:rPr>
          <w:rFonts w:cs="Times New Roman"/>
          <w:noProof/>
          <w:szCs w:val="24"/>
          <w:lang w:val="en-GB"/>
        </w:rPr>
        <w:t>’</w:t>
      </w:r>
      <w:r w:rsidR="00F34F13" w:rsidRPr="00F34F13">
        <w:rPr>
          <w:rFonts w:cs="Times New Roman"/>
          <w:noProof/>
          <w:szCs w:val="24"/>
          <w:lang w:val="en-GB"/>
        </w:rPr>
        <w:t xml:space="preserve">, a </w:t>
      </w:r>
      <w:r w:rsidR="00F34F13">
        <w:rPr>
          <w:rFonts w:cs="Times New Roman"/>
          <w:noProof/>
          <w:szCs w:val="24"/>
          <w:lang w:val="en-GB"/>
        </w:rPr>
        <w:t>corpus</w:t>
      </w:r>
      <w:r w:rsidRPr="00F34F13">
        <w:rPr>
          <w:rFonts w:cs="Times New Roman"/>
          <w:noProof/>
          <w:szCs w:val="24"/>
          <w:lang w:val="en-GB"/>
        </w:rPr>
        <w:t xml:space="preserve"> </w:t>
      </w:r>
      <w:r w:rsidR="00A53FF6" w:rsidRPr="00F34F13">
        <w:rPr>
          <w:rFonts w:cs="Times New Roman"/>
          <w:noProof/>
          <w:szCs w:val="24"/>
          <w:lang w:val="en-GB"/>
        </w:rPr>
        <w:t xml:space="preserve">consist </w:t>
      </w:r>
      <w:r w:rsidRPr="00F34F13">
        <w:rPr>
          <w:rFonts w:cs="Times New Roman"/>
          <w:noProof/>
          <w:szCs w:val="24"/>
          <w:lang w:val="en-GB"/>
        </w:rPr>
        <w:t>of 5 PhD theses by native English speakers</w:t>
      </w:r>
      <w:r w:rsidR="00FD681D" w:rsidRPr="00F34F13">
        <w:rPr>
          <w:rFonts w:cs="Times New Roman"/>
          <w:noProof/>
          <w:szCs w:val="24"/>
          <w:lang w:val="en-GB"/>
        </w:rPr>
        <w:t xml:space="preserve"> (American) and 5 PhD theses by </w:t>
      </w:r>
      <w:r w:rsidRPr="00F34F13">
        <w:rPr>
          <w:rFonts w:cs="Times New Roman"/>
          <w:noProof/>
          <w:szCs w:val="24"/>
          <w:lang w:val="en-GB"/>
        </w:rPr>
        <w:t>non-native English speaker</w:t>
      </w:r>
      <w:r w:rsidR="00A53FF6" w:rsidRPr="00F34F13">
        <w:rPr>
          <w:rFonts w:cs="Times New Roman"/>
          <w:noProof/>
          <w:szCs w:val="24"/>
          <w:lang w:val="en-GB"/>
        </w:rPr>
        <w:t>s</w:t>
      </w:r>
      <w:r w:rsidR="00FD681D" w:rsidRPr="00F34F13">
        <w:rPr>
          <w:rFonts w:cs="Times New Roman"/>
          <w:noProof/>
          <w:szCs w:val="24"/>
          <w:lang w:val="en-GB"/>
        </w:rPr>
        <w:t xml:space="preserve"> (Turkish)</w:t>
      </w:r>
      <w:r w:rsidRPr="00F34F13">
        <w:rPr>
          <w:rFonts w:cs="Times New Roman"/>
          <w:noProof/>
          <w:szCs w:val="24"/>
          <w:lang w:val="en-GB"/>
        </w:rPr>
        <w:t xml:space="preserve"> is created.</w:t>
      </w:r>
      <w:r w:rsidRPr="0017595F">
        <w:rPr>
          <w:rFonts w:cs="Times New Roman"/>
          <w:szCs w:val="24"/>
          <w:lang w:val="en-GB"/>
        </w:rPr>
        <w:t xml:space="preserve"> The criterions for corpus inclusion of </w:t>
      </w:r>
      <w:r w:rsidR="000419E9">
        <w:rPr>
          <w:rFonts w:cs="Times New Roman"/>
          <w:szCs w:val="24"/>
          <w:lang w:val="en-GB"/>
        </w:rPr>
        <w:t xml:space="preserve">the </w:t>
      </w:r>
      <w:r w:rsidRPr="0017595F">
        <w:rPr>
          <w:rFonts w:cs="Times New Roman"/>
          <w:szCs w:val="24"/>
          <w:lang w:val="en-GB"/>
        </w:rPr>
        <w:t>thesis are</w:t>
      </w:r>
      <w:r w:rsidR="000419E9">
        <w:rPr>
          <w:rFonts w:cs="Times New Roman"/>
          <w:szCs w:val="24"/>
          <w:lang w:val="en-GB"/>
        </w:rPr>
        <w:t>; (1)</w:t>
      </w:r>
      <w:r w:rsidRPr="0017595F">
        <w:rPr>
          <w:rFonts w:cs="Times New Roman"/>
          <w:szCs w:val="24"/>
          <w:lang w:val="en-GB"/>
        </w:rPr>
        <w:t xml:space="preserve"> the theses are to be written in English and </w:t>
      </w:r>
      <w:r w:rsidR="000419E9">
        <w:rPr>
          <w:rFonts w:cs="Times New Roman"/>
          <w:szCs w:val="24"/>
          <w:lang w:val="en-GB"/>
        </w:rPr>
        <w:t xml:space="preserve">(2) </w:t>
      </w:r>
      <w:r w:rsidRPr="0017595F">
        <w:rPr>
          <w:rFonts w:cs="Times New Roman"/>
          <w:szCs w:val="24"/>
          <w:lang w:val="en-GB"/>
        </w:rPr>
        <w:t xml:space="preserve">in the field of Language Education. In line with the purpose of the study and criteria for corpus construction, the theses </w:t>
      </w:r>
      <w:r w:rsidRPr="00F34F13">
        <w:rPr>
          <w:rFonts w:cs="Times New Roman"/>
          <w:noProof/>
          <w:szCs w:val="24"/>
          <w:lang w:val="en-GB"/>
        </w:rPr>
        <w:t>are chosen</w:t>
      </w:r>
      <w:r w:rsidRPr="0017595F">
        <w:rPr>
          <w:rFonts w:cs="Times New Roman"/>
          <w:szCs w:val="24"/>
          <w:lang w:val="en-GB"/>
        </w:rPr>
        <w:t xml:space="preserve"> among those published between the years of 2010 to 2018. With the criterions and the purpose of the study in</w:t>
      </w:r>
      <w:r w:rsidR="00400F3D">
        <w:rPr>
          <w:rFonts w:cs="Times New Roman"/>
          <w:szCs w:val="24"/>
          <w:lang w:val="en-GB"/>
        </w:rPr>
        <w:t xml:space="preserve"> mind, the theses selection begins from the recently published to downward</w:t>
      </w:r>
      <w:r w:rsidRPr="0017595F">
        <w:rPr>
          <w:rFonts w:cs="Times New Roman"/>
          <w:szCs w:val="24"/>
          <w:lang w:val="en-GB"/>
        </w:rPr>
        <w:t>, for the sake of reaching a more curren</w:t>
      </w:r>
      <w:r w:rsidR="00400F3D">
        <w:rPr>
          <w:rFonts w:cs="Times New Roman"/>
          <w:szCs w:val="24"/>
          <w:lang w:val="en-GB"/>
        </w:rPr>
        <w:t xml:space="preserve">t </w:t>
      </w:r>
      <w:r w:rsidR="00400F3D" w:rsidRPr="00F34F13">
        <w:rPr>
          <w:rFonts w:cs="Times New Roman"/>
          <w:noProof/>
          <w:szCs w:val="24"/>
          <w:lang w:val="en-GB"/>
        </w:rPr>
        <w:t>use</w:t>
      </w:r>
      <w:r w:rsidR="00400F3D">
        <w:rPr>
          <w:rFonts w:cs="Times New Roman"/>
          <w:szCs w:val="24"/>
          <w:lang w:val="en-GB"/>
        </w:rPr>
        <w:t xml:space="preserve"> of language in the selected PhD these</w:t>
      </w:r>
      <w:r w:rsidRPr="0017595F">
        <w:rPr>
          <w:rFonts w:cs="Times New Roman"/>
          <w:szCs w:val="24"/>
          <w:lang w:val="en-GB"/>
        </w:rPr>
        <w:t>s. For 5 PhD theses of Turkish students ‘YÖK-</w:t>
      </w:r>
      <w:proofErr w:type="spellStart"/>
      <w:r w:rsidRPr="0017595F">
        <w:rPr>
          <w:rFonts w:cs="Times New Roman"/>
          <w:szCs w:val="24"/>
          <w:lang w:val="en-GB"/>
        </w:rPr>
        <w:t>Tez</w:t>
      </w:r>
      <w:proofErr w:type="spellEnd"/>
      <w:r w:rsidRPr="0017595F">
        <w:rPr>
          <w:rFonts w:cs="Times New Roman"/>
          <w:szCs w:val="24"/>
          <w:lang w:val="en-GB"/>
        </w:rPr>
        <w:t xml:space="preserve">’ database </w:t>
      </w:r>
      <w:r w:rsidR="004D0816">
        <w:rPr>
          <w:rFonts w:cs="Times New Roman"/>
          <w:szCs w:val="24"/>
          <w:lang w:val="en-GB"/>
        </w:rPr>
        <w:t>is</w:t>
      </w:r>
      <w:r w:rsidRPr="0017595F">
        <w:rPr>
          <w:rFonts w:cs="Times New Roman"/>
          <w:szCs w:val="24"/>
          <w:lang w:val="en-GB"/>
        </w:rPr>
        <w:t xml:space="preserve"> benefitted. The search engine </w:t>
      </w:r>
      <w:r w:rsidRPr="00F34F13">
        <w:rPr>
          <w:rFonts w:cs="Times New Roman"/>
          <w:noProof/>
          <w:szCs w:val="24"/>
          <w:lang w:val="en-GB"/>
        </w:rPr>
        <w:t>is utilized</w:t>
      </w:r>
      <w:r w:rsidRPr="0017595F">
        <w:rPr>
          <w:rFonts w:cs="Times New Roman"/>
          <w:szCs w:val="24"/>
          <w:lang w:val="en-GB"/>
        </w:rPr>
        <w:t xml:space="preserve"> in the YÖK-</w:t>
      </w:r>
      <w:proofErr w:type="spellStart"/>
      <w:r w:rsidR="00F34F13" w:rsidRPr="00F34F13">
        <w:rPr>
          <w:rFonts w:cs="Times New Roman"/>
          <w:noProof/>
          <w:szCs w:val="24"/>
          <w:lang w:val="en-GB"/>
        </w:rPr>
        <w:t>T</w:t>
      </w:r>
      <w:r w:rsidRPr="00F34F13">
        <w:rPr>
          <w:rFonts w:cs="Times New Roman"/>
          <w:noProof/>
          <w:szCs w:val="24"/>
          <w:lang w:val="en-GB"/>
        </w:rPr>
        <w:t>ez</w:t>
      </w:r>
      <w:proofErr w:type="spellEnd"/>
      <w:r w:rsidRPr="0017595F">
        <w:rPr>
          <w:rFonts w:cs="Times New Roman"/>
          <w:szCs w:val="24"/>
          <w:lang w:val="en-GB"/>
        </w:rPr>
        <w:t xml:space="preserve"> with the restrictions of “Language Education” and years from 2010 to </w:t>
      </w:r>
      <w:r w:rsidR="00F34F13">
        <w:rPr>
          <w:rFonts w:cs="Times New Roman"/>
          <w:szCs w:val="24"/>
          <w:lang w:val="en-GB"/>
        </w:rPr>
        <w:t xml:space="preserve">the </w:t>
      </w:r>
      <w:r w:rsidRPr="00F34F13">
        <w:rPr>
          <w:rFonts w:cs="Times New Roman"/>
          <w:noProof/>
          <w:szCs w:val="24"/>
          <w:lang w:val="en-GB"/>
        </w:rPr>
        <w:t>current</w:t>
      </w:r>
      <w:r w:rsidRPr="0017595F">
        <w:rPr>
          <w:rFonts w:cs="Times New Roman"/>
          <w:szCs w:val="24"/>
          <w:lang w:val="en-GB"/>
        </w:rPr>
        <w:t xml:space="preserve"> date. For 5 PhD theses of </w:t>
      </w:r>
      <w:r w:rsidR="00FD681D">
        <w:rPr>
          <w:rFonts w:cs="Times New Roman"/>
          <w:szCs w:val="24"/>
          <w:lang w:val="en-GB"/>
        </w:rPr>
        <w:t>American</w:t>
      </w:r>
      <w:r w:rsidRPr="0017595F">
        <w:rPr>
          <w:rFonts w:cs="Times New Roman"/>
          <w:szCs w:val="24"/>
          <w:lang w:val="en-GB"/>
        </w:rPr>
        <w:t xml:space="preserve"> Students</w:t>
      </w:r>
      <w:r w:rsidR="00A5184B">
        <w:rPr>
          <w:rFonts w:cs="Times New Roman"/>
          <w:szCs w:val="24"/>
          <w:lang w:val="en-GB"/>
        </w:rPr>
        <w:t xml:space="preserve"> </w:t>
      </w:r>
      <w:r w:rsidRPr="0017595F">
        <w:rPr>
          <w:rFonts w:cs="Times New Roman"/>
          <w:szCs w:val="24"/>
          <w:lang w:val="en-GB"/>
        </w:rPr>
        <w:t xml:space="preserve">“ProQuest” </w:t>
      </w:r>
      <w:proofErr w:type="spellStart"/>
      <w:r w:rsidRPr="0017595F">
        <w:rPr>
          <w:rFonts w:cs="Times New Roman"/>
          <w:szCs w:val="24"/>
          <w:lang w:val="en-GB"/>
        </w:rPr>
        <w:t>theses</w:t>
      </w:r>
      <w:proofErr w:type="spellEnd"/>
      <w:r w:rsidRPr="0017595F">
        <w:rPr>
          <w:rFonts w:cs="Times New Roman"/>
          <w:szCs w:val="24"/>
          <w:lang w:val="en-GB"/>
        </w:rPr>
        <w:t xml:space="preserve"> database is chosen. The same searching restrictions </w:t>
      </w:r>
      <w:r w:rsidR="004D0816">
        <w:rPr>
          <w:rFonts w:cs="Times New Roman"/>
          <w:szCs w:val="24"/>
          <w:lang w:val="en-GB"/>
        </w:rPr>
        <w:t>are</w:t>
      </w:r>
      <w:r w:rsidRPr="0017595F">
        <w:rPr>
          <w:rFonts w:cs="Times New Roman"/>
          <w:szCs w:val="24"/>
          <w:lang w:val="en-GB"/>
        </w:rPr>
        <w:t xml:space="preserve"> </w:t>
      </w:r>
      <w:r w:rsidRPr="00F34F13">
        <w:rPr>
          <w:rFonts w:cs="Times New Roman"/>
          <w:noProof/>
          <w:szCs w:val="24"/>
          <w:lang w:val="en-GB"/>
        </w:rPr>
        <w:t>utilized</w:t>
      </w:r>
      <w:r w:rsidRPr="0017595F">
        <w:rPr>
          <w:rFonts w:cs="Times New Roman"/>
          <w:szCs w:val="24"/>
          <w:lang w:val="en-GB"/>
        </w:rPr>
        <w:t xml:space="preserve"> in this </w:t>
      </w:r>
      <w:r w:rsidRPr="00F34F13">
        <w:rPr>
          <w:rFonts w:cs="Times New Roman"/>
          <w:noProof/>
          <w:szCs w:val="24"/>
          <w:lang w:val="en-GB"/>
        </w:rPr>
        <w:t>database</w:t>
      </w:r>
      <w:r w:rsidRPr="0017595F">
        <w:rPr>
          <w:rFonts w:cs="Times New Roman"/>
          <w:szCs w:val="24"/>
          <w:lang w:val="en-GB"/>
        </w:rPr>
        <w:t xml:space="preserve"> as</w:t>
      </w:r>
      <w:r w:rsidR="00A5184B">
        <w:rPr>
          <w:rFonts w:cs="Times New Roman"/>
          <w:szCs w:val="24"/>
          <w:lang w:val="en-GB"/>
        </w:rPr>
        <w:t xml:space="preserve"> </w:t>
      </w:r>
      <w:r w:rsidR="00A5184B" w:rsidRPr="00F34F13">
        <w:rPr>
          <w:rFonts w:cs="Times New Roman"/>
          <w:noProof/>
          <w:szCs w:val="24"/>
          <w:lang w:val="en-GB"/>
        </w:rPr>
        <w:t>utilized</w:t>
      </w:r>
      <w:r w:rsidR="00A5184B">
        <w:rPr>
          <w:rFonts w:cs="Times New Roman"/>
          <w:szCs w:val="24"/>
          <w:lang w:val="en-GB"/>
        </w:rPr>
        <w:t xml:space="preserve"> for the Turkish context, too</w:t>
      </w:r>
      <w:r w:rsidRPr="0017595F">
        <w:rPr>
          <w:rFonts w:cs="Times New Roman"/>
          <w:szCs w:val="24"/>
          <w:lang w:val="en-GB"/>
        </w:rPr>
        <w:t>. Besides, the nativity of these students is checked as</w:t>
      </w:r>
      <w:r w:rsidR="00936A2A">
        <w:rPr>
          <w:rFonts w:cs="Times New Roman"/>
          <w:szCs w:val="24"/>
          <w:lang w:val="en-GB"/>
        </w:rPr>
        <w:t xml:space="preserve"> much as possible </w:t>
      </w:r>
      <w:r w:rsidR="00936A2A" w:rsidRPr="002806AA">
        <w:rPr>
          <w:rFonts w:cs="Times New Roman"/>
          <w:szCs w:val="24"/>
          <w:lang w:val="en-GB"/>
        </w:rPr>
        <w:t xml:space="preserve">through </w:t>
      </w:r>
      <w:r w:rsidR="00F34F13">
        <w:rPr>
          <w:rFonts w:cs="Times New Roman"/>
          <w:szCs w:val="24"/>
          <w:lang w:val="en-GB"/>
        </w:rPr>
        <w:t xml:space="preserve">an </w:t>
      </w:r>
      <w:r w:rsidR="003B64F0" w:rsidRPr="00F34F13">
        <w:rPr>
          <w:rFonts w:cs="Times New Roman"/>
          <w:noProof/>
          <w:szCs w:val="24"/>
          <w:lang w:val="en-GB"/>
        </w:rPr>
        <w:t>online</w:t>
      </w:r>
      <w:r w:rsidR="003B64F0" w:rsidRPr="002806AA">
        <w:rPr>
          <w:rFonts w:cs="Times New Roman"/>
          <w:szCs w:val="24"/>
          <w:lang w:val="en-GB"/>
        </w:rPr>
        <w:t xml:space="preserve"> search of each author’s </w:t>
      </w:r>
      <w:r w:rsidR="002806AA" w:rsidRPr="002806AA">
        <w:rPr>
          <w:rFonts w:cs="Times New Roman"/>
          <w:i/>
          <w:szCs w:val="24"/>
          <w:lang w:val="en-GB"/>
        </w:rPr>
        <w:t>Curriculum Vitae (CV)</w:t>
      </w:r>
      <w:r w:rsidR="002806AA" w:rsidRPr="002806AA">
        <w:rPr>
          <w:rFonts w:cs="Times New Roman"/>
          <w:szCs w:val="24"/>
          <w:lang w:val="en-GB"/>
        </w:rPr>
        <w:t>.</w:t>
      </w:r>
      <w:r w:rsidR="00CA061E">
        <w:rPr>
          <w:rFonts w:cs="Times New Roman"/>
          <w:szCs w:val="24"/>
          <w:lang w:val="en-GB"/>
        </w:rPr>
        <w:t xml:space="preserve"> As a result of CV hunting, all Turkish PhDs are</w:t>
      </w:r>
      <w:r w:rsidR="00FD681D">
        <w:rPr>
          <w:rFonts w:cs="Times New Roman"/>
          <w:szCs w:val="24"/>
          <w:lang w:val="en-GB"/>
        </w:rPr>
        <w:t xml:space="preserve"> found to be</w:t>
      </w:r>
      <w:r w:rsidR="00CA061E">
        <w:rPr>
          <w:rFonts w:cs="Times New Roman"/>
          <w:szCs w:val="24"/>
          <w:lang w:val="en-GB"/>
        </w:rPr>
        <w:t xml:space="preserve"> non-native </w:t>
      </w:r>
      <w:r w:rsidR="00E31AC8">
        <w:rPr>
          <w:rFonts w:cs="Times New Roman"/>
          <w:szCs w:val="24"/>
          <w:lang w:val="en-GB"/>
        </w:rPr>
        <w:t>users</w:t>
      </w:r>
      <w:r w:rsidR="00CA061E">
        <w:rPr>
          <w:rFonts w:cs="Times New Roman"/>
          <w:szCs w:val="24"/>
          <w:lang w:val="en-GB"/>
        </w:rPr>
        <w:t xml:space="preserve"> of English</w:t>
      </w:r>
      <w:r w:rsidR="00F34F13">
        <w:rPr>
          <w:rFonts w:cs="Times New Roman"/>
          <w:szCs w:val="24"/>
          <w:lang w:val="en-GB"/>
        </w:rPr>
        <w:t>,</w:t>
      </w:r>
      <w:r w:rsidR="00CA061E">
        <w:rPr>
          <w:rFonts w:cs="Times New Roman"/>
          <w:szCs w:val="24"/>
          <w:lang w:val="en-GB"/>
        </w:rPr>
        <w:t xml:space="preserve"> </w:t>
      </w:r>
      <w:r w:rsidR="00CA061E" w:rsidRPr="00F34F13">
        <w:rPr>
          <w:rFonts w:cs="Times New Roman"/>
          <w:noProof/>
          <w:szCs w:val="24"/>
          <w:lang w:val="en-GB"/>
        </w:rPr>
        <w:t>and</w:t>
      </w:r>
      <w:r w:rsidR="00CA061E">
        <w:rPr>
          <w:rFonts w:cs="Times New Roman"/>
          <w:szCs w:val="24"/>
          <w:lang w:val="en-GB"/>
        </w:rPr>
        <w:t xml:space="preserve"> </w:t>
      </w:r>
      <w:proofErr w:type="gramStart"/>
      <w:r w:rsidR="00CA061E">
        <w:rPr>
          <w:rFonts w:cs="Times New Roman"/>
          <w:szCs w:val="24"/>
          <w:lang w:val="en-GB"/>
        </w:rPr>
        <w:t xml:space="preserve">all </w:t>
      </w:r>
      <w:r w:rsidR="00FD681D">
        <w:rPr>
          <w:rFonts w:cs="Times New Roman"/>
          <w:szCs w:val="24"/>
          <w:lang w:val="en-GB"/>
        </w:rPr>
        <w:t>American</w:t>
      </w:r>
      <w:proofErr w:type="gramEnd"/>
      <w:r w:rsidR="00CA061E">
        <w:rPr>
          <w:rFonts w:cs="Times New Roman"/>
          <w:szCs w:val="24"/>
          <w:lang w:val="en-GB"/>
        </w:rPr>
        <w:t xml:space="preserve"> students are</w:t>
      </w:r>
      <w:r w:rsidR="00FD681D">
        <w:rPr>
          <w:rFonts w:cs="Times New Roman"/>
          <w:szCs w:val="24"/>
          <w:lang w:val="en-GB"/>
        </w:rPr>
        <w:t xml:space="preserve"> found to be</w:t>
      </w:r>
      <w:r w:rsidR="00CA061E">
        <w:rPr>
          <w:rFonts w:cs="Times New Roman"/>
          <w:szCs w:val="24"/>
          <w:lang w:val="en-GB"/>
        </w:rPr>
        <w:t xml:space="preserve"> native users of English. </w:t>
      </w:r>
    </w:p>
    <w:p w:rsidR="00C43359" w:rsidRPr="0017595F" w:rsidRDefault="00C43359" w:rsidP="00C43359">
      <w:pPr>
        <w:rPr>
          <w:b/>
          <w:lang w:val="en-GB"/>
        </w:rPr>
      </w:pPr>
      <w:r w:rsidRPr="0017595F">
        <w:rPr>
          <w:b/>
          <w:lang w:val="en-GB"/>
        </w:rPr>
        <w:tab/>
        <w:t>Data Analysis</w:t>
      </w:r>
    </w:p>
    <w:p w:rsidR="008365FC" w:rsidRDefault="008365FC" w:rsidP="008365FC">
      <w:pPr>
        <w:rPr>
          <w:rFonts w:cs="Times New Roman"/>
          <w:szCs w:val="24"/>
          <w:lang w:val="en-GB"/>
        </w:rPr>
      </w:pPr>
      <w:r w:rsidRPr="0017595F">
        <w:rPr>
          <w:rFonts w:cs="Times New Roman"/>
          <w:szCs w:val="24"/>
          <w:lang w:val="en-GB"/>
        </w:rPr>
        <w:t>In this study, Swales’ (</w:t>
      </w:r>
      <w:r w:rsidR="00DA6097">
        <w:rPr>
          <w:rFonts w:cs="Times New Roman"/>
          <w:szCs w:val="24"/>
          <w:lang w:val="en-GB"/>
        </w:rPr>
        <w:t xml:space="preserve">1990, </w:t>
      </w:r>
      <w:r w:rsidRPr="0017595F">
        <w:rPr>
          <w:rFonts w:cs="Times New Roman"/>
          <w:szCs w:val="24"/>
          <w:lang w:val="en-GB"/>
        </w:rPr>
        <w:t>2004) three-step</w:t>
      </w:r>
      <w:r w:rsidR="00DA6097">
        <w:rPr>
          <w:rFonts w:cs="Times New Roman"/>
          <w:szCs w:val="24"/>
          <w:lang w:val="en-GB"/>
        </w:rPr>
        <w:t xml:space="preserve"> </w:t>
      </w:r>
      <w:r w:rsidR="00DA6097">
        <w:rPr>
          <w:rFonts w:cs="Times New Roman"/>
          <w:i/>
          <w:szCs w:val="24"/>
          <w:lang w:val="en-GB"/>
        </w:rPr>
        <w:t>“Create a Research Space (CARS)”</w:t>
      </w:r>
      <w:r w:rsidRPr="0017595F">
        <w:rPr>
          <w:rFonts w:cs="Times New Roman"/>
          <w:szCs w:val="24"/>
          <w:lang w:val="en-GB"/>
        </w:rPr>
        <w:t xml:space="preserve"> </w:t>
      </w:r>
      <w:r w:rsidR="00DB5CEC">
        <w:rPr>
          <w:rFonts w:cs="Times New Roman"/>
          <w:szCs w:val="24"/>
          <w:lang w:val="en-GB"/>
        </w:rPr>
        <w:t xml:space="preserve">rhetorical </w:t>
      </w:r>
      <w:r w:rsidRPr="0017595F">
        <w:rPr>
          <w:rFonts w:cs="Times New Roman"/>
          <w:szCs w:val="24"/>
          <w:lang w:val="en-GB"/>
        </w:rPr>
        <w:t xml:space="preserve">move analysis model </w:t>
      </w:r>
      <w:r w:rsidRPr="00F34F13">
        <w:rPr>
          <w:rFonts w:cs="Times New Roman"/>
          <w:noProof/>
          <w:szCs w:val="24"/>
          <w:lang w:val="en-GB"/>
        </w:rPr>
        <w:t>is embraced</w:t>
      </w:r>
      <w:r w:rsidRPr="0017595F">
        <w:rPr>
          <w:rFonts w:cs="Times New Roman"/>
          <w:szCs w:val="24"/>
          <w:lang w:val="en-GB"/>
        </w:rPr>
        <w:t xml:space="preserve"> for the scrutiny. These moves are ‘Establishing the Territory, Establishing the Niche and Occupying the Niche’. The moves </w:t>
      </w:r>
      <w:r w:rsidR="00260719">
        <w:rPr>
          <w:rFonts w:cs="Times New Roman"/>
          <w:szCs w:val="24"/>
          <w:lang w:val="en-GB"/>
        </w:rPr>
        <w:t>are</w:t>
      </w:r>
      <w:r w:rsidRPr="00F34F13">
        <w:rPr>
          <w:rFonts w:cs="Times New Roman"/>
          <w:noProof/>
          <w:szCs w:val="24"/>
          <w:lang w:val="en-GB"/>
        </w:rPr>
        <w:t xml:space="preserve"> identified</w:t>
      </w:r>
      <w:r w:rsidR="00F34F13" w:rsidRPr="00F34F13">
        <w:rPr>
          <w:rFonts w:cs="Times New Roman"/>
          <w:noProof/>
          <w:szCs w:val="24"/>
          <w:lang w:val="en-GB"/>
        </w:rPr>
        <w:t>,</w:t>
      </w:r>
      <w:r w:rsidRPr="0017595F">
        <w:rPr>
          <w:rFonts w:cs="Times New Roman"/>
          <w:szCs w:val="24"/>
          <w:lang w:val="en-GB"/>
        </w:rPr>
        <w:t xml:space="preserve"> </w:t>
      </w:r>
      <w:r w:rsidRPr="00F34F13">
        <w:rPr>
          <w:rFonts w:cs="Times New Roman"/>
          <w:noProof/>
          <w:szCs w:val="24"/>
          <w:lang w:val="en-GB"/>
        </w:rPr>
        <w:t>and</w:t>
      </w:r>
      <w:r w:rsidRPr="0017595F">
        <w:rPr>
          <w:rFonts w:cs="Times New Roman"/>
          <w:szCs w:val="24"/>
          <w:lang w:val="en-GB"/>
        </w:rPr>
        <w:t xml:space="preserve"> the sequences of these moves for each text </w:t>
      </w:r>
      <w:r w:rsidR="00260719">
        <w:rPr>
          <w:rFonts w:cs="Times New Roman"/>
          <w:szCs w:val="24"/>
          <w:lang w:val="en-GB"/>
        </w:rPr>
        <w:t>are</w:t>
      </w:r>
      <w:r w:rsidRPr="00F34F13">
        <w:rPr>
          <w:rFonts w:cs="Times New Roman"/>
          <w:noProof/>
          <w:szCs w:val="24"/>
          <w:lang w:val="en-GB"/>
        </w:rPr>
        <w:t xml:space="preserve"> presented</w:t>
      </w:r>
      <w:r w:rsidRPr="0017595F">
        <w:rPr>
          <w:rFonts w:cs="Times New Roman"/>
          <w:szCs w:val="24"/>
          <w:lang w:val="en-GB"/>
        </w:rPr>
        <w:t xml:space="preserve"> separately. </w:t>
      </w:r>
      <w:r w:rsidR="00E441BE">
        <w:rPr>
          <w:rFonts w:cs="Times New Roman"/>
          <w:szCs w:val="24"/>
          <w:lang w:val="en-GB"/>
        </w:rPr>
        <w:t>Tallying</w:t>
      </w:r>
      <w:r w:rsidR="00536C49">
        <w:rPr>
          <w:rFonts w:cs="Times New Roman"/>
          <w:szCs w:val="24"/>
          <w:lang w:val="en-GB"/>
        </w:rPr>
        <w:t xml:space="preserve"> (Nunan &amp; Bailey, 2009)</w:t>
      </w:r>
      <w:r w:rsidR="00E441BE">
        <w:rPr>
          <w:rFonts w:cs="Times New Roman"/>
          <w:szCs w:val="24"/>
          <w:lang w:val="en-GB"/>
        </w:rPr>
        <w:t xml:space="preserve"> </w:t>
      </w:r>
      <w:r w:rsidR="00260719">
        <w:rPr>
          <w:rFonts w:cs="Times New Roman"/>
          <w:szCs w:val="24"/>
          <w:lang w:val="en-GB"/>
        </w:rPr>
        <w:t>is</w:t>
      </w:r>
      <w:r w:rsidR="00E441BE">
        <w:rPr>
          <w:rFonts w:cs="Times New Roman"/>
          <w:szCs w:val="24"/>
          <w:lang w:val="en-GB"/>
        </w:rPr>
        <w:t xml:space="preserve"> </w:t>
      </w:r>
      <w:r w:rsidR="00536C49" w:rsidRPr="00F34F13">
        <w:rPr>
          <w:rFonts w:cs="Times New Roman"/>
          <w:noProof/>
          <w:szCs w:val="24"/>
          <w:lang w:val="en-GB"/>
        </w:rPr>
        <w:t>utilized</w:t>
      </w:r>
      <w:r w:rsidR="00536C49">
        <w:rPr>
          <w:rFonts w:cs="Times New Roman"/>
          <w:szCs w:val="24"/>
          <w:lang w:val="en-GB"/>
        </w:rPr>
        <w:t xml:space="preserve"> to unfold the rhetorical moves and the sequences of these moves. </w:t>
      </w:r>
      <w:r w:rsidRPr="0017595F">
        <w:rPr>
          <w:rFonts w:cs="Times New Roman"/>
          <w:szCs w:val="24"/>
          <w:lang w:val="en-GB"/>
        </w:rPr>
        <w:t xml:space="preserve">Beyond </w:t>
      </w:r>
      <w:r w:rsidR="007C548D">
        <w:rPr>
          <w:rFonts w:cs="Times New Roman"/>
          <w:szCs w:val="24"/>
          <w:lang w:val="en-GB"/>
        </w:rPr>
        <w:t xml:space="preserve">the </w:t>
      </w:r>
      <w:r w:rsidRPr="0017595F">
        <w:rPr>
          <w:rFonts w:cs="Times New Roman"/>
          <w:szCs w:val="24"/>
          <w:lang w:val="en-GB"/>
        </w:rPr>
        <w:t>rhetorical</w:t>
      </w:r>
      <w:r w:rsidR="007C548D">
        <w:rPr>
          <w:rFonts w:cs="Times New Roman"/>
          <w:szCs w:val="24"/>
          <w:lang w:val="en-GB"/>
        </w:rPr>
        <w:t xml:space="preserve"> move analyses, register analyse</w:t>
      </w:r>
      <w:r w:rsidRPr="0017595F">
        <w:rPr>
          <w:rFonts w:cs="Times New Roman"/>
          <w:szCs w:val="24"/>
          <w:lang w:val="en-GB"/>
        </w:rPr>
        <w:t xml:space="preserve">s </w:t>
      </w:r>
      <w:r w:rsidR="00260719">
        <w:rPr>
          <w:rFonts w:cs="Times New Roman"/>
          <w:szCs w:val="24"/>
          <w:lang w:val="en-GB"/>
        </w:rPr>
        <w:t>are</w:t>
      </w:r>
      <w:r w:rsidRPr="00F34F13">
        <w:rPr>
          <w:rFonts w:cs="Times New Roman"/>
          <w:noProof/>
          <w:szCs w:val="24"/>
          <w:lang w:val="en-GB"/>
        </w:rPr>
        <w:t xml:space="preserve"> conducted</w:t>
      </w:r>
      <w:r w:rsidRPr="0017595F">
        <w:rPr>
          <w:rFonts w:cs="Times New Roman"/>
          <w:szCs w:val="24"/>
          <w:lang w:val="en-GB"/>
        </w:rPr>
        <w:t xml:space="preserve"> </w:t>
      </w:r>
      <w:r w:rsidR="005036B1">
        <w:rPr>
          <w:rFonts w:cs="Times New Roman"/>
          <w:szCs w:val="24"/>
          <w:lang w:val="en-GB"/>
        </w:rPr>
        <w:t xml:space="preserve">for </w:t>
      </w:r>
      <w:proofErr w:type="spellStart"/>
      <w:r w:rsidR="005036B1">
        <w:rPr>
          <w:rFonts w:cs="Times New Roman"/>
          <w:szCs w:val="24"/>
          <w:lang w:val="en-GB"/>
        </w:rPr>
        <w:t>lexico</w:t>
      </w:r>
      <w:proofErr w:type="spellEnd"/>
      <w:r w:rsidR="0077358E">
        <w:rPr>
          <w:rFonts w:cs="Times New Roman"/>
          <w:szCs w:val="24"/>
          <w:lang w:val="en-GB"/>
        </w:rPr>
        <w:t>-</w:t>
      </w:r>
      <w:r w:rsidR="005036B1">
        <w:rPr>
          <w:rFonts w:cs="Times New Roman"/>
          <w:szCs w:val="24"/>
          <w:lang w:val="en-GB"/>
        </w:rPr>
        <w:t xml:space="preserve">grammatical (Halliday, 1978; Halliday &amp; </w:t>
      </w:r>
      <w:r w:rsidR="005036B1" w:rsidRPr="005036B1">
        <w:rPr>
          <w:rFonts w:cs="Times New Roman"/>
          <w:szCs w:val="24"/>
          <w:lang w:val="en-GB"/>
        </w:rPr>
        <w:t>Matthiessen</w:t>
      </w:r>
      <w:r w:rsidR="005036B1">
        <w:rPr>
          <w:rFonts w:cs="Times New Roman"/>
          <w:szCs w:val="24"/>
          <w:lang w:val="en-GB"/>
        </w:rPr>
        <w:t>, 2013)</w:t>
      </w:r>
      <w:r w:rsidR="007C548D">
        <w:rPr>
          <w:rFonts w:cs="Times New Roman"/>
          <w:szCs w:val="24"/>
          <w:lang w:val="en-GB"/>
        </w:rPr>
        <w:t xml:space="preserve"> concern of the study</w:t>
      </w:r>
      <w:r w:rsidRPr="0017595F">
        <w:rPr>
          <w:rFonts w:cs="Times New Roman"/>
          <w:szCs w:val="24"/>
          <w:lang w:val="en-GB"/>
        </w:rPr>
        <w:t xml:space="preserve"> </w:t>
      </w:r>
      <w:r w:rsidR="007C548D">
        <w:rPr>
          <w:rFonts w:cs="Times New Roman"/>
          <w:szCs w:val="24"/>
          <w:lang w:val="en-GB"/>
        </w:rPr>
        <w:t>and</w:t>
      </w:r>
      <w:r w:rsidRPr="0017595F">
        <w:rPr>
          <w:rFonts w:cs="Times New Roman"/>
          <w:szCs w:val="24"/>
          <w:lang w:val="en-GB"/>
        </w:rPr>
        <w:t xml:space="preserve"> the context structures of the </w:t>
      </w:r>
      <w:r w:rsidRPr="00F34F13">
        <w:rPr>
          <w:rFonts w:cs="Times New Roman"/>
          <w:noProof/>
          <w:szCs w:val="24"/>
          <w:lang w:val="en-GB"/>
        </w:rPr>
        <w:t>theses</w:t>
      </w:r>
      <w:r w:rsidRPr="0017595F">
        <w:rPr>
          <w:rFonts w:cs="Times New Roman"/>
          <w:szCs w:val="24"/>
          <w:lang w:val="en-GB"/>
        </w:rPr>
        <w:t xml:space="preserve"> chosen for the study. Halliday (1978) explains register analysis as “the set of meanings, the configuration of semantic patterns, that are typically drawn upon under the specific conditions, along with the words and structures that </w:t>
      </w:r>
      <w:r w:rsidRPr="00F34F13">
        <w:rPr>
          <w:rFonts w:cs="Times New Roman"/>
          <w:noProof/>
          <w:szCs w:val="24"/>
          <w:lang w:val="en-GB"/>
        </w:rPr>
        <w:t>are used</w:t>
      </w:r>
      <w:r w:rsidRPr="0017595F">
        <w:rPr>
          <w:rFonts w:cs="Times New Roman"/>
          <w:szCs w:val="24"/>
          <w:lang w:val="en-GB"/>
        </w:rPr>
        <w:t xml:space="preserve"> in the </w:t>
      </w:r>
      <w:r w:rsidRPr="00F34F13">
        <w:rPr>
          <w:rFonts w:cs="Times New Roman"/>
          <w:noProof/>
          <w:szCs w:val="24"/>
          <w:lang w:val="en-GB"/>
        </w:rPr>
        <w:t>realization</w:t>
      </w:r>
      <w:r w:rsidRPr="0017595F">
        <w:rPr>
          <w:rFonts w:cs="Times New Roman"/>
          <w:szCs w:val="24"/>
          <w:lang w:val="en-GB"/>
        </w:rPr>
        <w:t xml:space="preserve"> of these meanings” (p. 23).</w:t>
      </w:r>
      <w:r w:rsidR="006E7D96">
        <w:rPr>
          <w:rFonts w:cs="Times New Roman"/>
          <w:szCs w:val="24"/>
          <w:lang w:val="en-GB"/>
        </w:rPr>
        <w:t xml:space="preserve"> To conduct the </w:t>
      </w:r>
      <w:proofErr w:type="spellStart"/>
      <w:r w:rsidR="006E7D96">
        <w:rPr>
          <w:rFonts w:cs="Times New Roman"/>
          <w:szCs w:val="24"/>
          <w:lang w:val="en-GB"/>
        </w:rPr>
        <w:t>lexico</w:t>
      </w:r>
      <w:proofErr w:type="spellEnd"/>
      <w:r w:rsidR="006E7D96">
        <w:rPr>
          <w:rFonts w:cs="Times New Roman"/>
          <w:szCs w:val="24"/>
          <w:lang w:val="en-GB"/>
        </w:rPr>
        <w:t>-grammatical analyses</w:t>
      </w:r>
      <w:r w:rsidR="00260719">
        <w:rPr>
          <w:rFonts w:cs="Times New Roman"/>
          <w:szCs w:val="24"/>
          <w:lang w:val="en-GB"/>
        </w:rPr>
        <w:t>,</w:t>
      </w:r>
      <w:r w:rsidR="00955BFA">
        <w:rPr>
          <w:rFonts w:cs="Times New Roman"/>
          <w:szCs w:val="24"/>
          <w:lang w:val="en-GB"/>
        </w:rPr>
        <w:t xml:space="preserve"> three different text-analysis software are utilized; (1) “</w:t>
      </w:r>
      <w:r w:rsidR="00955BFA" w:rsidRPr="00620F3E">
        <w:rPr>
          <w:rFonts w:cs="Times New Roman"/>
          <w:i/>
          <w:szCs w:val="24"/>
          <w:lang w:val="en-GB"/>
        </w:rPr>
        <w:t>Word Count Tool</w:t>
      </w:r>
      <w:r w:rsidR="00955BFA">
        <w:rPr>
          <w:rFonts w:cs="Times New Roman"/>
          <w:szCs w:val="24"/>
          <w:lang w:val="en-GB"/>
        </w:rPr>
        <w:t xml:space="preserve">” </w:t>
      </w:r>
      <w:r w:rsidR="00C25A7F">
        <w:rPr>
          <w:rFonts w:cs="Times New Roman"/>
          <w:szCs w:val="24"/>
          <w:lang w:val="en-GB"/>
        </w:rPr>
        <w:t>(</w:t>
      </w:r>
      <w:hyperlink r:id="rId7" w:history="1">
        <w:r w:rsidR="00C25A7F" w:rsidRPr="00555ECA">
          <w:rPr>
            <w:rStyle w:val="Kpr"/>
            <w:rFonts w:cs="Times New Roman"/>
            <w:szCs w:val="24"/>
            <w:lang w:val="en-GB"/>
          </w:rPr>
          <w:t>https://wordcounttools.com/</w:t>
        </w:r>
      </w:hyperlink>
      <w:r w:rsidR="00C25A7F">
        <w:rPr>
          <w:rFonts w:cs="Times New Roman"/>
          <w:szCs w:val="24"/>
          <w:lang w:val="en-GB"/>
        </w:rPr>
        <w:t xml:space="preserve">) </w:t>
      </w:r>
      <w:r w:rsidR="00955BFA">
        <w:rPr>
          <w:rFonts w:cs="Times New Roman"/>
          <w:szCs w:val="24"/>
          <w:lang w:val="en-GB"/>
        </w:rPr>
        <w:t xml:space="preserve">for the frequency and the percentage analyses of the words, </w:t>
      </w:r>
      <w:r w:rsidR="00C25A7F">
        <w:rPr>
          <w:rFonts w:cs="Times New Roman"/>
          <w:szCs w:val="24"/>
          <w:lang w:val="en-GB"/>
        </w:rPr>
        <w:t xml:space="preserve">also for sentence level (frequency, length) analyses; </w:t>
      </w:r>
      <w:r w:rsidR="00955BFA">
        <w:rPr>
          <w:rFonts w:cs="Times New Roman"/>
          <w:szCs w:val="24"/>
          <w:lang w:val="en-GB"/>
        </w:rPr>
        <w:t>(2) “</w:t>
      </w:r>
      <w:proofErr w:type="spellStart"/>
      <w:r w:rsidR="00955BFA" w:rsidRPr="00620F3E">
        <w:rPr>
          <w:rFonts w:cs="Times New Roman"/>
          <w:i/>
          <w:szCs w:val="24"/>
          <w:lang w:val="en-GB"/>
        </w:rPr>
        <w:t>Analyze</w:t>
      </w:r>
      <w:proofErr w:type="spellEnd"/>
      <w:r w:rsidR="00955BFA" w:rsidRPr="00620F3E">
        <w:rPr>
          <w:rFonts w:cs="Times New Roman"/>
          <w:i/>
          <w:szCs w:val="24"/>
          <w:lang w:val="en-GB"/>
        </w:rPr>
        <w:t xml:space="preserve"> My Writing</w:t>
      </w:r>
      <w:r w:rsidR="00955BFA">
        <w:rPr>
          <w:rFonts w:cs="Times New Roman"/>
          <w:szCs w:val="24"/>
          <w:lang w:val="en-GB"/>
        </w:rPr>
        <w:t>” (</w:t>
      </w:r>
      <w:hyperlink r:id="rId8" w:history="1">
        <w:r w:rsidR="00955BFA" w:rsidRPr="00555ECA">
          <w:rPr>
            <w:rStyle w:val="Kpr"/>
            <w:rFonts w:cs="Times New Roman"/>
            <w:szCs w:val="24"/>
            <w:lang w:val="en-GB"/>
          </w:rPr>
          <w:t>http://www.analyzemywriting.com/index.html</w:t>
        </w:r>
      </w:hyperlink>
      <w:r w:rsidR="00955BFA">
        <w:rPr>
          <w:rFonts w:cs="Times New Roman"/>
          <w:szCs w:val="24"/>
          <w:lang w:val="en-GB"/>
        </w:rPr>
        <w:t xml:space="preserve"> </w:t>
      </w:r>
      <w:r w:rsidR="00955BFA">
        <w:rPr>
          <w:rFonts w:cs="Times New Roman"/>
          <w:szCs w:val="24"/>
          <w:lang w:val="en-GB"/>
        </w:rPr>
        <w:lastRenderedPageBreak/>
        <w:t xml:space="preserve">for readability scores of the theses, </w:t>
      </w:r>
      <w:r w:rsidR="00FD41F2">
        <w:rPr>
          <w:rFonts w:cs="Times New Roman"/>
          <w:szCs w:val="24"/>
          <w:lang w:val="en-GB"/>
        </w:rPr>
        <w:t xml:space="preserve">also for </w:t>
      </w:r>
      <w:r w:rsidR="00DB4294">
        <w:rPr>
          <w:rFonts w:cs="Times New Roman"/>
          <w:szCs w:val="24"/>
          <w:lang w:val="en-GB"/>
        </w:rPr>
        <w:t>grammatical (</w:t>
      </w:r>
      <w:r w:rsidR="00FD41F2">
        <w:rPr>
          <w:rFonts w:cs="Times New Roman"/>
          <w:szCs w:val="24"/>
          <w:lang w:val="en-GB"/>
        </w:rPr>
        <w:t xml:space="preserve"> percentages of </w:t>
      </w:r>
      <w:r w:rsidR="00DB4294">
        <w:rPr>
          <w:rFonts w:cs="Times New Roman"/>
          <w:szCs w:val="24"/>
          <w:lang w:val="en-GB"/>
        </w:rPr>
        <w:t>nouns, adjectives, adverbs, verbs, prepositions, pronouns and auxiliary verbs</w:t>
      </w:r>
      <w:r w:rsidR="00FD41F2">
        <w:rPr>
          <w:rFonts w:cs="Times New Roman"/>
          <w:szCs w:val="24"/>
          <w:lang w:val="en-GB"/>
        </w:rPr>
        <w:t>) analyses, and passive and active sentence frequency analyses; (3) “</w:t>
      </w:r>
      <w:proofErr w:type="spellStart"/>
      <w:r w:rsidR="00FD41F2" w:rsidRPr="00620F3E">
        <w:rPr>
          <w:rFonts w:cs="Times New Roman"/>
          <w:i/>
          <w:szCs w:val="24"/>
          <w:lang w:val="en-GB"/>
        </w:rPr>
        <w:t>AntConc</w:t>
      </w:r>
      <w:proofErr w:type="spellEnd"/>
      <w:r w:rsidR="00FD41F2">
        <w:rPr>
          <w:rFonts w:cs="Times New Roman"/>
          <w:szCs w:val="24"/>
          <w:lang w:val="en-GB"/>
        </w:rPr>
        <w:t xml:space="preserve">” software for unfolding the left-hand and right-hand collocations of the most frequent words in the theses. As </w:t>
      </w:r>
      <w:r w:rsidR="00F34F13">
        <w:rPr>
          <w:rFonts w:cs="Times New Roman"/>
          <w:szCs w:val="24"/>
          <w:lang w:val="en-GB"/>
        </w:rPr>
        <w:t>having</w:t>
      </w:r>
      <w:r w:rsidR="00FD41F2">
        <w:rPr>
          <w:rFonts w:cs="Times New Roman"/>
          <w:szCs w:val="24"/>
          <w:lang w:val="en-GB"/>
        </w:rPr>
        <w:t xml:space="preserve"> </w:t>
      </w:r>
      <w:r w:rsidR="00FD41F2" w:rsidRPr="00F34F13">
        <w:rPr>
          <w:rFonts w:cs="Times New Roman"/>
          <w:noProof/>
          <w:szCs w:val="24"/>
          <w:lang w:val="en-GB"/>
        </w:rPr>
        <w:t>a comparative</w:t>
      </w:r>
      <w:r w:rsidR="00FD41F2">
        <w:rPr>
          <w:rFonts w:cs="Times New Roman"/>
          <w:szCs w:val="24"/>
          <w:lang w:val="en-GB"/>
        </w:rPr>
        <w:t xml:space="preserve"> nature in the design, all of the analyses </w:t>
      </w:r>
      <w:r w:rsidR="00260719">
        <w:rPr>
          <w:rFonts w:cs="Times New Roman"/>
          <w:szCs w:val="24"/>
          <w:lang w:val="en-GB"/>
        </w:rPr>
        <w:t>conducted</w:t>
      </w:r>
      <w:r w:rsidR="00FD41F2">
        <w:rPr>
          <w:rFonts w:cs="Times New Roman"/>
          <w:szCs w:val="24"/>
          <w:lang w:val="en-GB"/>
        </w:rPr>
        <w:t xml:space="preserve"> will be administered separately regarding </w:t>
      </w:r>
      <w:r w:rsidR="00F34F13">
        <w:rPr>
          <w:rFonts w:cs="Times New Roman"/>
          <w:szCs w:val="24"/>
          <w:lang w:val="en-GB"/>
        </w:rPr>
        <w:t xml:space="preserve">the </w:t>
      </w:r>
      <w:r w:rsidR="00FD41F2" w:rsidRPr="00F34F13">
        <w:rPr>
          <w:rFonts w:cs="Times New Roman"/>
          <w:noProof/>
          <w:szCs w:val="24"/>
          <w:lang w:val="en-GB"/>
        </w:rPr>
        <w:t>native</w:t>
      </w:r>
      <w:r w:rsidR="00FD41F2">
        <w:rPr>
          <w:rFonts w:cs="Times New Roman"/>
          <w:szCs w:val="24"/>
          <w:lang w:val="en-GB"/>
        </w:rPr>
        <w:t xml:space="preserve"> and non-native grouping of </w:t>
      </w:r>
      <w:r w:rsidR="0071386F">
        <w:rPr>
          <w:rFonts w:cs="Times New Roman"/>
          <w:szCs w:val="24"/>
          <w:lang w:val="en-GB"/>
        </w:rPr>
        <w:t>the PhDs and introduction parts of their dissertations</w:t>
      </w:r>
      <w:r w:rsidR="00FD41F2">
        <w:rPr>
          <w:rFonts w:cs="Times New Roman"/>
          <w:szCs w:val="24"/>
          <w:lang w:val="en-GB"/>
        </w:rPr>
        <w:t xml:space="preserve">. </w:t>
      </w:r>
    </w:p>
    <w:p w:rsidR="00AD37F2" w:rsidRPr="0017595F" w:rsidRDefault="00AD37F2" w:rsidP="00AD37F2">
      <w:pPr>
        <w:rPr>
          <w:b/>
          <w:lang w:val="en-GB"/>
        </w:rPr>
      </w:pPr>
      <w:r w:rsidRPr="0017595F">
        <w:rPr>
          <w:b/>
          <w:lang w:val="en-GB"/>
        </w:rPr>
        <w:t>Findings</w:t>
      </w:r>
      <w:r w:rsidRPr="00DB4294">
        <w:rPr>
          <w:b/>
          <w:lang w:val="en-GB"/>
        </w:rPr>
        <w:t xml:space="preserve"> </w:t>
      </w:r>
      <w:r w:rsidRPr="0017595F">
        <w:rPr>
          <w:b/>
          <w:lang w:val="en-GB"/>
        </w:rPr>
        <w:t xml:space="preserve">and Discussion </w:t>
      </w:r>
    </w:p>
    <w:p w:rsidR="00AD37F2" w:rsidRDefault="00763E40" w:rsidP="008365FC">
      <w:pPr>
        <w:rPr>
          <w:rFonts w:cs="Times New Roman"/>
          <w:szCs w:val="24"/>
          <w:lang w:val="en-GB"/>
        </w:rPr>
      </w:pPr>
      <w:r>
        <w:rPr>
          <w:rFonts w:cs="Times New Roman"/>
          <w:szCs w:val="24"/>
          <w:lang w:val="en-GB"/>
        </w:rPr>
        <w:t>To present the findings and to discuss</w:t>
      </w:r>
      <w:r w:rsidR="00356D99">
        <w:rPr>
          <w:rFonts w:cs="Times New Roman"/>
          <w:szCs w:val="24"/>
          <w:lang w:val="en-GB"/>
        </w:rPr>
        <w:t xml:space="preserve"> these findings </w:t>
      </w:r>
      <w:r w:rsidR="00F34F13">
        <w:rPr>
          <w:rFonts w:cs="Times New Roman"/>
          <w:noProof/>
          <w:szCs w:val="24"/>
          <w:lang w:val="en-GB"/>
        </w:rPr>
        <w:t>by</w:t>
      </w:r>
      <w:r w:rsidR="00356D99">
        <w:rPr>
          <w:rFonts w:cs="Times New Roman"/>
          <w:szCs w:val="24"/>
          <w:lang w:val="en-GB"/>
        </w:rPr>
        <w:t xml:space="preserve"> the</w:t>
      </w:r>
      <w:r>
        <w:rPr>
          <w:rFonts w:cs="Times New Roman"/>
          <w:szCs w:val="24"/>
          <w:lang w:val="en-GB"/>
        </w:rPr>
        <w:t xml:space="preserve"> related literature in the field of genre analysis on the introduction sections of the PhD thesis, the study follow</w:t>
      </w:r>
      <w:r w:rsidR="0090262A">
        <w:rPr>
          <w:rFonts w:cs="Times New Roman"/>
          <w:szCs w:val="24"/>
          <w:lang w:val="en-GB"/>
        </w:rPr>
        <w:t>s</w:t>
      </w:r>
      <w:r>
        <w:rPr>
          <w:rFonts w:cs="Times New Roman"/>
          <w:szCs w:val="24"/>
          <w:lang w:val="en-GB"/>
        </w:rPr>
        <w:t xml:space="preserve"> the</w:t>
      </w:r>
      <w:r w:rsidR="0090262A">
        <w:rPr>
          <w:rFonts w:cs="Times New Roman"/>
          <w:szCs w:val="24"/>
          <w:lang w:val="en-GB"/>
        </w:rPr>
        <w:t xml:space="preserve"> order of</w:t>
      </w:r>
      <w:r>
        <w:rPr>
          <w:rFonts w:cs="Times New Roman"/>
          <w:szCs w:val="24"/>
          <w:lang w:val="en-GB"/>
        </w:rPr>
        <w:t xml:space="preserve"> research questions’</w:t>
      </w:r>
      <w:r w:rsidR="0090262A" w:rsidRPr="0090262A">
        <w:rPr>
          <w:rFonts w:cs="Times New Roman"/>
          <w:szCs w:val="24"/>
          <w:lang w:val="en-GB"/>
        </w:rPr>
        <w:t xml:space="preserve"> </w:t>
      </w:r>
      <w:r w:rsidR="0090262A">
        <w:rPr>
          <w:rFonts w:cs="Times New Roman"/>
          <w:szCs w:val="24"/>
          <w:lang w:val="en-GB"/>
        </w:rPr>
        <w:t>sequence</w:t>
      </w:r>
      <w:r>
        <w:rPr>
          <w:rFonts w:cs="Times New Roman"/>
          <w:szCs w:val="24"/>
          <w:lang w:val="en-GB"/>
        </w:rPr>
        <w:t>. Thus, the first re</w:t>
      </w:r>
      <w:r w:rsidR="00055CE5">
        <w:rPr>
          <w:rFonts w:cs="Times New Roman"/>
          <w:szCs w:val="24"/>
          <w:lang w:val="en-GB"/>
        </w:rPr>
        <w:t xml:space="preserve">search </w:t>
      </w:r>
      <w:r>
        <w:rPr>
          <w:rFonts w:cs="Times New Roman"/>
          <w:szCs w:val="24"/>
          <w:lang w:val="en-GB"/>
        </w:rPr>
        <w:t xml:space="preserve">question of the study will be </w:t>
      </w:r>
      <w:r w:rsidRPr="00F34F13">
        <w:rPr>
          <w:rFonts w:cs="Times New Roman"/>
          <w:noProof/>
          <w:szCs w:val="24"/>
          <w:lang w:val="en-GB"/>
        </w:rPr>
        <w:t>scrutinized</w:t>
      </w:r>
      <w:r>
        <w:rPr>
          <w:rFonts w:cs="Times New Roman"/>
          <w:szCs w:val="24"/>
          <w:lang w:val="en-GB"/>
        </w:rPr>
        <w:t xml:space="preserve"> first to unfold the rhetorical moves designs of the introductions of PhD thesis written in English by Turkish and </w:t>
      </w:r>
      <w:r w:rsidR="005F7EA8">
        <w:rPr>
          <w:rFonts w:cs="Times New Roman"/>
          <w:szCs w:val="24"/>
          <w:lang w:val="en-GB"/>
        </w:rPr>
        <w:t xml:space="preserve">American students. </w:t>
      </w:r>
    </w:p>
    <w:p w:rsidR="00356D99" w:rsidRPr="00C7592F" w:rsidRDefault="00356D99" w:rsidP="00356D99">
      <w:pPr>
        <w:rPr>
          <w:rFonts w:cs="Times New Roman"/>
          <w:i/>
          <w:szCs w:val="24"/>
          <w:lang w:val="en-GB"/>
        </w:rPr>
      </w:pPr>
      <w:r w:rsidRPr="00C7592F">
        <w:rPr>
          <w:rFonts w:cs="Times New Roman"/>
          <w:i/>
          <w:szCs w:val="24"/>
          <w:lang w:val="en-GB"/>
        </w:rPr>
        <w:t xml:space="preserve">RQ1:   A) What are the rhetorical moves and the sequences of these moves of the introduction </w:t>
      </w:r>
      <w:r w:rsidR="00BA1CB8">
        <w:rPr>
          <w:rFonts w:cs="Times New Roman"/>
          <w:i/>
          <w:szCs w:val="24"/>
          <w:lang w:val="en-GB"/>
        </w:rPr>
        <w:t>section of PhD these</w:t>
      </w:r>
      <w:r w:rsidRPr="00C7592F">
        <w:rPr>
          <w:rFonts w:cs="Times New Roman"/>
          <w:i/>
          <w:szCs w:val="24"/>
          <w:lang w:val="en-GB"/>
        </w:rPr>
        <w:t xml:space="preserve">s of Turkish and American students which are written in English and </w:t>
      </w:r>
      <w:r w:rsidRPr="00F34F13">
        <w:rPr>
          <w:rFonts w:cs="Times New Roman"/>
          <w:i/>
          <w:noProof/>
          <w:szCs w:val="24"/>
          <w:lang w:val="en-GB"/>
        </w:rPr>
        <w:t>in</w:t>
      </w:r>
      <w:r w:rsidRPr="00C7592F">
        <w:rPr>
          <w:rFonts w:cs="Times New Roman"/>
          <w:i/>
          <w:szCs w:val="24"/>
          <w:lang w:val="en-GB"/>
        </w:rPr>
        <w:t xml:space="preserve"> the field of Language Education?</w:t>
      </w:r>
    </w:p>
    <w:p w:rsidR="00356D99" w:rsidRPr="00C7592F" w:rsidRDefault="00356D99" w:rsidP="00356D99">
      <w:pPr>
        <w:ind w:left="705"/>
        <w:rPr>
          <w:rFonts w:cs="Times New Roman"/>
          <w:i/>
          <w:szCs w:val="24"/>
          <w:lang w:val="en-GB"/>
        </w:rPr>
      </w:pPr>
      <w:r w:rsidRPr="00C7592F">
        <w:rPr>
          <w:rFonts w:cs="Times New Roman"/>
          <w:i/>
          <w:szCs w:val="24"/>
          <w:lang w:val="en-GB"/>
        </w:rPr>
        <w:t>B) What are the similarities and differences of the introduction parts of the selected theses concerning rhetorical moves?</w:t>
      </w:r>
    </w:p>
    <w:p w:rsidR="00A05D6C" w:rsidRDefault="003D7B27" w:rsidP="008365FC">
      <w:pPr>
        <w:rPr>
          <w:rFonts w:cs="Times New Roman"/>
          <w:szCs w:val="24"/>
          <w:lang w:val="en-GB"/>
        </w:rPr>
      </w:pPr>
      <w:r>
        <w:rPr>
          <w:rFonts w:cs="Times New Roman"/>
          <w:szCs w:val="24"/>
          <w:lang w:val="en-GB"/>
        </w:rPr>
        <w:t xml:space="preserve">To answer the first question, </w:t>
      </w:r>
      <w:r w:rsidRPr="00F34F13">
        <w:rPr>
          <w:rFonts w:cs="Times New Roman"/>
          <w:noProof/>
          <w:szCs w:val="24"/>
          <w:lang w:val="en-GB"/>
        </w:rPr>
        <w:t>initially</w:t>
      </w:r>
      <w:r w:rsidR="00F34F13">
        <w:rPr>
          <w:rFonts w:cs="Times New Roman"/>
          <w:noProof/>
          <w:szCs w:val="24"/>
          <w:lang w:val="en-GB"/>
        </w:rPr>
        <w:t>,</w:t>
      </w:r>
      <w:r>
        <w:rPr>
          <w:rFonts w:cs="Times New Roman"/>
          <w:szCs w:val="24"/>
          <w:lang w:val="en-GB"/>
        </w:rPr>
        <w:t xml:space="preserve"> the corpus which </w:t>
      </w:r>
      <w:r w:rsidRPr="00F34F13">
        <w:rPr>
          <w:rFonts w:cs="Times New Roman"/>
          <w:noProof/>
          <w:szCs w:val="24"/>
          <w:lang w:val="en-GB"/>
        </w:rPr>
        <w:t>is constructed</w:t>
      </w:r>
      <w:r w:rsidR="009F0D2C">
        <w:rPr>
          <w:rFonts w:cs="Times New Roman"/>
          <w:szCs w:val="24"/>
          <w:lang w:val="en-GB"/>
        </w:rPr>
        <w:t>,</w:t>
      </w:r>
      <w:r>
        <w:rPr>
          <w:rFonts w:cs="Times New Roman"/>
          <w:szCs w:val="24"/>
          <w:lang w:val="en-GB"/>
        </w:rPr>
        <w:t xml:space="preserve"> within the restriction</w:t>
      </w:r>
      <w:r w:rsidR="009F0D2C">
        <w:rPr>
          <w:rFonts w:cs="Times New Roman"/>
          <w:szCs w:val="24"/>
          <w:lang w:val="en-GB"/>
        </w:rPr>
        <w:t>s</w:t>
      </w:r>
      <w:r>
        <w:rPr>
          <w:rFonts w:cs="Times New Roman"/>
          <w:szCs w:val="24"/>
          <w:lang w:val="en-GB"/>
        </w:rPr>
        <w:t xml:space="preserve"> </w:t>
      </w:r>
      <w:r w:rsidR="00BA1CB8">
        <w:rPr>
          <w:rFonts w:cs="Times New Roman"/>
          <w:szCs w:val="24"/>
          <w:lang w:val="en-GB"/>
        </w:rPr>
        <w:t xml:space="preserve">as </w:t>
      </w:r>
      <w:r>
        <w:rPr>
          <w:rFonts w:cs="Times New Roman"/>
          <w:szCs w:val="24"/>
          <w:lang w:val="en-GB"/>
        </w:rPr>
        <w:t>stated in the ‘Data Collection’ and ‘Data Analysis’ section</w:t>
      </w:r>
      <w:r w:rsidR="00BA1CB8">
        <w:rPr>
          <w:rFonts w:cs="Times New Roman"/>
          <w:szCs w:val="24"/>
          <w:lang w:val="en-GB"/>
        </w:rPr>
        <w:t>s</w:t>
      </w:r>
      <w:r w:rsidR="009F0D2C">
        <w:rPr>
          <w:rFonts w:cs="Times New Roman"/>
          <w:szCs w:val="24"/>
          <w:lang w:val="en-GB"/>
        </w:rPr>
        <w:t xml:space="preserve">, is given in Table 1. In the </w:t>
      </w:r>
      <w:r w:rsidR="009F0D2C" w:rsidRPr="00F34F13">
        <w:rPr>
          <w:rFonts w:cs="Times New Roman"/>
          <w:noProof/>
          <w:szCs w:val="24"/>
          <w:lang w:val="en-GB"/>
        </w:rPr>
        <w:t>table</w:t>
      </w:r>
      <w:r w:rsidR="00F34F13">
        <w:rPr>
          <w:rFonts w:cs="Times New Roman"/>
          <w:noProof/>
          <w:szCs w:val="24"/>
          <w:lang w:val="en-GB"/>
        </w:rPr>
        <w:t>,</w:t>
      </w:r>
      <w:r w:rsidR="009F0D2C">
        <w:rPr>
          <w:rFonts w:cs="Times New Roman"/>
          <w:szCs w:val="24"/>
          <w:lang w:val="en-GB"/>
        </w:rPr>
        <w:t xml:space="preserve"> the classification of the selected</w:t>
      </w:r>
      <w:r w:rsidR="00BA1CB8">
        <w:rPr>
          <w:rFonts w:cs="Times New Roman"/>
          <w:szCs w:val="24"/>
          <w:lang w:val="en-GB"/>
        </w:rPr>
        <w:t xml:space="preserve"> theses</w:t>
      </w:r>
      <w:r w:rsidR="009F0D2C">
        <w:rPr>
          <w:rFonts w:cs="Times New Roman"/>
          <w:szCs w:val="24"/>
          <w:lang w:val="en-GB"/>
        </w:rPr>
        <w:t xml:space="preserve">, codes of the theses that are going to </w:t>
      </w:r>
      <w:r w:rsidR="009F0D2C" w:rsidRPr="00F34F13">
        <w:rPr>
          <w:rFonts w:cs="Times New Roman"/>
          <w:noProof/>
          <w:szCs w:val="24"/>
          <w:lang w:val="en-GB"/>
        </w:rPr>
        <w:t>be used</w:t>
      </w:r>
      <w:r w:rsidR="009F0D2C">
        <w:rPr>
          <w:rFonts w:cs="Times New Roman"/>
          <w:szCs w:val="24"/>
          <w:lang w:val="en-GB"/>
        </w:rPr>
        <w:t xml:space="preserve"> in the following sections, the titles of the theses and the universities these theses are defended are given in details. </w:t>
      </w:r>
    </w:p>
    <w:p w:rsidR="00561FEC" w:rsidRDefault="00561FEC" w:rsidP="00F571A5">
      <w:pPr>
        <w:spacing w:line="240" w:lineRule="auto"/>
        <w:rPr>
          <w:rFonts w:cs="Times New Roman"/>
          <w:b/>
          <w:szCs w:val="24"/>
          <w:lang w:val="en-GB"/>
        </w:rPr>
      </w:pPr>
      <w:r>
        <w:rPr>
          <w:rFonts w:cs="Times New Roman"/>
          <w:b/>
          <w:szCs w:val="24"/>
          <w:lang w:val="en-GB"/>
        </w:rPr>
        <w:t>Table 1</w:t>
      </w:r>
    </w:p>
    <w:p w:rsidR="00561FEC" w:rsidRDefault="00561FEC" w:rsidP="00F571A5">
      <w:pPr>
        <w:spacing w:after="0" w:line="240" w:lineRule="auto"/>
        <w:rPr>
          <w:rFonts w:cs="Times New Roman"/>
          <w:i/>
          <w:szCs w:val="24"/>
          <w:lang w:val="en-GB"/>
        </w:rPr>
      </w:pPr>
      <w:r>
        <w:rPr>
          <w:rFonts w:cs="Times New Roman"/>
          <w:i/>
          <w:szCs w:val="24"/>
          <w:lang w:val="en-GB"/>
        </w:rPr>
        <w:t>PhD Theses selected for this study</w:t>
      </w:r>
      <w:r w:rsidR="00BD32B7">
        <w:rPr>
          <w:rFonts w:cs="Times New Roman"/>
          <w:i/>
          <w:szCs w:val="24"/>
          <w:lang w:val="en-GB"/>
        </w:rPr>
        <w:t xml:space="preserve"> (Publication year of each thesis is 2018)</w:t>
      </w:r>
    </w:p>
    <w:tbl>
      <w:tblPr>
        <w:tblStyle w:val="TabloKlavuzu"/>
        <w:tblW w:w="4942" w:type="pct"/>
        <w:tblLook w:val="04A0" w:firstRow="1" w:lastRow="0" w:firstColumn="1" w:lastColumn="0" w:noHBand="0" w:noVBand="1"/>
      </w:tblPr>
      <w:tblGrid>
        <w:gridCol w:w="958"/>
        <w:gridCol w:w="1829"/>
        <w:gridCol w:w="4987"/>
        <w:gridCol w:w="1406"/>
      </w:tblGrid>
      <w:tr w:rsidR="00B44607" w:rsidRPr="009C1569" w:rsidTr="00F571A5">
        <w:tc>
          <w:tcPr>
            <w:tcW w:w="522" w:type="pct"/>
            <w:tcBorders>
              <w:left w:val="nil"/>
              <w:right w:val="nil"/>
            </w:tcBorders>
            <w:vAlign w:val="center"/>
          </w:tcPr>
          <w:p w:rsidR="00B44607" w:rsidRPr="009C1569" w:rsidRDefault="00B44607" w:rsidP="00955BFA">
            <w:pPr>
              <w:spacing w:after="0" w:line="240" w:lineRule="auto"/>
              <w:jc w:val="left"/>
              <w:rPr>
                <w:rFonts w:cs="Times New Roman"/>
                <w:b/>
                <w:sz w:val="20"/>
                <w:szCs w:val="20"/>
                <w:lang w:val="en-GB"/>
              </w:rPr>
            </w:pPr>
            <w:r w:rsidRPr="009C1569">
              <w:rPr>
                <w:rFonts w:cs="Times New Roman"/>
                <w:b/>
                <w:sz w:val="20"/>
                <w:szCs w:val="20"/>
                <w:lang w:val="en-GB"/>
              </w:rPr>
              <w:t>Thesis Group</w:t>
            </w:r>
          </w:p>
        </w:tc>
        <w:tc>
          <w:tcPr>
            <w:tcW w:w="996" w:type="pct"/>
            <w:tcBorders>
              <w:left w:val="nil"/>
              <w:bottom w:val="single" w:sz="4" w:space="0" w:color="000000" w:themeColor="text1"/>
              <w:right w:val="nil"/>
            </w:tcBorders>
            <w:vAlign w:val="center"/>
          </w:tcPr>
          <w:p w:rsidR="00B44607" w:rsidRPr="009C1569" w:rsidRDefault="00B44607" w:rsidP="00637FE2">
            <w:pPr>
              <w:spacing w:after="0" w:line="240" w:lineRule="auto"/>
              <w:jc w:val="left"/>
              <w:rPr>
                <w:lang w:val="en-GB"/>
              </w:rPr>
            </w:pPr>
            <w:r w:rsidRPr="00637FE2">
              <w:rPr>
                <w:rFonts w:cs="Times New Roman"/>
                <w:b/>
                <w:sz w:val="20"/>
                <w:szCs w:val="20"/>
                <w:lang w:val="en-GB"/>
              </w:rPr>
              <w:t>Author</w:t>
            </w:r>
          </w:p>
        </w:tc>
        <w:tc>
          <w:tcPr>
            <w:tcW w:w="2716" w:type="pct"/>
            <w:tcBorders>
              <w:left w:val="nil"/>
              <w:bottom w:val="single" w:sz="4" w:space="0" w:color="000000" w:themeColor="text1"/>
              <w:right w:val="nil"/>
            </w:tcBorders>
            <w:vAlign w:val="center"/>
          </w:tcPr>
          <w:p w:rsidR="00B44607" w:rsidRPr="009C1569" w:rsidRDefault="00B44607" w:rsidP="00955BFA">
            <w:pPr>
              <w:spacing w:after="0" w:line="240" w:lineRule="auto"/>
              <w:jc w:val="left"/>
              <w:rPr>
                <w:rFonts w:cs="Times New Roman"/>
                <w:b/>
                <w:sz w:val="20"/>
                <w:szCs w:val="20"/>
                <w:lang w:val="en-GB"/>
              </w:rPr>
            </w:pPr>
            <w:r w:rsidRPr="009C1569">
              <w:rPr>
                <w:rFonts w:cs="Times New Roman"/>
                <w:b/>
                <w:sz w:val="20"/>
                <w:szCs w:val="20"/>
                <w:lang w:val="en-GB"/>
              </w:rPr>
              <w:t>Title</w:t>
            </w:r>
          </w:p>
        </w:tc>
        <w:tc>
          <w:tcPr>
            <w:tcW w:w="766" w:type="pct"/>
            <w:tcBorders>
              <w:left w:val="nil"/>
              <w:bottom w:val="single" w:sz="4" w:space="0" w:color="000000" w:themeColor="text1"/>
              <w:right w:val="nil"/>
            </w:tcBorders>
            <w:vAlign w:val="center"/>
          </w:tcPr>
          <w:p w:rsidR="00B44607" w:rsidRPr="009C1569" w:rsidRDefault="00D035D5" w:rsidP="00D035D5">
            <w:pPr>
              <w:spacing w:after="0" w:line="240" w:lineRule="auto"/>
              <w:jc w:val="left"/>
              <w:rPr>
                <w:rFonts w:cs="Times New Roman"/>
                <w:b/>
                <w:sz w:val="20"/>
                <w:szCs w:val="20"/>
                <w:lang w:val="en-GB"/>
              </w:rPr>
            </w:pPr>
            <w:r>
              <w:rPr>
                <w:rFonts w:cs="Times New Roman"/>
                <w:b/>
                <w:sz w:val="20"/>
                <w:szCs w:val="20"/>
                <w:lang w:val="en-GB"/>
              </w:rPr>
              <w:t xml:space="preserve">Thesis Dissertation </w:t>
            </w:r>
            <w:r w:rsidR="00B44607">
              <w:rPr>
                <w:rFonts w:cs="Times New Roman"/>
                <w:b/>
                <w:sz w:val="20"/>
                <w:szCs w:val="20"/>
                <w:lang w:val="en-GB"/>
              </w:rPr>
              <w:t xml:space="preserve">University </w:t>
            </w:r>
          </w:p>
        </w:tc>
      </w:tr>
      <w:tr w:rsidR="00B44607" w:rsidRPr="009C1569" w:rsidTr="00F571A5">
        <w:tc>
          <w:tcPr>
            <w:tcW w:w="522" w:type="pct"/>
            <w:vMerge w:val="restart"/>
            <w:tcBorders>
              <w:left w:val="nil"/>
              <w:right w:val="nil"/>
            </w:tcBorders>
            <w:vAlign w:val="center"/>
          </w:tcPr>
          <w:p w:rsidR="00B44607" w:rsidRPr="009C1569" w:rsidRDefault="00B44607" w:rsidP="00955BFA">
            <w:pPr>
              <w:spacing w:after="0"/>
              <w:jc w:val="left"/>
              <w:rPr>
                <w:rFonts w:cs="Times New Roman"/>
                <w:b/>
                <w:sz w:val="20"/>
                <w:szCs w:val="20"/>
                <w:lang w:val="en-GB"/>
              </w:rPr>
            </w:pPr>
            <w:r w:rsidRPr="009C1569">
              <w:rPr>
                <w:rFonts w:cs="Times New Roman"/>
                <w:b/>
                <w:sz w:val="20"/>
                <w:szCs w:val="20"/>
                <w:lang w:val="en-GB"/>
              </w:rPr>
              <w:t>TR*</w:t>
            </w:r>
            <w:r w:rsidR="00A60815">
              <w:rPr>
                <w:rFonts w:cs="Times New Roman"/>
                <w:b/>
                <w:sz w:val="20"/>
                <w:szCs w:val="20"/>
                <w:lang w:val="en-GB"/>
              </w:rPr>
              <w:t xml:space="preserve"> Corpus</w:t>
            </w:r>
          </w:p>
          <w:p w:rsidR="00B44607" w:rsidRPr="009C1569" w:rsidRDefault="00B44607" w:rsidP="00955BFA">
            <w:pPr>
              <w:spacing w:after="0"/>
              <w:jc w:val="left"/>
              <w:rPr>
                <w:rFonts w:cs="Times New Roman"/>
                <w:sz w:val="20"/>
                <w:szCs w:val="20"/>
                <w:lang w:val="en-GB"/>
              </w:rPr>
            </w:pPr>
          </w:p>
        </w:tc>
        <w:tc>
          <w:tcPr>
            <w:tcW w:w="996" w:type="pct"/>
            <w:tcBorders>
              <w:left w:val="nil"/>
              <w:bottom w:val="nil"/>
              <w:right w:val="nil"/>
            </w:tcBorders>
            <w:vAlign w:val="center"/>
          </w:tcPr>
          <w:p w:rsidR="00B44607" w:rsidRDefault="00B44607" w:rsidP="00955BFA">
            <w:pPr>
              <w:spacing w:after="0" w:line="240" w:lineRule="auto"/>
              <w:jc w:val="left"/>
              <w:rPr>
                <w:rFonts w:cs="Times New Roman"/>
                <w:bCs/>
                <w:sz w:val="20"/>
                <w:szCs w:val="20"/>
              </w:rPr>
            </w:pPr>
            <w:r w:rsidRPr="007D0AB2">
              <w:rPr>
                <w:rFonts w:cs="Times New Roman"/>
                <w:bCs/>
                <w:sz w:val="20"/>
                <w:szCs w:val="20"/>
              </w:rPr>
              <w:t xml:space="preserve"> </w:t>
            </w:r>
            <w:r>
              <w:rPr>
                <w:rFonts w:cs="Times New Roman"/>
                <w:bCs/>
                <w:sz w:val="20"/>
                <w:szCs w:val="20"/>
              </w:rPr>
              <w:t>(TR-1)</w:t>
            </w:r>
          </w:p>
          <w:p w:rsidR="00B44607" w:rsidRPr="007D0AB2" w:rsidRDefault="00B44607" w:rsidP="00955BFA">
            <w:pPr>
              <w:spacing w:after="0" w:line="240" w:lineRule="auto"/>
              <w:jc w:val="left"/>
              <w:rPr>
                <w:rFonts w:cs="Times New Roman"/>
                <w:bCs/>
                <w:sz w:val="20"/>
                <w:szCs w:val="20"/>
              </w:rPr>
            </w:pPr>
            <w:r w:rsidRPr="009B6748">
              <w:rPr>
                <w:rFonts w:cs="Times New Roman"/>
                <w:bCs/>
                <w:sz w:val="20"/>
                <w:szCs w:val="20"/>
              </w:rPr>
              <w:t>İsmail GÜRLER</w:t>
            </w:r>
          </w:p>
        </w:tc>
        <w:tc>
          <w:tcPr>
            <w:tcW w:w="2716" w:type="pct"/>
            <w:tcBorders>
              <w:left w:val="nil"/>
              <w:bottom w:val="nil"/>
              <w:right w:val="nil"/>
            </w:tcBorders>
            <w:vAlign w:val="center"/>
          </w:tcPr>
          <w:p w:rsidR="00B44607" w:rsidRPr="009C1569" w:rsidRDefault="00B44607" w:rsidP="00955BFA">
            <w:pPr>
              <w:spacing w:after="0" w:line="240" w:lineRule="auto"/>
              <w:jc w:val="left"/>
              <w:rPr>
                <w:rFonts w:cs="Times New Roman"/>
                <w:sz w:val="20"/>
                <w:szCs w:val="20"/>
                <w:lang w:val="en-GB"/>
              </w:rPr>
            </w:pPr>
            <w:r w:rsidRPr="009C1569">
              <w:rPr>
                <w:rFonts w:cs="Times New Roman"/>
                <w:sz w:val="20"/>
                <w:szCs w:val="20"/>
                <w:lang w:val="en-GB"/>
              </w:rPr>
              <w:t xml:space="preserve"> </w:t>
            </w:r>
            <w:r w:rsidRPr="009C1569">
              <w:rPr>
                <w:rFonts w:cs="Times New Roman"/>
                <w:bCs/>
                <w:sz w:val="20"/>
                <w:szCs w:val="20"/>
                <w:lang w:val="en-GB"/>
              </w:rPr>
              <w:t>Evaluation of the Current Curriculum in ELT Departments from the Perspectives of Lecturers and Students: A Needs Analysis</w:t>
            </w:r>
          </w:p>
        </w:tc>
        <w:tc>
          <w:tcPr>
            <w:tcW w:w="766" w:type="pct"/>
            <w:tcBorders>
              <w:left w:val="nil"/>
              <w:bottom w:val="nil"/>
              <w:right w:val="nil"/>
            </w:tcBorders>
            <w:vAlign w:val="center"/>
          </w:tcPr>
          <w:p w:rsidR="00B44607" w:rsidRPr="009C1569" w:rsidRDefault="006F06CA" w:rsidP="00955BFA">
            <w:pPr>
              <w:spacing w:after="0" w:line="240" w:lineRule="auto"/>
              <w:jc w:val="left"/>
              <w:rPr>
                <w:rFonts w:cs="Times New Roman"/>
                <w:sz w:val="20"/>
                <w:szCs w:val="20"/>
                <w:lang w:val="en-GB"/>
              </w:rPr>
            </w:pPr>
            <w:r>
              <w:rPr>
                <w:rFonts w:cs="Times New Roman"/>
                <w:sz w:val="20"/>
                <w:szCs w:val="20"/>
                <w:lang w:val="en-GB"/>
              </w:rPr>
              <w:t>Atatürk University-TR</w:t>
            </w:r>
          </w:p>
        </w:tc>
      </w:tr>
      <w:tr w:rsidR="00B44607" w:rsidRPr="009C1569" w:rsidTr="00F571A5">
        <w:tc>
          <w:tcPr>
            <w:tcW w:w="522" w:type="pct"/>
            <w:vMerge/>
            <w:tcBorders>
              <w:left w:val="nil"/>
              <w:right w:val="nil"/>
            </w:tcBorders>
            <w:vAlign w:val="center"/>
          </w:tcPr>
          <w:p w:rsidR="00B44607" w:rsidRPr="009C1569" w:rsidRDefault="00B44607" w:rsidP="00955BFA">
            <w:pPr>
              <w:spacing w:after="0"/>
              <w:jc w:val="left"/>
              <w:rPr>
                <w:rFonts w:cs="Times New Roman"/>
                <w:sz w:val="20"/>
                <w:szCs w:val="20"/>
                <w:lang w:val="en-GB"/>
              </w:rPr>
            </w:pPr>
          </w:p>
        </w:tc>
        <w:tc>
          <w:tcPr>
            <w:tcW w:w="996" w:type="pct"/>
            <w:tcBorders>
              <w:top w:val="nil"/>
              <w:left w:val="nil"/>
              <w:bottom w:val="single" w:sz="4" w:space="0" w:color="auto"/>
              <w:right w:val="nil"/>
            </w:tcBorders>
            <w:vAlign w:val="center"/>
          </w:tcPr>
          <w:p w:rsidR="00B44607" w:rsidRDefault="00B44607" w:rsidP="00955BFA">
            <w:pPr>
              <w:spacing w:after="0" w:line="240" w:lineRule="auto"/>
              <w:jc w:val="left"/>
              <w:rPr>
                <w:rFonts w:cs="Times New Roman"/>
                <w:bCs/>
                <w:sz w:val="20"/>
                <w:szCs w:val="20"/>
              </w:rPr>
            </w:pPr>
            <w:r w:rsidRPr="007D0AB2">
              <w:rPr>
                <w:rFonts w:cs="Times New Roman"/>
                <w:bCs/>
                <w:sz w:val="20"/>
                <w:szCs w:val="20"/>
              </w:rPr>
              <w:t xml:space="preserve"> </w:t>
            </w:r>
            <w:r>
              <w:rPr>
                <w:rFonts w:cs="Times New Roman"/>
                <w:bCs/>
                <w:sz w:val="20"/>
                <w:szCs w:val="20"/>
              </w:rPr>
              <w:t>(TR-2)</w:t>
            </w:r>
          </w:p>
          <w:p w:rsidR="00B44607" w:rsidRPr="007D0AB2" w:rsidRDefault="00B44607" w:rsidP="00955BFA">
            <w:pPr>
              <w:spacing w:after="0" w:line="240" w:lineRule="auto"/>
              <w:jc w:val="left"/>
              <w:rPr>
                <w:rFonts w:cs="Times New Roman"/>
                <w:bCs/>
                <w:sz w:val="20"/>
                <w:szCs w:val="20"/>
              </w:rPr>
            </w:pPr>
            <w:r w:rsidRPr="007D0AB2">
              <w:rPr>
                <w:rFonts w:cs="Times New Roman"/>
                <w:bCs/>
                <w:sz w:val="20"/>
                <w:szCs w:val="20"/>
              </w:rPr>
              <w:t>GÜLÜMSER EFEOĞLU</w:t>
            </w:r>
          </w:p>
        </w:tc>
        <w:tc>
          <w:tcPr>
            <w:tcW w:w="2716" w:type="pct"/>
            <w:tcBorders>
              <w:top w:val="nil"/>
              <w:left w:val="nil"/>
              <w:bottom w:val="single" w:sz="4" w:space="0" w:color="auto"/>
              <w:right w:val="nil"/>
            </w:tcBorders>
            <w:vAlign w:val="center"/>
          </w:tcPr>
          <w:p w:rsidR="00B44607" w:rsidRPr="009C1569" w:rsidRDefault="00B44607" w:rsidP="00955BFA">
            <w:pPr>
              <w:pStyle w:val="Default"/>
              <w:rPr>
                <w:sz w:val="20"/>
                <w:szCs w:val="20"/>
                <w:lang w:val="en-GB"/>
              </w:rPr>
            </w:pPr>
            <w:r w:rsidRPr="009C1569">
              <w:rPr>
                <w:sz w:val="20"/>
                <w:szCs w:val="20"/>
                <w:lang w:val="en-GB"/>
              </w:rPr>
              <w:t xml:space="preserve"> Second Language Acquisition of Nominal Inflection in Turkish</w:t>
            </w:r>
          </w:p>
        </w:tc>
        <w:tc>
          <w:tcPr>
            <w:tcW w:w="766" w:type="pct"/>
            <w:tcBorders>
              <w:top w:val="nil"/>
              <w:left w:val="nil"/>
              <w:bottom w:val="single" w:sz="4" w:space="0" w:color="auto"/>
              <w:right w:val="nil"/>
            </w:tcBorders>
            <w:vAlign w:val="center"/>
          </w:tcPr>
          <w:p w:rsidR="00B44607" w:rsidRPr="006F06CA" w:rsidRDefault="006F06CA" w:rsidP="006F06CA">
            <w:pPr>
              <w:spacing w:after="200" w:line="276" w:lineRule="auto"/>
              <w:jc w:val="left"/>
              <w:rPr>
                <w:rFonts w:cs="Times New Roman"/>
                <w:color w:val="000000"/>
                <w:sz w:val="20"/>
                <w:szCs w:val="20"/>
                <w:lang w:val="en-GB"/>
              </w:rPr>
            </w:pPr>
            <w:proofErr w:type="spellStart"/>
            <w:r>
              <w:rPr>
                <w:rFonts w:cs="Times New Roman"/>
                <w:color w:val="000000"/>
                <w:sz w:val="20"/>
                <w:szCs w:val="20"/>
                <w:lang w:val="en-GB"/>
              </w:rPr>
              <w:t>Boğaziçi</w:t>
            </w:r>
            <w:proofErr w:type="spellEnd"/>
            <w:r>
              <w:rPr>
                <w:rFonts w:cs="Times New Roman"/>
                <w:color w:val="000000"/>
                <w:sz w:val="20"/>
                <w:szCs w:val="20"/>
                <w:lang w:val="en-GB"/>
              </w:rPr>
              <w:t xml:space="preserve"> University-TR</w:t>
            </w:r>
          </w:p>
        </w:tc>
      </w:tr>
    </w:tbl>
    <w:p w:rsidR="00F17345" w:rsidRPr="00194E44" w:rsidRDefault="00F17345" w:rsidP="00F17345">
      <w:pPr>
        <w:rPr>
          <w:rFonts w:cs="Times New Roman"/>
          <w:i/>
          <w:szCs w:val="24"/>
          <w:lang w:val="en-GB"/>
        </w:rPr>
      </w:pPr>
      <w:r w:rsidRPr="00194E44">
        <w:rPr>
          <w:rFonts w:cs="Times New Roman"/>
          <w:i/>
          <w:szCs w:val="24"/>
          <w:lang w:val="en-GB"/>
        </w:rPr>
        <w:t>*</w:t>
      </w:r>
      <w:r w:rsidRPr="00194E44">
        <w:rPr>
          <w:rFonts w:cs="Times New Roman"/>
          <w:i/>
          <w:sz w:val="20"/>
          <w:szCs w:val="20"/>
          <w:lang w:val="en-GB"/>
        </w:rPr>
        <w:t>Thes</w:t>
      </w:r>
      <w:r>
        <w:rPr>
          <w:rFonts w:cs="Times New Roman"/>
          <w:i/>
          <w:sz w:val="20"/>
          <w:szCs w:val="20"/>
          <w:lang w:val="en-GB"/>
        </w:rPr>
        <w:t>e</w:t>
      </w:r>
      <w:r w:rsidR="00F34F13">
        <w:rPr>
          <w:rFonts w:cs="Times New Roman"/>
          <w:i/>
          <w:sz w:val="20"/>
          <w:szCs w:val="20"/>
          <w:lang w:val="en-GB"/>
        </w:rPr>
        <w:t xml:space="preserve">s </w:t>
      </w:r>
      <w:r w:rsidRPr="00F34F13">
        <w:rPr>
          <w:rFonts w:cs="Times New Roman"/>
          <w:i/>
          <w:noProof/>
          <w:sz w:val="20"/>
          <w:szCs w:val="20"/>
          <w:lang w:val="en-GB"/>
        </w:rPr>
        <w:t>written</w:t>
      </w:r>
      <w:r w:rsidRPr="00194E44">
        <w:rPr>
          <w:rFonts w:cs="Times New Roman"/>
          <w:i/>
          <w:sz w:val="20"/>
          <w:szCs w:val="20"/>
          <w:lang w:val="en-GB"/>
        </w:rPr>
        <w:t xml:space="preserve"> by </w:t>
      </w:r>
      <w:r>
        <w:rPr>
          <w:rFonts w:cs="Times New Roman"/>
          <w:i/>
          <w:sz w:val="20"/>
          <w:szCs w:val="20"/>
          <w:lang w:val="en-GB"/>
        </w:rPr>
        <w:t>Turkish students</w:t>
      </w:r>
      <w:r w:rsidRPr="00194E44">
        <w:rPr>
          <w:rFonts w:cs="Times New Roman"/>
          <w:i/>
          <w:sz w:val="20"/>
          <w:szCs w:val="20"/>
          <w:lang w:val="en-GB"/>
        </w:rPr>
        <w:t>; **</w:t>
      </w:r>
      <w:r>
        <w:rPr>
          <w:rFonts w:cs="Times New Roman"/>
          <w:i/>
          <w:sz w:val="20"/>
          <w:szCs w:val="20"/>
          <w:lang w:val="en-GB"/>
        </w:rPr>
        <w:t>These</w:t>
      </w:r>
      <w:r w:rsidRPr="00194E44">
        <w:rPr>
          <w:rFonts w:cs="Times New Roman"/>
          <w:i/>
          <w:sz w:val="20"/>
          <w:szCs w:val="20"/>
          <w:lang w:val="en-GB"/>
        </w:rPr>
        <w:t xml:space="preserve">s written by </w:t>
      </w:r>
      <w:r>
        <w:rPr>
          <w:rFonts w:cs="Times New Roman"/>
          <w:i/>
          <w:sz w:val="20"/>
          <w:szCs w:val="20"/>
          <w:lang w:val="en-GB"/>
        </w:rPr>
        <w:t>American students.</w:t>
      </w:r>
    </w:p>
    <w:p w:rsidR="00F571A5" w:rsidRDefault="00F571A5"/>
    <w:p w:rsidR="00BB7A36" w:rsidRDefault="00BB7A36"/>
    <w:p w:rsidR="00BA0529" w:rsidRDefault="00BA0529" w:rsidP="00BA0529">
      <w:pPr>
        <w:spacing w:line="240" w:lineRule="auto"/>
        <w:rPr>
          <w:i/>
          <w:lang w:val="en-GB"/>
        </w:rPr>
      </w:pPr>
      <w:r w:rsidRPr="00BA0529">
        <w:rPr>
          <w:b/>
          <w:lang w:val="en-GB"/>
        </w:rPr>
        <w:lastRenderedPageBreak/>
        <w:t>Table 1</w:t>
      </w:r>
      <w:r w:rsidRPr="00BA0529">
        <w:rPr>
          <w:i/>
          <w:lang w:val="en-GB"/>
        </w:rPr>
        <w:t>(continued)</w:t>
      </w:r>
    </w:p>
    <w:p w:rsidR="00BA0529" w:rsidRPr="00BA0529" w:rsidRDefault="00CF2008" w:rsidP="00BA0529">
      <w:pPr>
        <w:spacing w:after="0" w:line="240" w:lineRule="auto"/>
        <w:rPr>
          <w:b/>
          <w:lang w:val="en-GB"/>
        </w:rPr>
      </w:pPr>
      <w:r>
        <w:rPr>
          <w:rFonts w:cs="Times New Roman"/>
          <w:i/>
          <w:szCs w:val="24"/>
          <w:lang w:val="en-GB"/>
        </w:rPr>
        <w:t>PhD t</w:t>
      </w:r>
      <w:r w:rsidR="00162996">
        <w:rPr>
          <w:rFonts w:cs="Times New Roman"/>
          <w:i/>
          <w:szCs w:val="24"/>
          <w:lang w:val="en-GB"/>
        </w:rPr>
        <w:t>heses selected for the</w:t>
      </w:r>
      <w:r w:rsidR="00BA0529">
        <w:rPr>
          <w:rFonts w:cs="Times New Roman"/>
          <w:i/>
          <w:szCs w:val="24"/>
          <w:lang w:val="en-GB"/>
        </w:rPr>
        <w:t xml:space="preserve"> study (</w:t>
      </w:r>
      <w:r w:rsidR="00184B2B">
        <w:rPr>
          <w:rFonts w:cs="Times New Roman"/>
          <w:i/>
          <w:szCs w:val="24"/>
          <w:lang w:val="en-GB"/>
        </w:rPr>
        <w:t xml:space="preserve">All </w:t>
      </w:r>
      <w:proofErr w:type="spellStart"/>
      <w:r w:rsidR="00184B2B">
        <w:rPr>
          <w:rFonts w:cs="Times New Roman"/>
          <w:i/>
          <w:szCs w:val="24"/>
          <w:lang w:val="en-GB"/>
        </w:rPr>
        <w:t>theses</w:t>
      </w:r>
      <w:proofErr w:type="spellEnd"/>
      <w:r w:rsidR="00184B2B">
        <w:rPr>
          <w:rFonts w:cs="Times New Roman"/>
          <w:i/>
          <w:szCs w:val="24"/>
          <w:lang w:val="en-GB"/>
        </w:rPr>
        <w:t xml:space="preserve"> are published </w:t>
      </w:r>
      <w:proofErr w:type="gramStart"/>
      <w:r w:rsidR="00184B2B">
        <w:rPr>
          <w:rFonts w:cs="Times New Roman"/>
          <w:i/>
          <w:szCs w:val="24"/>
          <w:lang w:val="en-GB"/>
        </w:rPr>
        <w:t xml:space="preserve">in </w:t>
      </w:r>
      <w:r w:rsidR="00BA0529">
        <w:rPr>
          <w:rFonts w:cs="Times New Roman"/>
          <w:i/>
          <w:szCs w:val="24"/>
          <w:lang w:val="en-GB"/>
        </w:rPr>
        <w:t xml:space="preserve"> 2018</w:t>
      </w:r>
      <w:proofErr w:type="gramEnd"/>
      <w:r w:rsidR="00BA0529">
        <w:rPr>
          <w:rFonts w:cs="Times New Roman"/>
          <w:i/>
          <w:szCs w:val="24"/>
          <w:lang w:val="en-GB"/>
        </w:rPr>
        <w:t>)</w:t>
      </w:r>
    </w:p>
    <w:tbl>
      <w:tblPr>
        <w:tblStyle w:val="TabloKlavuzu"/>
        <w:tblW w:w="4942" w:type="pct"/>
        <w:tblLook w:val="04A0" w:firstRow="1" w:lastRow="0" w:firstColumn="1" w:lastColumn="0" w:noHBand="0" w:noVBand="1"/>
      </w:tblPr>
      <w:tblGrid>
        <w:gridCol w:w="958"/>
        <w:gridCol w:w="1829"/>
        <w:gridCol w:w="4987"/>
        <w:gridCol w:w="1406"/>
      </w:tblGrid>
      <w:tr w:rsidR="00BA0529" w:rsidRPr="009C1569" w:rsidTr="00F571A5">
        <w:tc>
          <w:tcPr>
            <w:tcW w:w="522" w:type="pct"/>
            <w:vMerge w:val="restart"/>
            <w:tcBorders>
              <w:left w:val="nil"/>
              <w:right w:val="nil"/>
            </w:tcBorders>
            <w:vAlign w:val="center"/>
          </w:tcPr>
          <w:p w:rsidR="00BA0529" w:rsidRPr="00BA0529" w:rsidRDefault="00BA0529" w:rsidP="00955BFA">
            <w:pPr>
              <w:spacing w:after="0"/>
              <w:jc w:val="left"/>
              <w:rPr>
                <w:rFonts w:cs="Times New Roman"/>
                <w:b/>
                <w:sz w:val="20"/>
                <w:szCs w:val="20"/>
                <w:lang w:val="en-GB"/>
              </w:rPr>
            </w:pPr>
            <w:r>
              <w:rPr>
                <w:rFonts w:cs="Times New Roman"/>
                <w:b/>
                <w:sz w:val="20"/>
                <w:szCs w:val="20"/>
                <w:lang w:val="en-GB"/>
              </w:rPr>
              <w:t>TR* Corpus</w:t>
            </w:r>
          </w:p>
        </w:tc>
        <w:tc>
          <w:tcPr>
            <w:tcW w:w="996" w:type="pct"/>
            <w:tcBorders>
              <w:top w:val="single" w:sz="4" w:space="0" w:color="auto"/>
              <w:left w:val="nil"/>
              <w:bottom w:val="nil"/>
              <w:right w:val="nil"/>
            </w:tcBorders>
            <w:vAlign w:val="center"/>
          </w:tcPr>
          <w:p w:rsidR="00BA0529" w:rsidRPr="009C1569" w:rsidRDefault="00BA0529" w:rsidP="000E0B37">
            <w:pPr>
              <w:spacing w:after="0" w:line="240" w:lineRule="auto"/>
              <w:jc w:val="left"/>
              <w:rPr>
                <w:lang w:val="en-GB"/>
              </w:rPr>
            </w:pPr>
            <w:r w:rsidRPr="00637FE2">
              <w:rPr>
                <w:rFonts w:cs="Times New Roman"/>
                <w:b/>
                <w:sz w:val="20"/>
                <w:szCs w:val="20"/>
                <w:lang w:val="en-GB"/>
              </w:rPr>
              <w:t>Author</w:t>
            </w:r>
          </w:p>
        </w:tc>
        <w:tc>
          <w:tcPr>
            <w:tcW w:w="2716" w:type="pct"/>
            <w:tcBorders>
              <w:top w:val="single" w:sz="4" w:space="0" w:color="auto"/>
              <w:left w:val="nil"/>
              <w:bottom w:val="nil"/>
              <w:right w:val="nil"/>
            </w:tcBorders>
            <w:vAlign w:val="center"/>
          </w:tcPr>
          <w:p w:rsidR="00BA0529" w:rsidRPr="009C1569" w:rsidRDefault="00BA0529" w:rsidP="000E0B37">
            <w:pPr>
              <w:spacing w:after="0" w:line="240" w:lineRule="auto"/>
              <w:jc w:val="left"/>
              <w:rPr>
                <w:rFonts w:cs="Times New Roman"/>
                <w:b/>
                <w:sz w:val="20"/>
                <w:szCs w:val="20"/>
                <w:lang w:val="en-GB"/>
              </w:rPr>
            </w:pPr>
            <w:r w:rsidRPr="009C1569">
              <w:rPr>
                <w:rFonts w:cs="Times New Roman"/>
                <w:b/>
                <w:sz w:val="20"/>
                <w:szCs w:val="20"/>
                <w:lang w:val="en-GB"/>
              </w:rPr>
              <w:t>Title</w:t>
            </w:r>
          </w:p>
        </w:tc>
        <w:tc>
          <w:tcPr>
            <w:tcW w:w="766" w:type="pct"/>
            <w:tcBorders>
              <w:top w:val="single" w:sz="4" w:space="0" w:color="auto"/>
              <w:left w:val="nil"/>
              <w:bottom w:val="nil"/>
              <w:right w:val="nil"/>
            </w:tcBorders>
            <w:vAlign w:val="center"/>
          </w:tcPr>
          <w:p w:rsidR="00BA0529" w:rsidRPr="009C1569" w:rsidRDefault="00BA0529" w:rsidP="000E0B37">
            <w:pPr>
              <w:spacing w:after="0" w:line="240" w:lineRule="auto"/>
              <w:jc w:val="left"/>
              <w:rPr>
                <w:rFonts w:cs="Times New Roman"/>
                <w:b/>
                <w:sz w:val="20"/>
                <w:szCs w:val="20"/>
                <w:lang w:val="en-GB"/>
              </w:rPr>
            </w:pPr>
            <w:r>
              <w:rPr>
                <w:rFonts w:cs="Times New Roman"/>
                <w:b/>
                <w:sz w:val="20"/>
                <w:szCs w:val="20"/>
                <w:lang w:val="en-GB"/>
              </w:rPr>
              <w:t xml:space="preserve">Thesis Dissertation University </w:t>
            </w:r>
          </w:p>
        </w:tc>
      </w:tr>
      <w:tr w:rsidR="00BA0529" w:rsidRPr="009C1569" w:rsidTr="00F571A5">
        <w:tc>
          <w:tcPr>
            <w:tcW w:w="522" w:type="pct"/>
            <w:vMerge/>
            <w:tcBorders>
              <w:left w:val="nil"/>
              <w:right w:val="nil"/>
            </w:tcBorders>
            <w:vAlign w:val="center"/>
          </w:tcPr>
          <w:p w:rsidR="00BA0529" w:rsidRPr="009C1569" w:rsidRDefault="00BA0529" w:rsidP="00955BFA">
            <w:pPr>
              <w:spacing w:after="0"/>
              <w:jc w:val="left"/>
              <w:rPr>
                <w:rFonts w:cs="Times New Roman"/>
                <w:sz w:val="20"/>
                <w:szCs w:val="20"/>
                <w:lang w:val="en-GB"/>
              </w:rPr>
            </w:pPr>
          </w:p>
        </w:tc>
        <w:tc>
          <w:tcPr>
            <w:tcW w:w="996" w:type="pct"/>
            <w:tcBorders>
              <w:top w:val="single" w:sz="4" w:space="0" w:color="auto"/>
              <w:left w:val="nil"/>
              <w:bottom w:val="nil"/>
              <w:right w:val="nil"/>
            </w:tcBorders>
            <w:vAlign w:val="center"/>
          </w:tcPr>
          <w:p w:rsidR="00BA0529" w:rsidRPr="007D0AB2" w:rsidRDefault="00BA0529" w:rsidP="000E0B37">
            <w:pPr>
              <w:spacing w:after="0" w:line="240" w:lineRule="auto"/>
              <w:jc w:val="left"/>
              <w:rPr>
                <w:rFonts w:cs="Times New Roman"/>
                <w:bCs/>
                <w:sz w:val="20"/>
                <w:szCs w:val="20"/>
              </w:rPr>
            </w:pPr>
          </w:p>
          <w:p w:rsidR="00BA0529" w:rsidRDefault="00BA0529" w:rsidP="000E0B37">
            <w:pPr>
              <w:spacing w:after="0" w:line="240" w:lineRule="auto"/>
              <w:jc w:val="left"/>
              <w:rPr>
                <w:rFonts w:cs="Times New Roman"/>
                <w:bCs/>
                <w:sz w:val="20"/>
                <w:szCs w:val="20"/>
              </w:rPr>
            </w:pPr>
            <w:r>
              <w:rPr>
                <w:rFonts w:cs="Times New Roman"/>
                <w:bCs/>
                <w:sz w:val="20"/>
                <w:szCs w:val="20"/>
              </w:rPr>
              <w:t>(TR-3)</w:t>
            </w:r>
          </w:p>
          <w:p w:rsidR="00BA0529" w:rsidRPr="007D0AB2" w:rsidRDefault="00BA0529" w:rsidP="000E0B37">
            <w:pPr>
              <w:spacing w:after="0" w:line="240" w:lineRule="auto"/>
              <w:jc w:val="left"/>
              <w:rPr>
                <w:rFonts w:cs="Times New Roman"/>
                <w:bCs/>
                <w:sz w:val="20"/>
                <w:szCs w:val="20"/>
              </w:rPr>
            </w:pPr>
            <w:r w:rsidRPr="007D0AB2">
              <w:rPr>
                <w:rFonts w:cs="Times New Roman"/>
                <w:bCs/>
                <w:sz w:val="20"/>
                <w:szCs w:val="20"/>
              </w:rPr>
              <w:t xml:space="preserve"> Zekeriya KAZANCI</w:t>
            </w:r>
          </w:p>
        </w:tc>
        <w:tc>
          <w:tcPr>
            <w:tcW w:w="2716" w:type="pct"/>
            <w:tcBorders>
              <w:top w:val="single" w:sz="4" w:space="0" w:color="auto"/>
              <w:left w:val="nil"/>
              <w:bottom w:val="nil"/>
              <w:right w:val="nil"/>
            </w:tcBorders>
            <w:vAlign w:val="center"/>
          </w:tcPr>
          <w:p w:rsidR="00BA0529" w:rsidRPr="009C1569" w:rsidRDefault="00BA0529" w:rsidP="000E0B37">
            <w:pPr>
              <w:spacing w:after="0" w:line="240" w:lineRule="auto"/>
              <w:jc w:val="left"/>
              <w:rPr>
                <w:rFonts w:cs="Times New Roman"/>
                <w:sz w:val="20"/>
                <w:szCs w:val="20"/>
                <w:lang w:val="en-GB"/>
              </w:rPr>
            </w:pPr>
            <w:r w:rsidRPr="009C1569">
              <w:rPr>
                <w:rFonts w:cs="Times New Roman"/>
                <w:color w:val="000000"/>
                <w:sz w:val="20"/>
                <w:szCs w:val="20"/>
                <w:lang w:val="en-GB"/>
              </w:rPr>
              <w:t xml:space="preserve"> </w:t>
            </w:r>
            <w:r w:rsidRPr="009C1569">
              <w:rPr>
                <w:rFonts w:cs="Times New Roman"/>
                <w:bCs/>
                <w:color w:val="000000"/>
                <w:sz w:val="20"/>
                <w:szCs w:val="20"/>
                <w:lang w:val="en-GB"/>
              </w:rPr>
              <w:t>Reading Comprehension in Paper and Digital Based English Texts: A Comparative Study</w:t>
            </w:r>
          </w:p>
        </w:tc>
        <w:tc>
          <w:tcPr>
            <w:tcW w:w="766" w:type="pct"/>
            <w:tcBorders>
              <w:top w:val="single" w:sz="4" w:space="0" w:color="auto"/>
              <w:left w:val="nil"/>
              <w:bottom w:val="nil"/>
              <w:right w:val="nil"/>
            </w:tcBorders>
            <w:vAlign w:val="center"/>
          </w:tcPr>
          <w:p w:rsidR="00BA0529" w:rsidRPr="009C1569" w:rsidRDefault="00BA0529" w:rsidP="000E0B37">
            <w:pPr>
              <w:spacing w:after="0" w:line="240" w:lineRule="auto"/>
              <w:jc w:val="left"/>
              <w:rPr>
                <w:rFonts w:cs="Times New Roman"/>
                <w:sz w:val="20"/>
                <w:szCs w:val="20"/>
                <w:lang w:val="en-GB"/>
              </w:rPr>
            </w:pPr>
            <w:proofErr w:type="spellStart"/>
            <w:r>
              <w:rPr>
                <w:rFonts w:cs="Times New Roman"/>
                <w:sz w:val="20"/>
                <w:szCs w:val="20"/>
                <w:lang w:val="en-GB"/>
              </w:rPr>
              <w:t>Çukurova</w:t>
            </w:r>
            <w:proofErr w:type="spellEnd"/>
            <w:r>
              <w:rPr>
                <w:rFonts w:cs="Times New Roman"/>
                <w:sz w:val="20"/>
                <w:szCs w:val="20"/>
                <w:lang w:val="en-GB"/>
              </w:rPr>
              <w:t xml:space="preserve"> University-TR</w:t>
            </w:r>
          </w:p>
        </w:tc>
      </w:tr>
      <w:tr w:rsidR="00BA0529" w:rsidRPr="009C1569" w:rsidTr="00F571A5">
        <w:tc>
          <w:tcPr>
            <w:tcW w:w="522" w:type="pct"/>
            <w:vMerge/>
            <w:tcBorders>
              <w:left w:val="nil"/>
              <w:right w:val="nil"/>
            </w:tcBorders>
            <w:vAlign w:val="center"/>
          </w:tcPr>
          <w:p w:rsidR="00BA0529" w:rsidRPr="009C1569" w:rsidRDefault="00BA0529" w:rsidP="00955BFA">
            <w:pPr>
              <w:spacing w:after="0"/>
              <w:jc w:val="left"/>
              <w:rPr>
                <w:rFonts w:cs="Times New Roman"/>
                <w:sz w:val="20"/>
                <w:szCs w:val="20"/>
                <w:lang w:val="en-GB"/>
              </w:rPr>
            </w:pPr>
          </w:p>
        </w:tc>
        <w:tc>
          <w:tcPr>
            <w:tcW w:w="996" w:type="pct"/>
            <w:tcBorders>
              <w:top w:val="nil"/>
              <w:left w:val="nil"/>
              <w:bottom w:val="nil"/>
              <w:right w:val="nil"/>
            </w:tcBorders>
            <w:vAlign w:val="center"/>
          </w:tcPr>
          <w:p w:rsidR="00BA0529" w:rsidRPr="007D0AB2" w:rsidRDefault="00BA0529" w:rsidP="00955BFA">
            <w:pPr>
              <w:spacing w:after="0" w:line="240" w:lineRule="auto"/>
              <w:jc w:val="left"/>
              <w:rPr>
                <w:rFonts w:cs="Times New Roman"/>
                <w:bCs/>
                <w:sz w:val="20"/>
                <w:szCs w:val="20"/>
              </w:rPr>
            </w:pPr>
          </w:p>
          <w:p w:rsidR="00BA0529" w:rsidRDefault="00BA0529" w:rsidP="00955BFA">
            <w:pPr>
              <w:spacing w:after="0" w:line="240" w:lineRule="auto"/>
              <w:jc w:val="left"/>
              <w:rPr>
                <w:rFonts w:cs="Times New Roman"/>
                <w:bCs/>
                <w:sz w:val="20"/>
                <w:szCs w:val="20"/>
              </w:rPr>
            </w:pPr>
            <w:r w:rsidRPr="007D0AB2">
              <w:rPr>
                <w:rFonts w:cs="Times New Roman"/>
                <w:bCs/>
                <w:sz w:val="20"/>
                <w:szCs w:val="20"/>
              </w:rPr>
              <w:t xml:space="preserve"> </w:t>
            </w:r>
            <w:r>
              <w:rPr>
                <w:rFonts w:cs="Times New Roman"/>
                <w:bCs/>
                <w:sz w:val="20"/>
                <w:szCs w:val="20"/>
              </w:rPr>
              <w:t>(TR-4)</w:t>
            </w:r>
          </w:p>
          <w:p w:rsidR="00BA0529" w:rsidRPr="007D0AB2" w:rsidRDefault="00BA0529" w:rsidP="00955BFA">
            <w:pPr>
              <w:spacing w:after="0" w:line="240" w:lineRule="auto"/>
              <w:jc w:val="left"/>
              <w:rPr>
                <w:rFonts w:cs="Times New Roman"/>
                <w:bCs/>
                <w:sz w:val="20"/>
                <w:szCs w:val="20"/>
              </w:rPr>
            </w:pPr>
            <w:r w:rsidRPr="007D0AB2">
              <w:rPr>
                <w:rFonts w:cs="Times New Roman"/>
                <w:bCs/>
                <w:sz w:val="20"/>
                <w:szCs w:val="20"/>
              </w:rPr>
              <w:t>Kadriye AKSOY</w:t>
            </w:r>
          </w:p>
        </w:tc>
        <w:tc>
          <w:tcPr>
            <w:tcW w:w="2716" w:type="pct"/>
            <w:tcBorders>
              <w:top w:val="nil"/>
              <w:left w:val="nil"/>
              <w:bottom w:val="nil"/>
              <w:right w:val="nil"/>
            </w:tcBorders>
            <w:vAlign w:val="center"/>
          </w:tcPr>
          <w:p w:rsidR="00BA0529" w:rsidRPr="009C1569" w:rsidRDefault="00BA0529" w:rsidP="00955BFA">
            <w:pPr>
              <w:autoSpaceDE w:val="0"/>
              <w:autoSpaceDN w:val="0"/>
              <w:adjustRightInd w:val="0"/>
              <w:spacing w:after="0" w:line="240" w:lineRule="auto"/>
              <w:jc w:val="left"/>
              <w:rPr>
                <w:rFonts w:cs="Times New Roman"/>
                <w:color w:val="000000"/>
                <w:sz w:val="20"/>
                <w:szCs w:val="20"/>
                <w:lang w:val="en-GB"/>
              </w:rPr>
            </w:pPr>
          </w:p>
          <w:p w:rsidR="00BA0529" w:rsidRPr="009C1569" w:rsidRDefault="00BA0529" w:rsidP="00955BFA">
            <w:pPr>
              <w:spacing w:after="0" w:line="240" w:lineRule="auto"/>
              <w:jc w:val="left"/>
              <w:rPr>
                <w:rFonts w:cs="Times New Roman"/>
                <w:sz w:val="20"/>
                <w:szCs w:val="20"/>
                <w:lang w:val="en-GB"/>
              </w:rPr>
            </w:pPr>
            <w:r w:rsidRPr="009C1569">
              <w:rPr>
                <w:rFonts w:cs="Times New Roman"/>
                <w:color w:val="000000"/>
                <w:sz w:val="20"/>
                <w:szCs w:val="20"/>
                <w:lang w:val="en-GB"/>
              </w:rPr>
              <w:t xml:space="preserve"> An Investigation into Collaborative Behaviours in Task-Based Foreign Language Peer Interactions</w:t>
            </w:r>
          </w:p>
        </w:tc>
        <w:tc>
          <w:tcPr>
            <w:tcW w:w="766" w:type="pct"/>
            <w:tcBorders>
              <w:top w:val="nil"/>
              <w:left w:val="nil"/>
              <w:bottom w:val="nil"/>
              <w:right w:val="nil"/>
            </w:tcBorders>
            <w:vAlign w:val="center"/>
          </w:tcPr>
          <w:p w:rsidR="00BA0529" w:rsidRPr="009C1569" w:rsidRDefault="00BA0529" w:rsidP="00955BFA">
            <w:pPr>
              <w:spacing w:after="0" w:line="240" w:lineRule="auto"/>
              <w:jc w:val="left"/>
              <w:rPr>
                <w:rFonts w:cs="Times New Roman"/>
                <w:sz w:val="20"/>
                <w:szCs w:val="20"/>
                <w:lang w:val="en-GB"/>
              </w:rPr>
            </w:pPr>
            <w:proofErr w:type="spellStart"/>
            <w:r>
              <w:rPr>
                <w:rFonts w:cs="Times New Roman"/>
                <w:sz w:val="20"/>
                <w:szCs w:val="20"/>
                <w:lang w:val="en-GB"/>
              </w:rPr>
              <w:t>Hacettepe</w:t>
            </w:r>
            <w:proofErr w:type="spellEnd"/>
            <w:r>
              <w:rPr>
                <w:rFonts w:cs="Times New Roman"/>
                <w:sz w:val="20"/>
                <w:szCs w:val="20"/>
                <w:lang w:val="en-GB"/>
              </w:rPr>
              <w:t xml:space="preserve"> University-TR</w:t>
            </w:r>
          </w:p>
        </w:tc>
      </w:tr>
      <w:tr w:rsidR="00BA0529" w:rsidRPr="009C1569" w:rsidTr="00F571A5">
        <w:tc>
          <w:tcPr>
            <w:tcW w:w="522" w:type="pct"/>
            <w:vMerge/>
            <w:tcBorders>
              <w:left w:val="nil"/>
              <w:bottom w:val="nil"/>
              <w:right w:val="nil"/>
            </w:tcBorders>
            <w:vAlign w:val="center"/>
          </w:tcPr>
          <w:p w:rsidR="00BA0529" w:rsidRPr="009C1569" w:rsidRDefault="00BA0529" w:rsidP="00955BFA">
            <w:pPr>
              <w:spacing w:after="0"/>
              <w:jc w:val="left"/>
              <w:rPr>
                <w:rFonts w:cs="Times New Roman"/>
                <w:sz w:val="20"/>
                <w:szCs w:val="20"/>
                <w:lang w:val="en-GB"/>
              </w:rPr>
            </w:pPr>
          </w:p>
        </w:tc>
        <w:tc>
          <w:tcPr>
            <w:tcW w:w="996" w:type="pct"/>
            <w:tcBorders>
              <w:top w:val="nil"/>
              <w:left w:val="nil"/>
              <w:bottom w:val="single" w:sz="4" w:space="0" w:color="auto"/>
              <w:right w:val="nil"/>
            </w:tcBorders>
            <w:vAlign w:val="center"/>
          </w:tcPr>
          <w:p w:rsidR="00BA0529" w:rsidRPr="007D0AB2" w:rsidRDefault="00BA0529" w:rsidP="00955BFA">
            <w:pPr>
              <w:spacing w:after="0" w:line="240" w:lineRule="auto"/>
              <w:jc w:val="left"/>
              <w:rPr>
                <w:rFonts w:cs="Times New Roman"/>
                <w:bCs/>
                <w:sz w:val="20"/>
                <w:szCs w:val="20"/>
              </w:rPr>
            </w:pPr>
          </w:p>
          <w:p w:rsidR="00BA0529" w:rsidRDefault="00BA0529" w:rsidP="00955BFA">
            <w:pPr>
              <w:spacing w:after="0" w:line="240" w:lineRule="auto"/>
              <w:jc w:val="left"/>
              <w:rPr>
                <w:rFonts w:cs="Times New Roman"/>
                <w:bCs/>
                <w:sz w:val="20"/>
                <w:szCs w:val="20"/>
              </w:rPr>
            </w:pPr>
            <w:r>
              <w:rPr>
                <w:rFonts w:cs="Times New Roman"/>
                <w:bCs/>
                <w:sz w:val="20"/>
                <w:szCs w:val="20"/>
              </w:rPr>
              <w:t>(TR-5)</w:t>
            </w:r>
          </w:p>
          <w:p w:rsidR="00BA0529" w:rsidRPr="007D0AB2" w:rsidRDefault="00BA0529" w:rsidP="00955BFA">
            <w:pPr>
              <w:spacing w:after="0" w:line="240" w:lineRule="auto"/>
              <w:jc w:val="left"/>
              <w:rPr>
                <w:rFonts w:cs="Times New Roman"/>
                <w:bCs/>
                <w:sz w:val="20"/>
                <w:szCs w:val="20"/>
              </w:rPr>
            </w:pPr>
            <w:r w:rsidRPr="007D0AB2">
              <w:rPr>
                <w:rFonts w:cs="Times New Roman"/>
                <w:bCs/>
                <w:sz w:val="20"/>
                <w:szCs w:val="20"/>
              </w:rPr>
              <w:t xml:space="preserve"> </w:t>
            </w:r>
            <w:r w:rsidRPr="009B6748">
              <w:rPr>
                <w:rFonts w:cs="Times New Roman"/>
                <w:bCs/>
                <w:sz w:val="20"/>
                <w:szCs w:val="20"/>
              </w:rPr>
              <w:t>Kübra OKUMUŞ DAĞDELER</w:t>
            </w:r>
          </w:p>
        </w:tc>
        <w:tc>
          <w:tcPr>
            <w:tcW w:w="2716" w:type="pct"/>
            <w:tcBorders>
              <w:top w:val="nil"/>
              <w:left w:val="nil"/>
              <w:bottom w:val="single" w:sz="4" w:space="0" w:color="auto"/>
              <w:right w:val="nil"/>
            </w:tcBorders>
            <w:vAlign w:val="center"/>
          </w:tcPr>
          <w:p w:rsidR="00BA0529" w:rsidRPr="009C1569" w:rsidRDefault="00BA0529" w:rsidP="00955BFA">
            <w:pPr>
              <w:pStyle w:val="Default"/>
              <w:rPr>
                <w:sz w:val="20"/>
                <w:szCs w:val="20"/>
                <w:lang w:val="en-GB"/>
              </w:rPr>
            </w:pPr>
          </w:p>
          <w:p w:rsidR="00BA0529" w:rsidRPr="009C1569" w:rsidRDefault="00BA0529" w:rsidP="00955BFA">
            <w:pPr>
              <w:pStyle w:val="Default"/>
              <w:rPr>
                <w:sz w:val="20"/>
                <w:szCs w:val="20"/>
                <w:lang w:val="en-GB"/>
              </w:rPr>
            </w:pPr>
            <w:r w:rsidRPr="009C1569">
              <w:rPr>
                <w:sz w:val="20"/>
                <w:szCs w:val="20"/>
                <w:lang w:val="en-GB"/>
              </w:rPr>
              <w:t xml:space="preserve"> </w:t>
            </w:r>
            <w:r w:rsidRPr="009C1569">
              <w:rPr>
                <w:bCs/>
                <w:sz w:val="20"/>
                <w:szCs w:val="20"/>
                <w:lang w:val="en-GB"/>
              </w:rPr>
              <w:t xml:space="preserve">The Role of Mobile-Assisted Language </w:t>
            </w:r>
            <w:r w:rsidRPr="009C1569">
              <w:rPr>
                <w:sz w:val="20"/>
                <w:szCs w:val="20"/>
                <w:lang w:val="en-GB"/>
              </w:rPr>
              <w:t xml:space="preserve">Learning (Mall) </w:t>
            </w:r>
            <w:r>
              <w:rPr>
                <w:sz w:val="20"/>
                <w:szCs w:val="20"/>
                <w:lang w:val="en-GB"/>
              </w:rPr>
              <w:t>i</w:t>
            </w:r>
            <w:r w:rsidRPr="009C1569">
              <w:rPr>
                <w:sz w:val="20"/>
                <w:szCs w:val="20"/>
                <w:lang w:val="en-GB"/>
              </w:rPr>
              <w:t>n Vocabulary Knowledge, Learner Autonomy and Motivati</w:t>
            </w:r>
            <w:r>
              <w:rPr>
                <w:sz w:val="20"/>
                <w:szCs w:val="20"/>
                <w:lang w:val="en-GB"/>
              </w:rPr>
              <w:t>on o</w:t>
            </w:r>
            <w:r w:rsidRPr="009C1569">
              <w:rPr>
                <w:sz w:val="20"/>
                <w:szCs w:val="20"/>
                <w:lang w:val="en-GB"/>
              </w:rPr>
              <w:t xml:space="preserve">f </w:t>
            </w:r>
            <w:r w:rsidRPr="009C1569">
              <w:rPr>
                <w:bCs/>
                <w:sz w:val="20"/>
                <w:szCs w:val="20"/>
                <w:lang w:val="en-GB"/>
              </w:rPr>
              <w:t>Prospective English Language Teachers</w:t>
            </w:r>
          </w:p>
        </w:tc>
        <w:tc>
          <w:tcPr>
            <w:tcW w:w="766" w:type="pct"/>
            <w:tcBorders>
              <w:top w:val="nil"/>
              <w:left w:val="nil"/>
              <w:bottom w:val="single" w:sz="4" w:space="0" w:color="auto"/>
              <w:right w:val="nil"/>
            </w:tcBorders>
            <w:vAlign w:val="center"/>
          </w:tcPr>
          <w:p w:rsidR="00BA0529" w:rsidRPr="009C1569" w:rsidRDefault="00BA0529" w:rsidP="00955BFA">
            <w:pPr>
              <w:pStyle w:val="Default"/>
              <w:rPr>
                <w:sz w:val="20"/>
                <w:szCs w:val="20"/>
                <w:lang w:val="en-GB"/>
              </w:rPr>
            </w:pPr>
            <w:r>
              <w:rPr>
                <w:sz w:val="20"/>
                <w:szCs w:val="20"/>
                <w:lang w:val="en-GB"/>
              </w:rPr>
              <w:t>Atatürk University-TR</w:t>
            </w:r>
          </w:p>
        </w:tc>
      </w:tr>
      <w:tr w:rsidR="00BA0529" w:rsidRPr="009C1569" w:rsidTr="00F571A5">
        <w:trPr>
          <w:trHeight w:val="232"/>
        </w:trPr>
        <w:tc>
          <w:tcPr>
            <w:tcW w:w="522" w:type="pct"/>
            <w:tcBorders>
              <w:top w:val="nil"/>
              <w:left w:val="nil"/>
              <w:bottom w:val="nil"/>
              <w:right w:val="nil"/>
            </w:tcBorders>
            <w:shd w:val="clear" w:color="auto" w:fill="auto"/>
            <w:vAlign w:val="center"/>
          </w:tcPr>
          <w:p w:rsidR="00BA0529" w:rsidRPr="00C21336" w:rsidRDefault="00BA0529" w:rsidP="00955BFA">
            <w:pPr>
              <w:spacing w:after="0"/>
              <w:jc w:val="left"/>
              <w:rPr>
                <w:rFonts w:cs="Times New Roman"/>
                <w:sz w:val="6"/>
                <w:szCs w:val="20"/>
                <w:lang w:val="en-GB"/>
              </w:rPr>
            </w:pPr>
          </w:p>
        </w:tc>
        <w:tc>
          <w:tcPr>
            <w:tcW w:w="996" w:type="pct"/>
            <w:tcBorders>
              <w:top w:val="single" w:sz="4" w:space="0" w:color="auto"/>
              <w:left w:val="nil"/>
              <w:bottom w:val="nil"/>
              <w:right w:val="nil"/>
            </w:tcBorders>
            <w:shd w:val="clear" w:color="auto" w:fill="auto"/>
            <w:vAlign w:val="center"/>
          </w:tcPr>
          <w:p w:rsidR="00BA0529" w:rsidRPr="009C1569" w:rsidRDefault="00BA0529" w:rsidP="00955BFA">
            <w:pPr>
              <w:spacing w:after="0"/>
              <w:jc w:val="left"/>
              <w:rPr>
                <w:rFonts w:cs="Times New Roman"/>
                <w:sz w:val="20"/>
                <w:szCs w:val="20"/>
                <w:lang w:val="en-GB"/>
              </w:rPr>
            </w:pPr>
          </w:p>
        </w:tc>
        <w:tc>
          <w:tcPr>
            <w:tcW w:w="2716" w:type="pct"/>
            <w:tcBorders>
              <w:top w:val="single" w:sz="4" w:space="0" w:color="auto"/>
              <w:left w:val="nil"/>
              <w:bottom w:val="nil"/>
              <w:right w:val="nil"/>
            </w:tcBorders>
            <w:shd w:val="clear" w:color="auto" w:fill="auto"/>
            <w:vAlign w:val="center"/>
          </w:tcPr>
          <w:p w:rsidR="00BA0529" w:rsidRPr="009C1569" w:rsidRDefault="00BA0529" w:rsidP="00955BFA">
            <w:pPr>
              <w:spacing w:after="0"/>
              <w:jc w:val="left"/>
              <w:rPr>
                <w:rFonts w:cs="Times New Roman"/>
                <w:sz w:val="20"/>
                <w:szCs w:val="20"/>
                <w:lang w:val="en-GB"/>
              </w:rPr>
            </w:pPr>
          </w:p>
        </w:tc>
        <w:tc>
          <w:tcPr>
            <w:tcW w:w="766" w:type="pct"/>
            <w:tcBorders>
              <w:top w:val="single" w:sz="4" w:space="0" w:color="auto"/>
              <w:left w:val="nil"/>
              <w:bottom w:val="nil"/>
              <w:right w:val="nil"/>
            </w:tcBorders>
            <w:shd w:val="clear" w:color="auto" w:fill="auto"/>
            <w:vAlign w:val="center"/>
          </w:tcPr>
          <w:p w:rsidR="00BA0529" w:rsidRPr="009C1569" w:rsidRDefault="00BA0529" w:rsidP="00955BFA">
            <w:pPr>
              <w:spacing w:after="0"/>
              <w:jc w:val="left"/>
              <w:rPr>
                <w:rFonts w:cs="Times New Roman"/>
                <w:sz w:val="20"/>
                <w:szCs w:val="20"/>
                <w:lang w:val="en-GB"/>
              </w:rPr>
            </w:pPr>
          </w:p>
        </w:tc>
      </w:tr>
      <w:tr w:rsidR="00BA0529" w:rsidRPr="009C1569" w:rsidTr="00F571A5">
        <w:tc>
          <w:tcPr>
            <w:tcW w:w="522" w:type="pct"/>
            <w:vMerge w:val="restart"/>
            <w:tcBorders>
              <w:top w:val="nil"/>
              <w:left w:val="nil"/>
              <w:right w:val="nil"/>
            </w:tcBorders>
            <w:vAlign w:val="center"/>
          </w:tcPr>
          <w:p w:rsidR="00BA0529" w:rsidRDefault="00BA0529" w:rsidP="00955BFA">
            <w:pPr>
              <w:spacing w:after="0"/>
              <w:jc w:val="left"/>
              <w:rPr>
                <w:rFonts w:cs="Times New Roman"/>
                <w:b/>
                <w:sz w:val="20"/>
                <w:szCs w:val="20"/>
                <w:lang w:val="en-GB"/>
              </w:rPr>
            </w:pPr>
            <w:r>
              <w:rPr>
                <w:rFonts w:cs="Times New Roman"/>
                <w:b/>
                <w:sz w:val="20"/>
                <w:szCs w:val="20"/>
                <w:lang w:val="en-GB"/>
              </w:rPr>
              <w:t>US</w:t>
            </w:r>
            <w:r w:rsidRPr="009C1569">
              <w:rPr>
                <w:rFonts w:cs="Times New Roman"/>
                <w:b/>
                <w:sz w:val="20"/>
                <w:szCs w:val="20"/>
                <w:lang w:val="en-GB"/>
              </w:rPr>
              <w:t>**</w:t>
            </w:r>
          </w:p>
          <w:p w:rsidR="00BA0529" w:rsidRPr="009C1569" w:rsidRDefault="00BA0529" w:rsidP="00955BFA">
            <w:pPr>
              <w:spacing w:after="0"/>
              <w:jc w:val="left"/>
              <w:rPr>
                <w:rFonts w:cs="Times New Roman"/>
                <w:b/>
                <w:sz w:val="20"/>
                <w:szCs w:val="20"/>
                <w:lang w:val="en-GB"/>
              </w:rPr>
            </w:pPr>
            <w:r>
              <w:rPr>
                <w:rFonts w:cs="Times New Roman"/>
                <w:b/>
                <w:sz w:val="20"/>
                <w:szCs w:val="20"/>
                <w:lang w:val="en-GB"/>
              </w:rPr>
              <w:t>Corpus</w:t>
            </w:r>
          </w:p>
          <w:p w:rsidR="00BA0529" w:rsidRPr="009C1569" w:rsidRDefault="00BA0529" w:rsidP="00955BFA">
            <w:pPr>
              <w:spacing w:after="0"/>
              <w:jc w:val="left"/>
              <w:rPr>
                <w:rFonts w:cs="Times New Roman"/>
                <w:b/>
                <w:sz w:val="20"/>
                <w:szCs w:val="20"/>
                <w:lang w:val="en-GB"/>
              </w:rPr>
            </w:pPr>
          </w:p>
        </w:tc>
        <w:tc>
          <w:tcPr>
            <w:tcW w:w="996" w:type="pct"/>
            <w:tcBorders>
              <w:top w:val="nil"/>
              <w:left w:val="nil"/>
              <w:bottom w:val="nil"/>
              <w:right w:val="nil"/>
            </w:tcBorders>
            <w:vAlign w:val="center"/>
          </w:tcPr>
          <w:p w:rsidR="00BA0529" w:rsidRDefault="00BA0529" w:rsidP="00955BFA">
            <w:pPr>
              <w:spacing w:after="0"/>
              <w:jc w:val="left"/>
              <w:rPr>
                <w:rFonts w:cs="Times New Roman"/>
                <w:bCs/>
                <w:sz w:val="20"/>
                <w:szCs w:val="20"/>
              </w:rPr>
            </w:pPr>
            <w:r>
              <w:rPr>
                <w:rFonts w:cs="Times New Roman"/>
                <w:bCs/>
                <w:sz w:val="20"/>
                <w:szCs w:val="20"/>
              </w:rPr>
              <w:t>(US-1)</w:t>
            </w:r>
          </w:p>
          <w:p w:rsidR="00BA0529" w:rsidRPr="00C21336" w:rsidRDefault="00BA0529" w:rsidP="00955BFA">
            <w:pPr>
              <w:spacing w:after="0"/>
              <w:jc w:val="left"/>
              <w:rPr>
                <w:rFonts w:cs="Times New Roman"/>
                <w:bCs/>
                <w:sz w:val="20"/>
                <w:szCs w:val="20"/>
              </w:rPr>
            </w:pPr>
            <w:proofErr w:type="spellStart"/>
            <w:r w:rsidRPr="00C21336">
              <w:rPr>
                <w:rFonts w:cs="Times New Roman"/>
                <w:bCs/>
                <w:sz w:val="20"/>
                <w:szCs w:val="20"/>
              </w:rPr>
              <w:t>Sean</w:t>
            </w:r>
            <w:proofErr w:type="spellEnd"/>
            <w:r w:rsidRPr="00C21336">
              <w:rPr>
                <w:rFonts w:cs="Times New Roman"/>
                <w:bCs/>
                <w:sz w:val="20"/>
                <w:szCs w:val="20"/>
              </w:rPr>
              <w:t xml:space="preserve"> P. ARMSTRONG</w:t>
            </w:r>
          </w:p>
        </w:tc>
        <w:tc>
          <w:tcPr>
            <w:tcW w:w="2716" w:type="pct"/>
            <w:tcBorders>
              <w:top w:val="nil"/>
              <w:left w:val="nil"/>
              <w:bottom w:val="nil"/>
              <w:right w:val="nil"/>
            </w:tcBorders>
            <w:vAlign w:val="center"/>
          </w:tcPr>
          <w:p w:rsidR="00BA0529" w:rsidRPr="00B25E2A" w:rsidRDefault="00BA0529" w:rsidP="00B25E2A">
            <w:pPr>
              <w:spacing w:line="240" w:lineRule="auto"/>
              <w:rPr>
                <w:rFonts w:cs="Times New Roman"/>
                <w:color w:val="000000"/>
                <w:sz w:val="20"/>
                <w:szCs w:val="20"/>
                <w:lang w:val="en-GB"/>
              </w:rPr>
            </w:pPr>
            <w:r w:rsidRPr="00B25E2A">
              <w:rPr>
                <w:rFonts w:cs="Times New Roman"/>
                <w:color w:val="000000"/>
                <w:sz w:val="20"/>
                <w:szCs w:val="20"/>
                <w:lang w:val="en-GB"/>
              </w:rPr>
              <w:t>Chinese English Teachers’ Perceptions of Foreign English Teachers: A Qualitative Study in Positioning</w:t>
            </w:r>
          </w:p>
        </w:tc>
        <w:tc>
          <w:tcPr>
            <w:tcW w:w="766" w:type="pct"/>
            <w:tcBorders>
              <w:top w:val="nil"/>
              <w:left w:val="nil"/>
              <w:bottom w:val="nil"/>
              <w:right w:val="nil"/>
            </w:tcBorders>
            <w:vAlign w:val="center"/>
          </w:tcPr>
          <w:p w:rsidR="00BA0529" w:rsidRPr="009C1569" w:rsidRDefault="00BA0529" w:rsidP="00955BFA">
            <w:pPr>
              <w:autoSpaceDE w:val="0"/>
              <w:autoSpaceDN w:val="0"/>
              <w:adjustRightInd w:val="0"/>
              <w:spacing w:after="0" w:line="240" w:lineRule="auto"/>
              <w:jc w:val="left"/>
              <w:rPr>
                <w:rFonts w:cs="Times New Roman"/>
                <w:sz w:val="20"/>
                <w:szCs w:val="20"/>
                <w:lang w:val="en-GB"/>
              </w:rPr>
            </w:pPr>
            <w:r>
              <w:rPr>
                <w:rFonts w:cs="Times New Roman"/>
                <w:sz w:val="20"/>
                <w:szCs w:val="20"/>
                <w:lang w:val="en-GB"/>
              </w:rPr>
              <w:t>Northcentral University-USA</w:t>
            </w:r>
          </w:p>
        </w:tc>
      </w:tr>
      <w:tr w:rsidR="00BA0529" w:rsidRPr="009C1569" w:rsidTr="00F571A5">
        <w:tc>
          <w:tcPr>
            <w:tcW w:w="522" w:type="pct"/>
            <w:vMerge/>
            <w:tcBorders>
              <w:left w:val="nil"/>
              <w:right w:val="nil"/>
            </w:tcBorders>
            <w:vAlign w:val="center"/>
          </w:tcPr>
          <w:p w:rsidR="00BA0529" w:rsidRPr="009C1569" w:rsidRDefault="00BA0529" w:rsidP="00955BFA">
            <w:pPr>
              <w:spacing w:after="0"/>
              <w:jc w:val="left"/>
              <w:rPr>
                <w:rFonts w:cs="Times New Roman"/>
                <w:sz w:val="20"/>
                <w:szCs w:val="20"/>
                <w:lang w:val="en-GB"/>
              </w:rPr>
            </w:pPr>
          </w:p>
        </w:tc>
        <w:tc>
          <w:tcPr>
            <w:tcW w:w="996" w:type="pct"/>
            <w:tcBorders>
              <w:top w:val="nil"/>
              <w:left w:val="nil"/>
              <w:bottom w:val="nil"/>
              <w:right w:val="nil"/>
            </w:tcBorders>
            <w:vAlign w:val="center"/>
          </w:tcPr>
          <w:p w:rsidR="00BA0529" w:rsidRDefault="00BA0529" w:rsidP="00955BFA">
            <w:pPr>
              <w:spacing w:after="0"/>
              <w:jc w:val="left"/>
              <w:rPr>
                <w:rFonts w:cs="Times New Roman"/>
                <w:bCs/>
                <w:sz w:val="20"/>
                <w:szCs w:val="20"/>
              </w:rPr>
            </w:pPr>
            <w:r>
              <w:rPr>
                <w:rFonts w:cs="Times New Roman"/>
                <w:bCs/>
                <w:sz w:val="20"/>
                <w:szCs w:val="20"/>
              </w:rPr>
              <w:t>(US-2)</w:t>
            </w:r>
          </w:p>
          <w:p w:rsidR="00BA0529" w:rsidRPr="00C21336" w:rsidRDefault="00BA0529" w:rsidP="00955BFA">
            <w:pPr>
              <w:spacing w:after="0"/>
              <w:jc w:val="left"/>
              <w:rPr>
                <w:rFonts w:cs="Times New Roman"/>
                <w:bCs/>
                <w:sz w:val="20"/>
                <w:szCs w:val="20"/>
              </w:rPr>
            </w:pPr>
            <w:proofErr w:type="spellStart"/>
            <w:r w:rsidRPr="00C21336">
              <w:rPr>
                <w:rFonts w:cs="Times New Roman"/>
                <w:bCs/>
                <w:sz w:val="20"/>
                <w:szCs w:val="20"/>
              </w:rPr>
              <w:t>Julie</w:t>
            </w:r>
            <w:proofErr w:type="spellEnd"/>
            <w:r w:rsidRPr="00C21336">
              <w:rPr>
                <w:rFonts w:cs="Times New Roman"/>
                <w:bCs/>
                <w:sz w:val="20"/>
                <w:szCs w:val="20"/>
              </w:rPr>
              <w:t xml:space="preserve"> DELL-JONES</w:t>
            </w:r>
          </w:p>
        </w:tc>
        <w:tc>
          <w:tcPr>
            <w:tcW w:w="2716" w:type="pct"/>
            <w:tcBorders>
              <w:top w:val="nil"/>
              <w:left w:val="nil"/>
              <w:bottom w:val="nil"/>
              <w:right w:val="nil"/>
            </w:tcBorders>
            <w:vAlign w:val="center"/>
          </w:tcPr>
          <w:p w:rsidR="00BA0529" w:rsidRPr="00B25E2A" w:rsidRDefault="00BA0529" w:rsidP="00B25E2A">
            <w:pPr>
              <w:spacing w:after="0" w:line="240" w:lineRule="auto"/>
              <w:jc w:val="left"/>
              <w:rPr>
                <w:rFonts w:cs="Times New Roman"/>
                <w:color w:val="000000"/>
                <w:sz w:val="20"/>
                <w:szCs w:val="20"/>
                <w:lang w:val="en-GB"/>
              </w:rPr>
            </w:pPr>
            <w:r w:rsidRPr="00B25E2A">
              <w:rPr>
                <w:rFonts w:cs="Times New Roman"/>
                <w:color w:val="000000"/>
                <w:sz w:val="20"/>
                <w:szCs w:val="20"/>
                <w:lang w:val="en-GB"/>
              </w:rPr>
              <w:t>Intersecting Stories: Cultural Reflexivity, Digital Storytelling,</w:t>
            </w:r>
          </w:p>
          <w:p w:rsidR="00BA0529" w:rsidRPr="009C1569" w:rsidRDefault="00BA0529" w:rsidP="00955BFA">
            <w:pPr>
              <w:spacing w:after="0"/>
              <w:jc w:val="left"/>
              <w:rPr>
                <w:rFonts w:cs="Times New Roman"/>
                <w:sz w:val="20"/>
                <w:szCs w:val="20"/>
                <w:lang w:val="en-GB"/>
              </w:rPr>
            </w:pPr>
            <w:r w:rsidRPr="00F34F13">
              <w:rPr>
                <w:rFonts w:cs="Times New Roman"/>
                <w:noProof/>
                <w:sz w:val="20"/>
                <w:szCs w:val="20"/>
                <w:lang w:val="en-GB"/>
              </w:rPr>
              <w:t>and</w:t>
            </w:r>
            <w:r w:rsidRPr="009C1569">
              <w:rPr>
                <w:rFonts w:cs="Times New Roman"/>
                <w:sz w:val="20"/>
                <w:szCs w:val="20"/>
                <w:lang w:val="en-GB"/>
              </w:rPr>
              <w:t xml:space="preserve"> Personal Narratives in Language Teacher Education</w:t>
            </w:r>
          </w:p>
        </w:tc>
        <w:tc>
          <w:tcPr>
            <w:tcW w:w="766" w:type="pct"/>
            <w:tcBorders>
              <w:top w:val="nil"/>
              <w:left w:val="nil"/>
              <w:bottom w:val="nil"/>
              <w:right w:val="nil"/>
            </w:tcBorders>
            <w:vAlign w:val="center"/>
          </w:tcPr>
          <w:p w:rsidR="00BA0529" w:rsidRPr="009C1569" w:rsidRDefault="00BA0529" w:rsidP="006F06CA">
            <w:pPr>
              <w:spacing w:after="200" w:line="276" w:lineRule="auto"/>
              <w:jc w:val="left"/>
              <w:rPr>
                <w:rFonts w:cs="Times New Roman"/>
                <w:sz w:val="20"/>
                <w:szCs w:val="20"/>
                <w:lang w:val="en-GB"/>
              </w:rPr>
            </w:pPr>
            <w:r>
              <w:rPr>
                <w:rFonts w:cs="Times New Roman"/>
                <w:sz w:val="20"/>
                <w:szCs w:val="20"/>
                <w:lang w:val="en-GB"/>
              </w:rPr>
              <w:t>University of South Florida-USA</w:t>
            </w:r>
          </w:p>
        </w:tc>
      </w:tr>
      <w:tr w:rsidR="00BA0529" w:rsidRPr="009C1569" w:rsidTr="00F571A5">
        <w:tc>
          <w:tcPr>
            <w:tcW w:w="522" w:type="pct"/>
            <w:vMerge/>
            <w:tcBorders>
              <w:left w:val="nil"/>
              <w:right w:val="nil"/>
            </w:tcBorders>
            <w:vAlign w:val="center"/>
          </w:tcPr>
          <w:p w:rsidR="00BA0529" w:rsidRPr="009C1569" w:rsidRDefault="00BA0529" w:rsidP="00955BFA">
            <w:pPr>
              <w:spacing w:after="0"/>
              <w:jc w:val="left"/>
              <w:rPr>
                <w:rFonts w:cs="Times New Roman"/>
                <w:sz w:val="20"/>
                <w:szCs w:val="20"/>
                <w:lang w:val="en-GB"/>
              </w:rPr>
            </w:pPr>
          </w:p>
        </w:tc>
        <w:tc>
          <w:tcPr>
            <w:tcW w:w="996" w:type="pct"/>
            <w:tcBorders>
              <w:top w:val="nil"/>
              <w:left w:val="nil"/>
              <w:bottom w:val="nil"/>
              <w:right w:val="nil"/>
            </w:tcBorders>
            <w:vAlign w:val="center"/>
          </w:tcPr>
          <w:p w:rsidR="00BA0529" w:rsidRDefault="00BA0529" w:rsidP="00955BFA">
            <w:pPr>
              <w:spacing w:after="0"/>
              <w:jc w:val="left"/>
              <w:rPr>
                <w:rFonts w:cs="Times New Roman"/>
                <w:bCs/>
                <w:sz w:val="20"/>
                <w:szCs w:val="20"/>
              </w:rPr>
            </w:pPr>
            <w:r>
              <w:rPr>
                <w:rFonts w:cs="Times New Roman"/>
                <w:bCs/>
                <w:sz w:val="20"/>
                <w:szCs w:val="20"/>
              </w:rPr>
              <w:t>(US-3)</w:t>
            </w:r>
          </w:p>
          <w:p w:rsidR="00BA0529" w:rsidRPr="00C21336" w:rsidRDefault="00BA0529" w:rsidP="00955BFA">
            <w:pPr>
              <w:spacing w:after="0"/>
              <w:jc w:val="left"/>
              <w:rPr>
                <w:rFonts w:cs="Times New Roman"/>
                <w:bCs/>
                <w:sz w:val="20"/>
                <w:szCs w:val="20"/>
              </w:rPr>
            </w:pPr>
            <w:r w:rsidRPr="00C21336">
              <w:rPr>
                <w:rFonts w:cs="Times New Roman"/>
                <w:bCs/>
                <w:sz w:val="20"/>
                <w:szCs w:val="20"/>
              </w:rPr>
              <w:t>Beverly N. WILLIS</w:t>
            </w:r>
          </w:p>
        </w:tc>
        <w:tc>
          <w:tcPr>
            <w:tcW w:w="2716" w:type="pct"/>
            <w:tcBorders>
              <w:top w:val="nil"/>
              <w:left w:val="nil"/>
              <w:bottom w:val="nil"/>
              <w:right w:val="nil"/>
            </w:tcBorders>
            <w:vAlign w:val="center"/>
          </w:tcPr>
          <w:p w:rsidR="00BA0529" w:rsidRPr="00B25E2A" w:rsidRDefault="00BA0529" w:rsidP="00B25E2A">
            <w:pPr>
              <w:spacing w:line="240" w:lineRule="auto"/>
              <w:rPr>
                <w:rFonts w:cs="Times New Roman"/>
                <w:color w:val="000000"/>
                <w:sz w:val="20"/>
                <w:szCs w:val="20"/>
                <w:lang w:val="en-GB"/>
              </w:rPr>
            </w:pPr>
            <w:r w:rsidRPr="00B25E2A">
              <w:rPr>
                <w:rFonts w:cs="Times New Roman"/>
                <w:color w:val="000000"/>
                <w:sz w:val="20"/>
                <w:szCs w:val="20"/>
                <w:lang w:val="en-GB"/>
              </w:rPr>
              <w:t>A Qualitative Study: Understanding English Language Literacy Instructions through Teachers’ Perceptions and Experiences in one County School District in North Carolina</w:t>
            </w:r>
          </w:p>
        </w:tc>
        <w:tc>
          <w:tcPr>
            <w:tcW w:w="766" w:type="pct"/>
            <w:tcBorders>
              <w:top w:val="nil"/>
              <w:left w:val="nil"/>
              <w:bottom w:val="nil"/>
              <w:right w:val="nil"/>
            </w:tcBorders>
            <w:vAlign w:val="center"/>
          </w:tcPr>
          <w:p w:rsidR="00BA0529" w:rsidRPr="009C1569" w:rsidRDefault="00BA0529" w:rsidP="00955BFA">
            <w:pPr>
              <w:autoSpaceDE w:val="0"/>
              <w:autoSpaceDN w:val="0"/>
              <w:adjustRightInd w:val="0"/>
              <w:spacing w:after="0" w:line="240" w:lineRule="auto"/>
              <w:jc w:val="left"/>
              <w:rPr>
                <w:rFonts w:cs="Times New Roman"/>
                <w:sz w:val="20"/>
                <w:szCs w:val="20"/>
                <w:lang w:val="en-GB"/>
              </w:rPr>
            </w:pPr>
            <w:r>
              <w:rPr>
                <w:rFonts w:cs="Times New Roman"/>
                <w:sz w:val="20"/>
                <w:szCs w:val="20"/>
                <w:lang w:val="en-GB"/>
              </w:rPr>
              <w:t>Northcentral University-USA</w:t>
            </w:r>
          </w:p>
        </w:tc>
      </w:tr>
      <w:tr w:rsidR="00BA0529" w:rsidRPr="009C1569" w:rsidTr="00F571A5">
        <w:tc>
          <w:tcPr>
            <w:tcW w:w="522" w:type="pct"/>
            <w:vMerge/>
            <w:tcBorders>
              <w:left w:val="nil"/>
              <w:right w:val="nil"/>
            </w:tcBorders>
            <w:vAlign w:val="center"/>
          </w:tcPr>
          <w:p w:rsidR="00BA0529" w:rsidRPr="009C1569" w:rsidRDefault="00BA0529" w:rsidP="00955BFA">
            <w:pPr>
              <w:spacing w:after="0"/>
              <w:jc w:val="left"/>
              <w:rPr>
                <w:rFonts w:cs="Times New Roman"/>
                <w:sz w:val="20"/>
                <w:szCs w:val="20"/>
                <w:lang w:val="en-GB"/>
              </w:rPr>
            </w:pPr>
          </w:p>
        </w:tc>
        <w:tc>
          <w:tcPr>
            <w:tcW w:w="996" w:type="pct"/>
            <w:tcBorders>
              <w:top w:val="nil"/>
              <w:left w:val="nil"/>
              <w:bottom w:val="nil"/>
              <w:right w:val="nil"/>
            </w:tcBorders>
            <w:vAlign w:val="center"/>
          </w:tcPr>
          <w:p w:rsidR="00BA0529" w:rsidRDefault="00BA0529" w:rsidP="00955BFA">
            <w:pPr>
              <w:spacing w:after="0"/>
              <w:jc w:val="left"/>
              <w:rPr>
                <w:rFonts w:cs="Times New Roman"/>
                <w:bCs/>
                <w:sz w:val="20"/>
                <w:szCs w:val="20"/>
              </w:rPr>
            </w:pPr>
            <w:r>
              <w:rPr>
                <w:rFonts w:cs="Times New Roman"/>
                <w:bCs/>
                <w:sz w:val="20"/>
                <w:szCs w:val="20"/>
              </w:rPr>
              <w:t>(US-4)</w:t>
            </w:r>
          </w:p>
          <w:p w:rsidR="00BA0529" w:rsidRPr="00C21336" w:rsidRDefault="00BA0529" w:rsidP="00955BFA">
            <w:pPr>
              <w:spacing w:after="0"/>
              <w:jc w:val="left"/>
              <w:rPr>
                <w:rFonts w:cs="Times New Roman"/>
                <w:bCs/>
                <w:sz w:val="20"/>
                <w:szCs w:val="20"/>
              </w:rPr>
            </w:pPr>
            <w:proofErr w:type="spellStart"/>
            <w:r w:rsidRPr="00C21336">
              <w:rPr>
                <w:rFonts w:cs="Times New Roman"/>
                <w:bCs/>
                <w:sz w:val="20"/>
                <w:szCs w:val="20"/>
              </w:rPr>
              <w:t>Brandy</w:t>
            </w:r>
            <w:proofErr w:type="spellEnd"/>
            <w:r w:rsidRPr="00C21336">
              <w:rPr>
                <w:rFonts w:cs="Times New Roman"/>
                <w:bCs/>
                <w:sz w:val="20"/>
                <w:szCs w:val="20"/>
              </w:rPr>
              <w:t xml:space="preserve"> C. JUDKINS</w:t>
            </w:r>
          </w:p>
        </w:tc>
        <w:tc>
          <w:tcPr>
            <w:tcW w:w="2716" w:type="pct"/>
            <w:tcBorders>
              <w:top w:val="nil"/>
              <w:left w:val="nil"/>
              <w:bottom w:val="nil"/>
              <w:right w:val="nil"/>
            </w:tcBorders>
            <w:vAlign w:val="center"/>
          </w:tcPr>
          <w:p w:rsidR="00BA0529" w:rsidRPr="00B25E2A" w:rsidRDefault="00BA0529" w:rsidP="00B25E2A">
            <w:pPr>
              <w:spacing w:line="240" w:lineRule="auto"/>
              <w:rPr>
                <w:rFonts w:cs="Times New Roman"/>
                <w:color w:val="000000"/>
                <w:sz w:val="20"/>
                <w:szCs w:val="20"/>
                <w:lang w:val="en-GB"/>
              </w:rPr>
            </w:pPr>
            <w:r w:rsidRPr="00B25E2A">
              <w:rPr>
                <w:rFonts w:cs="Times New Roman"/>
                <w:color w:val="000000"/>
                <w:sz w:val="20"/>
                <w:szCs w:val="20"/>
                <w:lang w:val="en-GB"/>
              </w:rPr>
              <w:t>Administrator Preparation Gap: Knowledge of English Language Learners and English Language Teaching</w:t>
            </w:r>
          </w:p>
        </w:tc>
        <w:tc>
          <w:tcPr>
            <w:tcW w:w="766" w:type="pct"/>
            <w:tcBorders>
              <w:top w:val="nil"/>
              <w:left w:val="nil"/>
              <w:bottom w:val="nil"/>
              <w:right w:val="nil"/>
            </w:tcBorders>
            <w:vAlign w:val="center"/>
          </w:tcPr>
          <w:p w:rsidR="00BA0529" w:rsidRPr="009C1569" w:rsidRDefault="00BA0529" w:rsidP="00955BFA">
            <w:pPr>
              <w:autoSpaceDE w:val="0"/>
              <w:autoSpaceDN w:val="0"/>
              <w:adjustRightInd w:val="0"/>
              <w:spacing w:after="0" w:line="240" w:lineRule="auto"/>
              <w:jc w:val="left"/>
              <w:rPr>
                <w:rFonts w:cs="Times New Roman"/>
                <w:sz w:val="20"/>
                <w:szCs w:val="20"/>
                <w:lang w:val="en-GB"/>
              </w:rPr>
            </w:pPr>
            <w:r>
              <w:rPr>
                <w:rFonts w:cs="Times New Roman"/>
                <w:sz w:val="20"/>
                <w:szCs w:val="20"/>
                <w:lang w:val="en-GB"/>
              </w:rPr>
              <w:t>University of Nebraska-USA</w:t>
            </w:r>
          </w:p>
        </w:tc>
      </w:tr>
      <w:tr w:rsidR="00BA0529" w:rsidRPr="009C1569" w:rsidTr="00F571A5">
        <w:tc>
          <w:tcPr>
            <w:tcW w:w="522" w:type="pct"/>
            <w:vMerge/>
            <w:tcBorders>
              <w:left w:val="nil"/>
              <w:right w:val="nil"/>
            </w:tcBorders>
            <w:vAlign w:val="center"/>
          </w:tcPr>
          <w:p w:rsidR="00BA0529" w:rsidRPr="009C1569" w:rsidRDefault="00BA0529" w:rsidP="00955BFA">
            <w:pPr>
              <w:spacing w:after="0"/>
              <w:jc w:val="left"/>
              <w:rPr>
                <w:rFonts w:cs="Times New Roman"/>
                <w:sz w:val="20"/>
                <w:szCs w:val="20"/>
                <w:lang w:val="en-GB"/>
              </w:rPr>
            </w:pPr>
          </w:p>
        </w:tc>
        <w:tc>
          <w:tcPr>
            <w:tcW w:w="996" w:type="pct"/>
            <w:tcBorders>
              <w:top w:val="nil"/>
              <w:left w:val="nil"/>
              <w:right w:val="nil"/>
            </w:tcBorders>
            <w:vAlign w:val="center"/>
          </w:tcPr>
          <w:p w:rsidR="00BA0529" w:rsidRDefault="00BA0529" w:rsidP="00955BFA">
            <w:pPr>
              <w:spacing w:after="0"/>
              <w:jc w:val="left"/>
              <w:rPr>
                <w:rFonts w:cs="Times New Roman"/>
                <w:bCs/>
                <w:sz w:val="20"/>
                <w:szCs w:val="20"/>
              </w:rPr>
            </w:pPr>
            <w:r>
              <w:rPr>
                <w:rFonts w:cs="Times New Roman"/>
                <w:bCs/>
                <w:sz w:val="20"/>
                <w:szCs w:val="20"/>
              </w:rPr>
              <w:t>(US-5)</w:t>
            </w:r>
          </w:p>
          <w:p w:rsidR="00BA0529" w:rsidRPr="00C21336" w:rsidRDefault="00BA0529" w:rsidP="00955BFA">
            <w:pPr>
              <w:spacing w:after="0"/>
              <w:jc w:val="left"/>
              <w:rPr>
                <w:rFonts w:cs="Times New Roman"/>
                <w:bCs/>
                <w:sz w:val="20"/>
                <w:szCs w:val="20"/>
              </w:rPr>
            </w:pPr>
            <w:r w:rsidRPr="00C21336">
              <w:rPr>
                <w:rFonts w:cs="Times New Roman"/>
                <w:bCs/>
                <w:sz w:val="20"/>
                <w:szCs w:val="20"/>
              </w:rPr>
              <w:t>Brad COLE</w:t>
            </w:r>
          </w:p>
        </w:tc>
        <w:tc>
          <w:tcPr>
            <w:tcW w:w="2716" w:type="pct"/>
            <w:tcBorders>
              <w:top w:val="nil"/>
              <w:left w:val="nil"/>
              <w:right w:val="nil"/>
            </w:tcBorders>
            <w:vAlign w:val="center"/>
          </w:tcPr>
          <w:p w:rsidR="00BA0529" w:rsidRPr="00B25E2A" w:rsidRDefault="00BA0529" w:rsidP="00B25E2A">
            <w:pPr>
              <w:spacing w:line="240" w:lineRule="auto"/>
              <w:rPr>
                <w:rFonts w:cs="Times New Roman"/>
                <w:color w:val="000000"/>
                <w:sz w:val="20"/>
                <w:szCs w:val="20"/>
                <w:lang w:val="en-GB"/>
              </w:rPr>
            </w:pPr>
            <w:r w:rsidRPr="00B25E2A">
              <w:rPr>
                <w:rFonts w:cs="Times New Roman"/>
                <w:color w:val="000000"/>
                <w:sz w:val="20"/>
                <w:szCs w:val="20"/>
                <w:lang w:val="en-GB"/>
              </w:rPr>
              <w:t>Qualitative Content Analysis of Non-Native Speakers Using Communication Strategies to Ameliorate Misunderstandings in Manila, Philippines</w:t>
            </w:r>
          </w:p>
        </w:tc>
        <w:tc>
          <w:tcPr>
            <w:tcW w:w="766" w:type="pct"/>
            <w:tcBorders>
              <w:top w:val="nil"/>
              <w:left w:val="nil"/>
              <w:right w:val="nil"/>
            </w:tcBorders>
            <w:vAlign w:val="center"/>
          </w:tcPr>
          <w:p w:rsidR="00BA0529" w:rsidRPr="009C1569" w:rsidRDefault="00BA0529" w:rsidP="00955BFA">
            <w:pPr>
              <w:autoSpaceDE w:val="0"/>
              <w:autoSpaceDN w:val="0"/>
              <w:adjustRightInd w:val="0"/>
              <w:spacing w:after="0" w:line="240" w:lineRule="auto"/>
              <w:jc w:val="left"/>
              <w:rPr>
                <w:rFonts w:cs="Times New Roman"/>
                <w:sz w:val="20"/>
                <w:szCs w:val="20"/>
                <w:lang w:val="en-GB"/>
              </w:rPr>
            </w:pPr>
            <w:r>
              <w:rPr>
                <w:rFonts w:cs="Times New Roman"/>
                <w:sz w:val="20"/>
                <w:szCs w:val="20"/>
                <w:lang w:val="en-GB"/>
              </w:rPr>
              <w:t>Northcentral University-USA</w:t>
            </w:r>
          </w:p>
        </w:tc>
      </w:tr>
    </w:tbl>
    <w:p w:rsidR="00561FEC" w:rsidRPr="00194E44" w:rsidRDefault="00561FEC" w:rsidP="00561FEC">
      <w:pPr>
        <w:rPr>
          <w:rFonts w:cs="Times New Roman"/>
          <w:i/>
          <w:szCs w:val="24"/>
          <w:lang w:val="en-GB"/>
        </w:rPr>
      </w:pPr>
      <w:r w:rsidRPr="00194E44">
        <w:rPr>
          <w:rFonts w:cs="Times New Roman"/>
          <w:i/>
          <w:szCs w:val="24"/>
          <w:lang w:val="en-GB"/>
        </w:rPr>
        <w:t>*</w:t>
      </w:r>
      <w:r w:rsidRPr="00194E44">
        <w:rPr>
          <w:rFonts w:cs="Times New Roman"/>
          <w:i/>
          <w:sz w:val="20"/>
          <w:szCs w:val="20"/>
          <w:lang w:val="en-GB"/>
        </w:rPr>
        <w:t>Thes</w:t>
      </w:r>
      <w:r>
        <w:rPr>
          <w:rFonts w:cs="Times New Roman"/>
          <w:i/>
          <w:sz w:val="20"/>
          <w:szCs w:val="20"/>
          <w:lang w:val="en-GB"/>
        </w:rPr>
        <w:t>e</w:t>
      </w:r>
      <w:r w:rsidRPr="00194E44">
        <w:rPr>
          <w:rFonts w:cs="Times New Roman"/>
          <w:i/>
          <w:sz w:val="20"/>
          <w:szCs w:val="20"/>
          <w:lang w:val="en-GB"/>
        </w:rPr>
        <w:t xml:space="preserve">s </w:t>
      </w:r>
      <w:r w:rsidRPr="00F34F13">
        <w:rPr>
          <w:rFonts w:cs="Times New Roman"/>
          <w:i/>
          <w:noProof/>
          <w:sz w:val="20"/>
          <w:szCs w:val="20"/>
          <w:lang w:val="en-GB"/>
        </w:rPr>
        <w:t>written</w:t>
      </w:r>
      <w:r w:rsidRPr="00194E44">
        <w:rPr>
          <w:rFonts w:cs="Times New Roman"/>
          <w:i/>
          <w:sz w:val="20"/>
          <w:szCs w:val="20"/>
          <w:lang w:val="en-GB"/>
        </w:rPr>
        <w:t xml:space="preserve"> by </w:t>
      </w:r>
      <w:r w:rsidR="00553D4F">
        <w:rPr>
          <w:rFonts w:cs="Times New Roman"/>
          <w:i/>
          <w:sz w:val="20"/>
          <w:szCs w:val="20"/>
          <w:lang w:val="en-GB"/>
        </w:rPr>
        <w:t>Turkish students</w:t>
      </w:r>
      <w:r w:rsidRPr="00194E44">
        <w:rPr>
          <w:rFonts w:cs="Times New Roman"/>
          <w:i/>
          <w:sz w:val="20"/>
          <w:szCs w:val="20"/>
          <w:lang w:val="en-GB"/>
        </w:rPr>
        <w:t>; **</w:t>
      </w:r>
      <w:r>
        <w:rPr>
          <w:rFonts w:cs="Times New Roman"/>
          <w:i/>
          <w:sz w:val="20"/>
          <w:szCs w:val="20"/>
          <w:lang w:val="en-GB"/>
        </w:rPr>
        <w:t>These</w:t>
      </w:r>
      <w:r w:rsidRPr="00194E44">
        <w:rPr>
          <w:rFonts w:cs="Times New Roman"/>
          <w:i/>
          <w:sz w:val="20"/>
          <w:szCs w:val="20"/>
          <w:lang w:val="en-GB"/>
        </w:rPr>
        <w:t xml:space="preserve">s written by </w:t>
      </w:r>
      <w:r w:rsidR="00553D4F">
        <w:rPr>
          <w:rFonts w:cs="Times New Roman"/>
          <w:i/>
          <w:sz w:val="20"/>
          <w:szCs w:val="20"/>
          <w:lang w:val="en-GB"/>
        </w:rPr>
        <w:t>American students.</w:t>
      </w:r>
    </w:p>
    <w:p w:rsidR="00F34F13" w:rsidRDefault="00553D4F" w:rsidP="007C6F88">
      <w:pPr>
        <w:rPr>
          <w:noProof/>
          <w:lang w:val="en-GB"/>
        </w:rPr>
      </w:pPr>
      <w:r>
        <w:rPr>
          <w:lang w:val="en-GB"/>
        </w:rPr>
        <w:t>Table 1 illustrates the details of the corpus</w:t>
      </w:r>
      <w:r w:rsidR="00F245B4">
        <w:rPr>
          <w:lang w:val="en-GB"/>
        </w:rPr>
        <w:t xml:space="preserve"> designed for the study. There are two types of theses regarding </w:t>
      </w:r>
      <w:r w:rsidR="00F34F13">
        <w:rPr>
          <w:lang w:val="en-GB"/>
        </w:rPr>
        <w:t xml:space="preserve">the </w:t>
      </w:r>
      <w:r w:rsidR="00F245B4" w:rsidRPr="00F34F13">
        <w:rPr>
          <w:noProof/>
          <w:lang w:val="en-GB"/>
        </w:rPr>
        <w:t>language</w:t>
      </w:r>
      <w:r w:rsidR="00F245B4">
        <w:rPr>
          <w:lang w:val="en-GB"/>
        </w:rPr>
        <w:t xml:space="preserve"> background of the authors </w:t>
      </w:r>
      <w:r w:rsidR="00A60815">
        <w:rPr>
          <w:i/>
          <w:lang w:val="en-GB"/>
        </w:rPr>
        <w:t>(TR and US</w:t>
      </w:r>
      <w:r w:rsidR="00F245B4" w:rsidRPr="00F245B4">
        <w:rPr>
          <w:i/>
          <w:lang w:val="en-GB"/>
        </w:rPr>
        <w:t>)</w:t>
      </w:r>
      <w:r w:rsidR="00F245B4">
        <w:rPr>
          <w:lang w:val="en-GB"/>
        </w:rPr>
        <w:t xml:space="preserve">. </w:t>
      </w:r>
      <w:r w:rsidR="00F34F13">
        <w:rPr>
          <w:noProof/>
          <w:lang w:val="en-GB"/>
        </w:rPr>
        <w:t>By</w:t>
      </w:r>
      <w:r w:rsidR="00F245B4">
        <w:rPr>
          <w:lang w:val="en-GB"/>
        </w:rPr>
        <w:t xml:space="preserve"> this classification, the theses under these two titles </w:t>
      </w:r>
      <w:r w:rsidR="00F245B4" w:rsidRPr="00F34F13">
        <w:rPr>
          <w:noProof/>
          <w:lang w:val="en-GB"/>
        </w:rPr>
        <w:t>are coded</w:t>
      </w:r>
      <w:r w:rsidR="00F245B4">
        <w:rPr>
          <w:lang w:val="en-GB"/>
        </w:rPr>
        <w:t xml:space="preserve"> with the </w:t>
      </w:r>
      <w:r w:rsidR="00F245B4" w:rsidRPr="00F245B4">
        <w:rPr>
          <w:i/>
          <w:lang w:val="en-GB"/>
        </w:rPr>
        <w:t>TR</w:t>
      </w:r>
      <w:r w:rsidR="00A60815">
        <w:rPr>
          <w:i/>
          <w:lang w:val="en-GB"/>
        </w:rPr>
        <w:t>-corpus</w:t>
      </w:r>
      <w:r w:rsidR="00F245B4">
        <w:rPr>
          <w:lang w:val="en-GB"/>
        </w:rPr>
        <w:t xml:space="preserve"> and </w:t>
      </w:r>
      <w:r w:rsidR="00A60815">
        <w:rPr>
          <w:i/>
          <w:lang w:val="en-GB"/>
        </w:rPr>
        <w:t>US-corpus</w:t>
      </w:r>
      <w:r w:rsidR="00F245B4">
        <w:rPr>
          <w:lang w:val="en-GB"/>
        </w:rPr>
        <w:t xml:space="preserve"> </w:t>
      </w:r>
      <w:r w:rsidR="00821124">
        <w:rPr>
          <w:lang w:val="en-GB"/>
        </w:rPr>
        <w:t xml:space="preserve">as </w:t>
      </w:r>
      <w:r w:rsidR="00F245B4">
        <w:rPr>
          <w:lang w:val="en-GB"/>
        </w:rPr>
        <w:t xml:space="preserve">main title codes. It is obvious to see that there are five theses for each </w:t>
      </w:r>
      <w:r w:rsidR="00F24FCD">
        <w:rPr>
          <w:lang w:val="en-GB"/>
        </w:rPr>
        <w:t>classification</w:t>
      </w:r>
      <w:r w:rsidR="00F245B4">
        <w:rPr>
          <w:lang w:val="en-GB"/>
        </w:rPr>
        <w:t xml:space="preserve"> of </w:t>
      </w:r>
      <w:r w:rsidR="00F245B4">
        <w:rPr>
          <w:i/>
          <w:lang w:val="en-GB"/>
        </w:rPr>
        <w:t>TR</w:t>
      </w:r>
      <w:r w:rsidR="00F245B4">
        <w:rPr>
          <w:lang w:val="en-GB"/>
        </w:rPr>
        <w:t xml:space="preserve"> and </w:t>
      </w:r>
      <w:r w:rsidR="00A60815">
        <w:rPr>
          <w:i/>
          <w:lang w:val="en-GB"/>
        </w:rPr>
        <w:t>US corpora</w:t>
      </w:r>
      <w:r w:rsidR="00F245B4">
        <w:rPr>
          <w:lang w:val="en-GB"/>
        </w:rPr>
        <w:t xml:space="preserve">. </w:t>
      </w:r>
      <w:r w:rsidR="007C6F88">
        <w:rPr>
          <w:lang w:val="en-GB"/>
        </w:rPr>
        <w:t xml:space="preserve">Both TR and </w:t>
      </w:r>
      <w:r w:rsidR="00A60815">
        <w:rPr>
          <w:lang w:val="en-GB"/>
        </w:rPr>
        <w:t>US</w:t>
      </w:r>
      <w:r w:rsidR="007C6F88">
        <w:rPr>
          <w:lang w:val="en-GB"/>
        </w:rPr>
        <w:t xml:space="preserve"> theses </w:t>
      </w:r>
      <w:r w:rsidR="007C6F88" w:rsidRPr="00F34F13">
        <w:rPr>
          <w:noProof/>
          <w:lang w:val="en-GB"/>
        </w:rPr>
        <w:t>are defended</w:t>
      </w:r>
      <w:r w:rsidR="007C6F88">
        <w:rPr>
          <w:lang w:val="en-GB"/>
        </w:rPr>
        <w:t xml:space="preserve"> in the field of ‘Language Education’ as can be concluded from the titles of the theses. </w:t>
      </w:r>
      <w:r w:rsidR="00F51197">
        <w:rPr>
          <w:lang w:val="en-GB"/>
        </w:rPr>
        <w:t xml:space="preserve">When TR theses </w:t>
      </w:r>
      <w:r w:rsidR="00F51197" w:rsidRPr="00F34F13">
        <w:rPr>
          <w:noProof/>
          <w:lang w:val="en-GB"/>
        </w:rPr>
        <w:t>are considered</w:t>
      </w:r>
      <w:r w:rsidR="00F51197">
        <w:rPr>
          <w:lang w:val="en-GB"/>
        </w:rPr>
        <w:t xml:space="preserve">, TR-1, TR-2, TR-4 and TR-5 </w:t>
      </w:r>
      <w:r w:rsidR="00F51197" w:rsidRPr="00F34F13">
        <w:rPr>
          <w:noProof/>
          <w:lang w:val="en-GB"/>
        </w:rPr>
        <w:t>are defended</w:t>
      </w:r>
      <w:r w:rsidR="00F51197">
        <w:rPr>
          <w:lang w:val="en-GB"/>
        </w:rPr>
        <w:t xml:space="preserve"> in </w:t>
      </w:r>
      <w:r w:rsidR="00821124">
        <w:rPr>
          <w:lang w:val="en-GB"/>
        </w:rPr>
        <w:t>a top ten high-</w:t>
      </w:r>
      <w:r w:rsidR="00F51197">
        <w:rPr>
          <w:lang w:val="en-GB"/>
        </w:rPr>
        <w:t>ranked</w:t>
      </w:r>
      <w:r w:rsidR="00A826C3">
        <w:rPr>
          <w:rStyle w:val="DipnotBavurusu"/>
          <w:lang w:val="en-GB"/>
        </w:rPr>
        <w:footnoteReference w:id="4"/>
      </w:r>
      <w:r w:rsidR="00F51197">
        <w:rPr>
          <w:lang w:val="en-GB"/>
        </w:rPr>
        <w:t xml:space="preserve"> universities in Turkey. </w:t>
      </w:r>
      <w:r w:rsidR="00A826C3">
        <w:rPr>
          <w:lang w:val="en-GB"/>
        </w:rPr>
        <w:t xml:space="preserve">This ranking signals the </w:t>
      </w:r>
      <w:r w:rsidR="002B54FB">
        <w:rPr>
          <w:lang w:val="en-GB"/>
        </w:rPr>
        <w:t>possible high quality in the PhD programs and hence the output as theses defended there</w:t>
      </w:r>
      <w:r w:rsidR="002B54FB" w:rsidRPr="00F34F13">
        <w:rPr>
          <w:noProof/>
          <w:lang w:val="en-GB"/>
        </w:rPr>
        <w:t>.</w:t>
      </w:r>
    </w:p>
    <w:p w:rsidR="0033591B" w:rsidRDefault="00A60815" w:rsidP="007C6F88">
      <w:pPr>
        <w:rPr>
          <w:lang w:val="en-GB"/>
        </w:rPr>
      </w:pPr>
      <w:r w:rsidRPr="00F34F13">
        <w:rPr>
          <w:noProof/>
          <w:lang w:val="en-GB"/>
        </w:rPr>
        <w:lastRenderedPageBreak/>
        <w:t>On the other</w:t>
      </w:r>
      <w:r>
        <w:rPr>
          <w:lang w:val="en-GB"/>
        </w:rPr>
        <w:t xml:space="preserve"> hand, when the US</w:t>
      </w:r>
      <w:r w:rsidR="00A62707">
        <w:rPr>
          <w:lang w:val="en-GB"/>
        </w:rPr>
        <w:t xml:space="preserve"> </w:t>
      </w:r>
      <w:r w:rsidR="00A62707" w:rsidRPr="004B2848">
        <w:rPr>
          <w:noProof/>
          <w:lang w:val="en-GB"/>
        </w:rPr>
        <w:t>theses</w:t>
      </w:r>
      <w:r w:rsidR="00A62707">
        <w:rPr>
          <w:lang w:val="en-GB"/>
        </w:rPr>
        <w:t xml:space="preserve"> are considered </w:t>
      </w:r>
      <w:r>
        <w:rPr>
          <w:lang w:val="en-GB"/>
        </w:rPr>
        <w:t>US-1, US-3 and US</w:t>
      </w:r>
      <w:r w:rsidR="00A62707">
        <w:rPr>
          <w:lang w:val="en-GB"/>
        </w:rPr>
        <w:t>-5 are d</w:t>
      </w:r>
      <w:r w:rsidR="001A18AA">
        <w:rPr>
          <w:lang w:val="en-GB"/>
        </w:rPr>
        <w:t>efended in the same university</w:t>
      </w:r>
      <w:r w:rsidR="00A62707">
        <w:rPr>
          <w:lang w:val="en-GB"/>
        </w:rPr>
        <w:t xml:space="preserve"> which </w:t>
      </w:r>
      <w:r w:rsidR="001A18AA">
        <w:rPr>
          <w:lang w:val="en-GB"/>
        </w:rPr>
        <w:t>is a</w:t>
      </w:r>
      <w:r w:rsidR="00A62707">
        <w:rPr>
          <w:lang w:val="en-GB"/>
        </w:rPr>
        <w:t xml:space="preserve"> 100% </w:t>
      </w:r>
      <w:r w:rsidR="00E01A1C">
        <w:rPr>
          <w:lang w:val="en-GB"/>
        </w:rPr>
        <w:t>d</w:t>
      </w:r>
      <w:r w:rsidR="00A62707">
        <w:rPr>
          <w:lang w:val="en-GB"/>
        </w:rPr>
        <w:t>octoral</w:t>
      </w:r>
      <w:r w:rsidR="00E01A1C">
        <w:rPr>
          <w:rStyle w:val="DipnotBavurusu"/>
          <w:lang w:val="en-GB"/>
        </w:rPr>
        <w:footnoteReference w:id="5"/>
      </w:r>
      <w:r w:rsidR="001A18AA">
        <w:rPr>
          <w:lang w:val="en-GB"/>
        </w:rPr>
        <w:t xml:space="preserve"> university as they claim</w:t>
      </w:r>
      <w:r w:rsidR="00A62707">
        <w:rPr>
          <w:lang w:val="en-GB"/>
        </w:rPr>
        <w:t xml:space="preserve"> in their mission and vision announcements. </w:t>
      </w:r>
      <w:r>
        <w:rPr>
          <w:lang w:val="en-GB"/>
        </w:rPr>
        <w:t>When US</w:t>
      </w:r>
      <w:r w:rsidR="00E01A1C">
        <w:rPr>
          <w:lang w:val="en-GB"/>
        </w:rPr>
        <w:t xml:space="preserve"> theses’ rankings</w:t>
      </w:r>
      <w:r w:rsidR="00ED0826">
        <w:rPr>
          <w:rStyle w:val="DipnotBavurusu"/>
          <w:lang w:val="en-GB"/>
        </w:rPr>
        <w:footnoteReference w:id="6"/>
      </w:r>
      <w:r>
        <w:rPr>
          <w:lang w:val="en-GB"/>
        </w:rPr>
        <w:t xml:space="preserve"> </w:t>
      </w:r>
      <w:r w:rsidRPr="004B2848">
        <w:rPr>
          <w:noProof/>
          <w:lang w:val="en-GB"/>
        </w:rPr>
        <w:t>are considered</w:t>
      </w:r>
      <w:r>
        <w:rPr>
          <w:lang w:val="en-GB"/>
        </w:rPr>
        <w:t>, US</w:t>
      </w:r>
      <w:r w:rsidR="00E01A1C">
        <w:rPr>
          <w:lang w:val="en-GB"/>
        </w:rPr>
        <w:t xml:space="preserve">-2 </w:t>
      </w:r>
      <w:r w:rsidR="00E01A1C" w:rsidRPr="004B2848">
        <w:rPr>
          <w:noProof/>
          <w:lang w:val="en-GB"/>
        </w:rPr>
        <w:t>is defended</w:t>
      </w:r>
      <w:r w:rsidR="00E01A1C">
        <w:rPr>
          <w:lang w:val="en-GB"/>
        </w:rPr>
        <w:t xml:space="preserve"> in the 41</w:t>
      </w:r>
      <w:r w:rsidR="00E01A1C" w:rsidRPr="00E01A1C">
        <w:rPr>
          <w:vertAlign w:val="superscript"/>
          <w:lang w:val="en-GB"/>
        </w:rPr>
        <w:t>st</w:t>
      </w:r>
      <w:r w:rsidR="00F62974">
        <w:rPr>
          <w:lang w:val="en-GB"/>
        </w:rPr>
        <w:t xml:space="preserve"> </w:t>
      </w:r>
      <w:r w:rsidR="00F62974" w:rsidRPr="004B2848">
        <w:rPr>
          <w:noProof/>
          <w:lang w:val="en-GB"/>
        </w:rPr>
        <w:t>and</w:t>
      </w:r>
      <w:r w:rsidR="00F62974">
        <w:rPr>
          <w:lang w:val="en-GB"/>
        </w:rPr>
        <w:t xml:space="preserve"> </w:t>
      </w:r>
      <w:r>
        <w:rPr>
          <w:lang w:val="en-GB"/>
        </w:rPr>
        <w:t>US</w:t>
      </w:r>
      <w:r w:rsidR="00E01A1C">
        <w:rPr>
          <w:lang w:val="en-GB"/>
        </w:rPr>
        <w:t xml:space="preserve">-1-3-5 </w:t>
      </w:r>
      <w:r w:rsidR="00E01A1C" w:rsidRPr="004B2848">
        <w:rPr>
          <w:noProof/>
          <w:lang w:val="en-GB"/>
        </w:rPr>
        <w:t>are defended</w:t>
      </w:r>
      <w:r w:rsidR="00E01A1C">
        <w:rPr>
          <w:lang w:val="en-GB"/>
        </w:rPr>
        <w:t xml:space="preserve"> in </w:t>
      </w:r>
      <w:r w:rsidR="00ED0826">
        <w:rPr>
          <w:lang w:val="en-GB"/>
        </w:rPr>
        <w:t>a not-</w:t>
      </w:r>
      <w:r>
        <w:rPr>
          <w:lang w:val="en-GB"/>
        </w:rPr>
        <w:t>ranking-included</w:t>
      </w:r>
      <w:r w:rsidR="00ED0826">
        <w:rPr>
          <w:lang w:val="en-GB"/>
        </w:rPr>
        <w:t xml:space="preserve"> university</w:t>
      </w:r>
      <w:r w:rsidR="00F62974" w:rsidRPr="004B2848">
        <w:rPr>
          <w:noProof/>
          <w:lang w:val="en-GB"/>
        </w:rPr>
        <w:t xml:space="preserve">, </w:t>
      </w:r>
      <w:r w:rsidR="00F34F13" w:rsidRPr="004B2848">
        <w:rPr>
          <w:noProof/>
          <w:lang w:val="en-GB"/>
        </w:rPr>
        <w:t>F</w:t>
      </w:r>
      <w:r w:rsidR="00ED0826" w:rsidRPr="004B2848">
        <w:rPr>
          <w:noProof/>
          <w:lang w:val="en-GB"/>
        </w:rPr>
        <w:t>inally</w:t>
      </w:r>
      <w:r w:rsidR="00ED0826">
        <w:rPr>
          <w:lang w:val="en-GB"/>
        </w:rPr>
        <w:t xml:space="preserve"> the</w:t>
      </w:r>
      <w:r w:rsidR="00E725F3">
        <w:rPr>
          <w:lang w:val="en-GB"/>
        </w:rPr>
        <w:t xml:space="preserve"> US</w:t>
      </w:r>
      <w:r w:rsidR="00ED0826">
        <w:rPr>
          <w:lang w:val="en-GB"/>
        </w:rPr>
        <w:t>-4 is defended in the 79</w:t>
      </w:r>
      <w:r w:rsidR="00ED0826" w:rsidRPr="00ED0826">
        <w:rPr>
          <w:vertAlign w:val="superscript"/>
          <w:lang w:val="en-GB"/>
        </w:rPr>
        <w:t>th</w:t>
      </w:r>
      <w:r w:rsidR="001A18AA">
        <w:rPr>
          <w:lang w:val="en-GB"/>
        </w:rPr>
        <w:t xml:space="preserve"> high-ranked university</w:t>
      </w:r>
      <w:r w:rsidR="00ED0826">
        <w:rPr>
          <w:lang w:val="en-GB"/>
        </w:rPr>
        <w:t xml:space="preserve"> in </w:t>
      </w:r>
      <w:r w:rsidR="00ED0826" w:rsidRPr="004B2848">
        <w:rPr>
          <w:noProof/>
          <w:lang w:val="en-GB"/>
        </w:rPr>
        <w:t>USA</w:t>
      </w:r>
      <w:r w:rsidR="00ED0826">
        <w:rPr>
          <w:lang w:val="en-GB"/>
        </w:rPr>
        <w:t>.</w:t>
      </w:r>
      <w:r w:rsidR="00500CA4">
        <w:rPr>
          <w:lang w:val="en-GB"/>
        </w:rPr>
        <w:t xml:space="preserve"> Besides, all of the theses presented in the corpus </w:t>
      </w:r>
      <w:r w:rsidR="00500CA4" w:rsidRPr="004B2848">
        <w:rPr>
          <w:noProof/>
          <w:lang w:val="en-GB"/>
        </w:rPr>
        <w:t>are defended</w:t>
      </w:r>
      <w:r w:rsidR="00500CA4">
        <w:rPr>
          <w:lang w:val="en-GB"/>
        </w:rPr>
        <w:t xml:space="preserve"> in the academic year of 2017-2018</w:t>
      </w:r>
      <w:r w:rsidR="00962C5C">
        <w:rPr>
          <w:lang w:val="en-GB"/>
        </w:rPr>
        <w:t xml:space="preserve">, which shows the </w:t>
      </w:r>
      <w:proofErr w:type="spellStart"/>
      <w:r w:rsidR="00962C5C">
        <w:rPr>
          <w:lang w:val="en-GB"/>
        </w:rPr>
        <w:t>currentness</w:t>
      </w:r>
      <w:proofErr w:type="spellEnd"/>
      <w:r w:rsidR="00962C5C">
        <w:rPr>
          <w:lang w:val="en-GB"/>
        </w:rPr>
        <w:t xml:space="preserve"> of the corpus as well. </w:t>
      </w:r>
    </w:p>
    <w:p w:rsidR="00ED52B1" w:rsidRDefault="00ED52B1" w:rsidP="00686354">
      <w:pPr>
        <w:spacing w:line="240" w:lineRule="auto"/>
        <w:rPr>
          <w:b/>
          <w:lang w:val="en-GB"/>
        </w:rPr>
      </w:pPr>
      <w:r>
        <w:rPr>
          <w:b/>
          <w:lang w:val="en-GB"/>
        </w:rPr>
        <w:t>Table 2</w:t>
      </w:r>
    </w:p>
    <w:p w:rsidR="00ED52B1" w:rsidRPr="00ED52B1" w:rsidRDefault="003352EF" w:rsidP="00686354">
      <w:pPr>
        <w:spacing w:after="0" w:line="240" w:lineRule="auto"/>
        <w:rPr>
          <w:rFonts w:cs="Times New Roman"/>
          <w:i/>
          <w:lang w:val="en-GB"/>
        </w:rPr>
      </w:pPr>
      <w:r>
        <w:rPr>
          <w:rFonts w:cs="Times New Roman"/>
          <w:i/>
          <w:lang w:val="en-GB"/>
        </w:rPr>
        <w:t>R</w:t>
      </w:r>
      <w:r w:rsidR="00ED52B1" w:rsidRPr="00ED52B1">
        <w:rPr>
          <w:rFonts w:cs="Times New Roman"/>
          <w:i/>
          <w:lang w:val="en-GB"/>
        </w:rPr>
        <w:t>hetorical moves</w:t>
      </w:r>
      <w:r w:rsidR="00B4002A">
        <w:rPr>
          <w:rFonts w:cs="Times New Roman"/>
          <w:i/>
          <w:lang w:val="en-GB"/>
        </w:rPr>
        <w:t>*</w:t>
      </w:r>
      <w:r w:rsidR="002B2EBB">
        <w:rPr>
          <w:rFonts w:cs="Times New Roman"/>
          <w:i/>
          <w:lang w:val="en-GB"/>
        </w:rPr>
        <w:t xml:space="preserve"> in the introduction sections of the theses </w:t>
      </w:r>
    </w:p>
    <w:tbl>
      <w:tblPr>
        <w:tblW w:w="5000" w:type="pct"/>
        <w:jc w:val="center"/>
        <w:tblCellMar>
          <w:left w:w="70" w:type="dxa"/>
          <w:right w:w="70" w:type="dxa"/>
        </w:tblCellMar>
        <w:tblLook w:val="04A0" w:firstRow="1" w:lastRow="0" w:firstColumn="1" w:lastColumn="0" w:noHBand="0" w:noVBand="1"/>
      </w:tblPr>
      <w:tblGrid>
        <w:gridCol w:w="1316"/>
        <w:gridCol w:w="850"/>
        <w:gridCol w:w="1783"/>
        <w:gridCol w:w="849"/>
        <w:gridCol w:w="1783"/>
        <w:gridCol w:w="849"/>
        <w:gridCol w:w="1782"/>
      </w:tblGrid>
      <w:tr w:rsidR="00ED52B1" w:rsidRPr="00ED52B1" w:rsidTr="00B4002A">
        <w:trPr>
          <w:trHeight w:val="300"/>
          <w:jc w:val="center"/>
        </w:trPr>
        <w:tc>
          <w:tcPr>
            <w:tcW w:w="714"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left"/>
              <w:rPr>
                <w:rFonts w:eastAsia="Times New Roman" w:cs="Times New Roman"/>
                <w:color w:val="000000"/>
                <w:sz w:val="20"/>
                <w:szCs w:val="20"/>
              </w:rPr>
            </w:pPr>
          </w:p>
        </w:tc>
        <w:tc>
          <w:tcPr>
            <w:tcW w:w="1429" w:type="pct"/>
            <w:gridSpan w:val="2"/>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M1</w:t>
            </w:r>
          </w:p>
        </w:tc>
        <w:tc>
          <w:tcPr>
            <w:tcW w:w="1429" w:type="pct"/>
            <w:gridSpan w:val="2"/>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M2</w:t>
            </w:r>
          </w:p>
        </w:tc>
        <w:tc>
          <w:tcPr>
            <w:tcW w:w="1428" w:type="pct"/>
            <w:gridSpan w:val="2"/>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M3</w:t>
            </w:r>
          </w:p>
        </w:tc>
      </w:tr>
      <w:tr w:rsidR="00ED52B1" w:rsidRPr="00ED52B1" w:rsidTr="00B4002A">
        <w:trPr>
          <w:trHeight w:val="300"/>
          <w:jc w:val="center"/>
        </w:trPr>
        <w:tc>
          <w:tcPr>
            <w:tcW w:w="714" w:type="pct"/>
            <w:tcBorders>
              <w:top w:val="nil"/>
              <w:left w:val="nil"/>
              <w:bottom w:val="single" w:sz="4" w:space="0" w:color="auto"/>
              <w:right w:val="nil"/>
            </w:tcBorders>
            <w:shd w:val="clear" w:color="auto" w:fill="auto"/>
            <w:noWrap/>
            <w:vAlign w:val="bottom"/>
            <w:hideMark/>
          </w:tcPr>
          <w:p w:rsidR="00ED52B1" w:rsidRPr="00ED52B1" w:rsidRDefault="00ED52B1" w:rsidP="00ED52B1">
            <w:pPr>
              <w:spacing w:after="0" w:line="240" w:lineRule="auto"/>
              <w:jc w:val="left"/>
              <w:rPr>
                <w:rFonts w:eastAsia="Times New Roman" w:cs="Times New Roman"/>
                <w:color w:val="000000"/>
                <w:sz w:val="20"/>
                <w:szCs w:val="20"/>
              </w:rPr>
            </w:pPr>
          </w:p>
        </w:tc>
        <w:tc>
          <w:tcPr>
            <w:tcW w:w="461" w:type="pct"/>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i/>
                <w:color w:val="000000"/>
                <w:sz w:val="20"/>
                <w:szCs w:val="20"/>
              </w:rPr>
            </w:pPr>
            <w:proofErr w:type="gramStart"/>
            <w:r w:rsidRPr="00ED52B1">
              <w:rPr>
                <w:rFonts w:eastAsia="Times New Roman" w:cs="Times New Roman"/>
                <w:i/>
                <w:color w:val="000000"/>
                <w:sz w:val="20"/>
                <w:szCs w:val="20"/>
              </w:rPr>
              <w:t>f</w:t>
            </w:r>
            <w:proofErr w:type="gramEnd"/>
          </w:p>
        </w:tc>
        <w:tc>
          <w:tcPr>
            <w:tcW w:w="968" w:type="pct"/>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w:t>
            </w:r>
          </w:p>
        </w:tc>
        <w:tc>
          <w:tcPr>
            <w:tcW w:w="461" w:type="pct"/>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i/>
                <w:color w:val="000000"/>
                <w:sz w:val="20"/>
                <w:szCs w:val="20"/>
              </w:rPr>
            </w:pPr>
            <w:proofErr w:type="gramStart"/>
            <w:r w:rsidRPr="00ED52B1">
              <w:rPr>
                <w:rFonts w:eastAsia="Times New Roman" w:cs="Times New Roman"/>
                <w:i/>
                <w:color w:val="000000"/>
                <w:sz w:val="20"/>
                <w:szCs w:val="20"/>
              </w:rPr>
              <w:t>f</w:t>
            </w:r>
            <w:proofErr w:type="gramEnd"/>
          </w:p>
        </w:tc>
        <w:tc>
          <w:tcPr>
            <w:tcW w:w="968" w:type="pct"/>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w:t>
            </w:r>
          </w:p>
        </w:tc>
        <w:tc>
          <w:tcPr>
            <w:tcW w:w="461" w:type="pct"/>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i/>
                <w:color w:val="000000"/>
                <w:sz w:val="20"/>
                <w:szCs w:val="20"/>
              </w:rPr>
            </w:pPr>
            <w:proofErr w:type="gramStart"/>
            <w:r w:rsidRPr="00ED52B1">
              <w:rPr>
                <w:rFonts w:eastAsia="Times New Roman" w:cs="Times New Roman"/>
                <w:i/>
                <w:color w:val="000000"/>
                <w:sz w:val="20"/>
                <w:szCs w:val="20"/>
              </w:rPr>
              <w:t>f</w:t>
            </w:r>
            <w:proofErr w:type="gramEnd"/>
          </w:p>
        </w:tc>
        <w:tc>
          <w:tcPr>
            <w:tcW w:w="967" w:type="pct"/>
            <w:tcBorders>
              <w:top w:val="single" w:sz="4" w:space="0" w:color="auto"/>
              <w:left w:val="nil"/>
              <w:bottom w:val="single" w:sz="4" w:space="0" w:color="auto"/>
              <w:right w:val="nil"/>
            </w:tcBorders>
            <w:shd w:val="clear" w:color="auto" w:fill="auto"/>
            <w:noWrap/>
            <w:vAlign w:val="bottom"/>
            <w:hideMark/>
          </w:tcPr>
          <w:p w:rsidR="00ED52B1" w:rsidRPr="00ED52B1" w:rsidRDefault="00ED52B1" w:rsidP="00494DD5">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w:t>
            </w:r>
          </w:p>
        </w:tc>
      </w:tr>
      <w:tr w:rsidR="00ED52B1" w:rsidRPr="00ED52B1" w:rsidTr="00B4002A">
        <w:trPr>
          <w:trHeight w:val="300"/>
          <w:jc w:val="center"/>
        </w:trPr>
        <w:tc>
          <w:tcPr>
            <w:tcW w:w="714"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left"/>
              <w:rPr>
                <w:rFonts w:eastAsia="Times New Roman" w:cs="Times New Roman"/>
                <w:color w:val="000000"/>
                <w:sz w:val="20"/>
                <w:szCs w:val="20"/>
              </w:rPr>
            </w:pPr>
            <w:r w:rsidRPr="00ED52B1">
              <w:rPr>
                <w:rFonts w:eastAsia="Times New Roman" w:cs="Times New Roman"/>
                <w:color w:val="000000"/>
                <w:sz w:val="20"/>
                <w:szCs w:val="20"/>
              </w:rPr>
              <w:t>TR</w:t>
            </w:r>
          </w:p>
        </w:tc>
        <w:tc>
          <w:tcPr>
            <w:tcW w:w="461"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18</w:t>
            </w:r>
          </w:p>
        </w:tc>
        <w:tc>
          <w:tcPr>
            <w:tcW w:w="968"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39.14</w:t>
            </w:r>
          </w:p>
        </w:tc>
        <w:tc>
          <w:tcPr>
            <w:tcW w:w="461"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14</w:t>
            </w:r>
          </w:p>
        </w:tc>
        <w:tc>
          <w:tcPr>
            <w:tcW w:w="968"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30.43</w:t>
            </w:r>
          </w:p>
        </w:tc>
        <w:tc>
          <w:tcPr>
            <w:tcW w:w="461"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14</w:t>
            </w:r>
          </w:p>
        </w:tc>
        <w:tc>
          <w:tcPr>
            <w:tcW w:w="967" w:type="pct"/>
            <w:tcBorders>
              <w:top w:val="single" w:sz="4" w:space="0" w:color="auto"/>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30.43</w:t>
            </w:r>
          </w:p>
        </w:tc>
      </w:tr>
      <w:tr w:rsidR="00ED52B1" w:rsidRPr="00ED52B1" w:rsidTr="00B4002A">
        <w:trPr>
          <w:trHeight w:val="300"/>
          <w:jc w:val="center"/>
        </w:trPr>
        <w:tc>
          <w:tcPr>
            <w:tcW w:w="714" w:type="pct"/>
            <w:tcBorders>
              <w:top w:val="nil"/>
              <w:left w:val="nil"/>
              <w:bottom w:val="nil"/>
              <w:right w:val="nil"/>
            </w:tcBorders>
            <w:shd w:val="clear" w:color="auto" w:fill="auto"/>
            <w:noWrap/>
            <w:vAlign w:val="bottom"/>
            <w:hideMark/>
          </w:tcPr>
          <w:p w:rsidR="00ED52B1" w:rsidRPr="00ED52B1" w:rsidRDefault="00E725F3" w:rsidP="00ED52B1">
            <w:pPr>
              <w:spacing w:after="0" w:line="240" w:lineRule="auto"/>
              <w:jc w:val="left"/>
              <w:rPr>
                <w:rFonts w:eastAsia="Times New Roman" w:cs="Times New Roman"/>
                <w:color w:val="000000"/>
                <w:sz w:val="20"/>
                <w:szCs w:val="20"/>
              </w:rPr>
            </w:pPr>
            <w:r>
              <w:rPr>
                <w:rFonts w:eastAsia="Times New Roman" w:cs="Times New Roman"/>
                <w:color w:val="000000"/>
                <w:sz w:val="20"/>
                <w:szCs w:val="20"/>
              </w:rPr>
              <w:t>US</w:t>
            </w:r>
          </w:p>
        </w:tc>
        <w:tc>
          <w:tcPr>
            <w:tcW w:w="461" w:type="pct"/>
            <w:tcBorders>
              <w:top w:val="nil"/>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22</w:t>
            </w:r>
          </w:p>
        </w:tc>
        <w:tc>
          <w:tcPr>
            <w:tcW w:w="968" w:type="pct"/>
            <w:tcBorders>
              <w:top w:val="nil"/>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34.38</w:t>
            </w:r>
          </w:p>
        </w:tc>
        <w:tc>
          <w:tcPr>
            <w:tcW w:w="461" w:type="pct"/>
            <w:tcBorders>
              <w:top w:val="nil"/>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24</w:t>
            </w:r>
          </w:p>
        </w:tc>
        <w:tc>
          <w:tcPr>
            <w:tcW w:w="968" w:type="pct"/>
            <w:tcBorders>
              <w:top w:val="nil"/>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37.50</w:t>
            </w:r>
          </w:p>
        </w:tc>
        <w:tc>
          <w:tcPr>
            <w:tcW w:w="461" w:type="pct"/>
            <w:tcBorders>
              <w:top w:val="nil"/>
              <w:left w:val="nil"/>
              <w:bottom w:val="nil"/>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18</w:t>
            </w:r>
          </w:p>
        </w:tc>
        <w:tc>
          <w:tcPr>
            <w:tcW w:w="967" w:type="pct"/>
            <w:tcBorders>
              <w:top w:val="nil"/>
              <w:left w:val="nil"/>
              <w:bottom w:val="nil"/>
              <w:right w:val="nil"/>
            </w:tcBorders>
            <w:shd w:val="clear" w:color="auto" w:fill="auto"/>
            <w:noWrap/>
            <w:vAlign w:val="bottom"/>
            <w:hideMark/>
          </w:tcPr>
          <w:p w:rsidR="00ED52B1" w:rsidRPr="00ED52B1" w:rsidRDefault="00195761" w:rsidP="00ED52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28.</w:t>
            </w:r>
            <w:r w:rsidR="00ED52B1" w:rsidRPr="00ED52B1">
              <w:rPr>
                <w:rFonts w:eastAsia="Times New Roman" w:cs="Times New Roman"/>
                <w:color w:val="000000"/>
                <w:sz w:val="20"/>
                <w:szCs w:val="20"/>
              </w:rPr>
              <w:t>12</w:t>
            </w:r>
          </w:p>
        </w:tc>
      </w:tr>
      <w:tr w:rsidR="00ED52B1" w:rsidRPr="00ED52B1" w:rsidTr="00B4002A">
        <w:trPr>
          <w:trHeight w:val="300"/>
          <w:jc w:val="center"/>
        </w:trPr>
        <w:tc>
          <w:tcPr>
            <w:tcW w:w="714" w:type="pct"/>
            <w:tcBorders>
              <w:top w:val="nil"/>
              <w:left w:val="nil"/>
              <w:bottom w:val="single" w:sz="4" w:space="0" w:color="auto"/>
              <w:right w:val="nil"/>
            </w:tcBorders>
            <w:shd w:val="clear" w:color="auto" w:fill="auto"/>
            <w:noWrap/>
            <w:vAlign w:val="bottom"/>
            <w:hideMark/>
          </w:tcPr>
          <w:p w:rsidR="00ED52B1" w:rsidRPr="00ED52B1" w:rsidRDefault="00ED52B1" w:rsidP="00ED52B1">
            <w:pPr>
              <w:spacing w:after="0" w:line="240" w:lineRule="auto"/>
              <w:jc w:val="left"/>
              <w:rPr>
                <w:rFonts w:eastAsia="Times New Roman" w:cs="Times New Roman"/>
                <w:color w:val="000000"/>
                <w:sz w:val="20"/>
                <w:szCs w:val="20"/>
              </w:rPr>
            </w:pPr>
            <w:r w:rsidRPr="00ED52B1">
              <w:rPr>
                <w:rFonts w:eastAsia="Times New Roman" w:cs="Times New Roman"/>
                <w:color w:val="000000"/>
                <w:sz w:val="20"/>
                <w:szCs w:val="20"/>
              </w:rPr>
              <w:t>Total</w:t>
            </w:r>
          </w:p>
        </w:tc>
        <w:tc>
          <w:tcPr>
            <w:tcW w:w="461" w:type="pct"/>
            <w:tcBorders>
              <w:top w:val="nil"/>
              <w:left w:val="nil"/>
              <w:bottom w:val="single" w:sz="4" w:space="0" w:color="auto"/>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40</w:t>
            </w:r>
          </w:p>
        </w:tc>
        <w:tc>
          <w:tcPr>
            <w:tcW w:w="968" w:type="pct"/>
            <w:tcBorders>
              <w:top w:val="nil"/>
              <w:left w:val="nil"/>
              <w:bottom w:val="single" w:sz="4" w:space="0" w:color="auto"/>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36.</w:t>
            </w:r>
            <w:r w:rsidR="00195761">
              <w:rPr>
                <w:rFonts w:eastAsia="Times New Roman" w:cs="Times New Roman"/>
                <w:color w:val="000000"/>
                <w:sz w:val="20"/>
                <w:szCs w:val="20"/>
              </w:rPr>
              <w:t>40</w:t>
            </w:r>
          </w:p>
        </w:tc>
        <w:tc>
          <w:tcPr>
            <w:tcW w:w="461" w:type="pct"/>
            <w:tcBorders>
              <w:top w:val="nil"/>
              <w:left w:val="nil"/>
              <w:bottom w:val="single" w:sz="4" w:space="0" w:color="auto"/>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38</w:t>
            </w:r>
          </w:p>
        </w:tc>
        <w:tc>
          <w:tcPr>
            <w:tcW w:w="968" w:type="pct"/>
            <w:tcBorders>
              <w:top w:val="nil"/>
              <w:left w:val="nil"/>
              <w:bottom w:val="single" w:sz="4" w:space="0" w:color="auto"/>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34.5</w:t>
            </w:r>
            <w:r w:rsidR="00195761">
              <w:rPr>
                <w:rFonts w:eastAsia="Times New Roman" w:cs="Times New Roman"/>
                <w:color w:val="000000"/>
                <w:sz w:val="20"/>
                <w:szCs w:val="20"/>
              </w:rPr>
              <w:t>7</w:t>
            </w:r>
          </w:p>
        </w:tc>
        <w:tc>
          <w:tcPr>
            <w:tcW w:w="461" w:type="pct"/>
            <w:tcBorders>
              <w:top w:val="nil"/>
              <w:left w:val="nil"/>
              <w:bottom w:val="single" w:sz="4" w:space="0" w:color="auto"/>
              <w:right w:val="nil"/>
            </w:tcBorders>
            <w:shd w:val="clear" w:color="auto" w:fill="auto"/>
            <w:noWrap/>
            <w:vAlign w:val="bottom"/>
            <w:hideMark/>
          </w:tcPr>
          <w:p w:rsidR="00ED52B1" w:rsidRPr="00ED52B1" w:rsidRDefault="00ED52B1" w:rsidP="00ED52B1">
            <w:pPr>
              <w:spacing w:after="0" w:line="240" w:lineRule="auto"/>
              <w:jc w:val="center"/>
              <w:rPr>
                <w:rFonts w:eastAsia="Times New Roman" w:cs="Times New Roman"/>
                <w:color w:val="000000"/>
                <w:sz w:val="20"/>
                <w:szCs w:val="20"/>
              </w:rPr>
            </w:pPr>
            <w:r w:rsidRPr="00ED52B1">
              <w:rPr>
                <w:rFonts w:eastAsia="Times New Roman" w:cs="Times New Roman"/>
                <w:color w:val="000000"/>
                <w:sz w:val="20"/>
                <w:szCs w:val="20"/>
              </w:rPr>
              <w:t>32</w:t>
            </w:r>
          </w:p>
        </w:tc>
        <w:tc>
          <w:tcPr>
            <w:tcW w:w="967" w:type="pct"/>
            <w:tcBorders>
              <w:top w:val="nil"/>
              <w:left w:val="nil"/>
              <w:bottom w:val="single" w:sz="4" w:space="0" w:color="auto"/>
              <w:right w:val="nil"/>
            </w:tcBorders>
            <w:shd w:val="clear" w:color="auto" w:fill="auto"/>
            <w:noWrap/>
            <w:vAlign w:val="bottom"/>
            <w:hideMark/>
          </w:tcPr>
          <w:p w:rsidR="00ED52B1" w:rsidRPr="00ED52B1" w:rsidRDefault="00195761" w:rsidP="00ED52B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29.</w:t>
            </w:r>
            <w:r w:rsidR="00ED52B1" w:rsidRPr="00ED52B1">
              <w:rPr>
                <w:rFonts w:eastAsia="Times New Roman" w:cs="Times New Roman"/>
                <w:color w:val="000000"/>
                <w:sz w:val="20"/>
                <w:szCs w:val="20"/>
              </w:rPr>
              <w:t>0</w:t>
            </w:r>
            <w:r>
              <w:rPr>
                <w:rFonts w:eastAsia="Times New Roman" w:cs="Times New Roman"/>
                <w:color w:val="000000"/>
                <w:sz w:val="20"/>
                <w:szCs w:val="20"/>
              </w:rPr>
              <w:t>3</w:t>
            </w:r>
          </w:p>
        </w:tc>
      </w:tr>
    </w:tbl>
    <w:p w:rsidR="00B4002A" w:rsidRPr="00B4002A" w:rsidRDefault="00B4002A" w:rsidP="00B4002A">
      <w:pPr>
        <w:rPr>
          <w:i/>
          <w:sz w:val="20"/>
          <w:lang w:val="en-GB"/>
        </w:rPr>
      </w:pPr>
      <w:r w:rsidRPr="00B4002A">
        <w:rPr>
          <w:b/>
          <w:i/>
          <w:sz w:val="20"/>
          <w:lang w:val="en-GB"/>
        </w:rPr>
        <w:t>*</w:t>
      </w:r>
      <w:r w:rsidRPr="00B4002A">
        <w:rPr>
          <w:rFonts w:cs="Times New Roman"/>
          <w:i/>
          <w:sz w:val="20"/>
          <w:szCs w:val="24"/>
          <w:lang w:val="en-GB"/>
        </w:rPr>
        <w:t xml:space="preserve"> M1=Establishing the Territory, M2=Establishing the Niche</w:t>
      </w:r>
      <w:r w:rsidR="003D4EC0" w:rsidRPr="00B4002A">
        <w:rPr>
          <w:rFonts w:cs="Times New Roman"/>
          <w:i/>
          <w:sz w:val="20"/>
          <w:szCs w:val="24"/>
          <w:lang w:val="en-GB"/>
        </w:rPr>
        <w:t>, M3</w:t>
      </w:r>
      <w:r w:rsidRPr="00B4002A">
        <w:rPr>
          <w:rFonts w:cs="Times New Roman"/>
          <w:i/>
          <w:sz w:val="20"/>
          <w:szCs w:val="24"/>
          <w:lang w:val="en-GB"/>
        </w:rPr>
        <w:t>=Occupying the Niche</w:t>
      </w:r>
    </w:p>
    <w:p w:rsidR="0057462D" w:rsidRPr="00AE6E68" w:rsidRDefault="00494DD5" w:rsidP="00494DD5">
      <w:pPr>
        <w:rPr>
          <w:rFonts w:cs="Times New Roman"/>
          <w:szCs w:val="24"/>
          <w:lang w:val="en-GB"/>
        </w:rPr>
      </w:pPr>
      <w:r>
        <w:rPr>
          <w:lang w:val="en-GB"/>
        </w:rPr>
        <w:t xml:space="preserve">To answer the first </w:t>
      </w:r>
      <w:r w:rsidR="00A360A7">
        <w:rPr>
          <w:lang w:val="en-GB"/>
        </w:rPr>
        <w:t xml:space="preserve">research </w:t>
      </w:r>
      <w:r>
        <w:rPr>
          <w:lang w:val="en-GB"/>
        </w:rPr>
        <w:t xml:space="preserve">question, tallying (Nunan &amp; Bailey, 2009) is </w:t>
      </w:r>
      <w:r w:rsidRPr="004B2848">
        <w:rPr>
          <w:noProof/>
          <w:lang w:val="en-GB"/>
        </w:rPr>
        <w:t>utilized</w:t>
      </w:r>
      <w:r>
        <w:rPr>
          <w:lang w:val="en-GB"/>
        </w:rPr>
        <w:t>. Table 2 illustrates the rhetorical move design of each thesis inserted into the corpus created. When the overall move frequencies are considered it</w:t>
      </w:r>
      <w:r w:rsidR="00195761">
        <w:rPr>
          <w:lang w:val="en-GB"/>
        </w:rPr>
        <w:t xml:space="preserve"> is</w:t>
      </w:r>
      <w:r>
        <w:rPr>
          <w:lang w:val="en-GB"/>
        </w:rPr>
        <w:t xml:space="preserve"> apparent to see the total </w:t>
      </w:r>
      <w:r w:rsidR="0057462D">
        <w:rPr>
          <w:lang w:val="en-GB"/>
        </w:rPr>
        <w:t xml:space="preserve">application </w:t>
      </w:r>
      <w:r>
        <w:rPr>
          <w:lang w:val="en-GB"/>
        </w:rPr>
        <w:t xml:space="preserve">of </w:t>
      </w:r>
      <w:r w:rsidR="00195761">
        <w:rPr>
          <w:lang w:val="en-GB"/>
        </w:rPr>
        <w:t>M1</w:t>
      </w:r>
      <w:r w:rsidR="0057462D">
        <w:rPr>
          <w:lang w:val="en-GB"/>
        </w:rPr>
        <w:t xml:space="preserve">- </w:t>
      </w:r>
      <w:r w:rsidR="0057462D" w:rsidRPr="0017595F">
        <w:rPr>
          <w:rFonts w:cs="Times New Roman"/>
          <w:szCs w:val="24"/>
          <w:lang w:val="en-GB"/>
        </w:rPr>
        <w:t>Establishing the Territory</w:t>
      </w:r>
      <w:r w:rsidR="00195761">
        <w:rPr>
          <w:lang w:val="en-GB"/>
        </w:rPr>
        <w:t xml:space="preserve"> (</w:t>
      </w:r>
      <w:r w:rsidR="00195761">
        <w:rPr>
          <w:i/>
          <w:lang w:val="en-GB"/>
        </w:rPr>
        <w:t>f = 40, %= 36</w:t>
      </w:r>
      <w:r w:rsidR="0057462D">
        <w:rPr>
          <w:i/>
          <w:lang w:val="en-GB"/>
        </w:rPr>
        <w:t>.40)</w:t>
      </w:r>
      <w:r w:rsidR="0057462D">
        <w:rPr>
          <w:lang w:val="en-GB"/>
        </w:rPr>
        <w:t xml:space="preserve"> is more frequent than M2- </w:t>
      </w:r>
      <w:r w:rsidR="0057462D" w:rsidRPr="0017595F">
        <w:rPr>
          <w:rFonts w:cs="Times New Roman"/>
          <w:szCs w:val="24"/>
          <w:lang w:val="en-GB"/>
        </w:rPr>
        <w:t>Establishing the Niche</w:t>
      </w:r>
      <w:r w:rsidR="0057462D">
        <w:rPr>
          <w:lang w:val="en-GB"/>
        </w:rPr>
        <w:t xml:space="preserve"> </w:t>
      </w:r>
      <w:r w:rsidR="0057462D">
        <w:rPr>
          <w:i/>
          <w:lang w:val="en-GB"/>
        </w:rPr>
        <w:t>(f = 38, %= 34.57)</w:t>
      </w:r>
      <w:r w:rsidR="0057462D">
        <w:rPr>
          <w:lang w:val="en-GB"/>
        </w:rPr>
        <w:t xml:space="preserve"> and M3-</w:t>
      </w:r>
      <w:r w:rsidR="0057462D" w:rsidRPr="0057462D">
        <w:rPr>
          <w:rFonts w:cs="Times New Roman"/>
          <w:szCs w:val="24"/>
          <w:lang w:val="en-GB"/>
        </w:rPr>
        <w:t xml:space="preserve"> </w:t>
      </w:r>
      <w:r w:rsidR="0057462D">
        <w:rPr>
          <w:rFonts w:cs="Times New Roman"/>
          <w:szCs w:val="24"/>
          <w:lang w:val="en-GB"/>
        </w:rPr>
        <w:t xml:space="preserve">Occupying the Niche </w:t>
      </w:r>
      <w:r w:rsidR="0057462D">
        <w:rPr>
          <w:rFonts w:cs="Times New Roman"/>
          <w:i/>
          <w:szCs w:val="24"/>
          <w:lang w:val="en-GB"/>
        </w:rPr>
        <w:t>(f = 32, %= 29.03)</w:t>
      </w:r>
      <w:r w:rsidR="0057462D">
        <w:rPr>
          <w:rFonts w:cs="Times New Roman"/>
          <w:szCs w:val="24"/>
          <w:lang w:val="en-GB"/>
        </w:rPr>
        <w:t>.</w:t>
      </w:r>
      <w:r w:rsidR="0080400C">
        <w:rPr>
          <w:rFonts w:cs="Times New Roman"/>
          <w:szCs w:val="24"/>
          <w:lang w:val="en-GB"/>
        </w:rPr>
        <w:t xml:space="preserve"> </w:t>
      </w:r>
      <w:r w:rsidR="00752A8C">
        <w:rPr>
          <w:rFonts w:cs="Times New Roman"/>
          <w:szCs w:val="24"/>
          <w:lang w:val="en-GB"/>
        </w:rPr>
        <w:t>This re</w:t>
      </w:r>
      <w:r w:rsidR="00E725F3">
        <w:rPr>
          <w:rFonts w:cs="Times New Roman"/>
          <w:szCs w:val="24"/>
          <w:lang w:val="en-GB"/>
        </w:rPr>
        <w:t>sult claims that both TR and US</w:t>
      </w:r>
      <w:r w:rsidR="00752A8C">
        <w:rPr>
          <w:rFonts w:cs="Times New Roman"/>
          <w:szCs w:val="24"/>
          <w:lang w:val="en-GB"/>
        </w:rPr>
        <w:t xml:space="preserve"> PhDs </w:t>
      </w:r>
      <w:r w:rsidR="00752A8C" w:rsidRPr="004B2848">
        <w:rPr>
          <w:rFonts w:cs="Times New Roman"/>
          <w:noProof/>
          <w:szCs w:val="24"/>
          <w:lang w:val="en-GB"/>
        </w:rPr>
        <w:t>have the tendency</w:t>
      </w:r>
      <w:r w:rsidR="00752A8C">
        <w:rPr>
          <w:rFonts w:cs="Times New Roman"/>
          <w:szCs w:val="24"/>
          <w:lang w:val="en-GB"/>
        </w:rPr>
        <w:t xml:space="preserve"> to give the background literature denser than research purpose</w:t>
      </w:r>
      <w:r w:rsidR="00D5427C">
        <w:rPr>
          <w:rFonts w:cs="Times New Roman"/>
          <w:szCs w:val="24"/>
          <w:lang w:val="en-GB"/>
        </w:rPr>
        <w:t xml:space="preserve"> </w:t>
      </w:r>
      <w:r w:rsidR="00CF1964">
        <w:rPr>
          <w:rFonts w:cs="Times New Roman"/>
          <w:szCs w:val="24"/>
          <w:lang w:val="en-GB"/>
        </w:rPr>
        <w:t xml:space="preserve">or </w:t>
      </w:r>
      <w:r w:rsidR="00D5427C">
        <w:rPr>
          <w:rFonts w:cs="Times New Roman"/>
          <w:szCs w:val="24"/>
          <w:lang w:val="en-GB"/>
        </w:rPr>
        <w:t>examination</w:t>
      </w:r>
      <w:r w:rsidR="00752A8C">
        <w:rPr>
          <w:rFonts w:cs="Times New Roman"/>
          <w:szCs w:val="24"/>
          <w:lang w:val="en-GB"/>
        </w:rPr>
        <w:t xml:space="preserve">. </w:t>
      </w:r>
      <w:r w:rsidR="00206706">
        <w:rPr>
          <w:rFonts w:cs="Times New Roman"/>
          <w:szCs w:val="24"/>
          <w:lang w:val="en-GB"/>
        </w:rPr>
        <w:t>However, as</w:t>
      </w:r>
      <w:r w:rsidR="005918FD">
        <w:rPr>
          <w:rFonts w:cs="Times New Roman"/>
          <w:szCs w:val="24"/>
          <w:lang w:val="en-GB"/>
        </w:rPr>
        <w:t xml:space="preserve"> having a contrastive aim of </w:t>
      </w:r>
      <w:r w:rsidR="004B2848">
        <w:rPr>
          <w:rFonts w:cs="Times New Roman"/>
          <w:szCs w:val="24"/>
          <w:lang w:val="en-GB"/>
        </w:rPr>
        <w:t xml:space="preserve">the </w:t>
      </w:r>
      <w:r w:rsidR="005918FD" w:rsidRPr="004B2848">
        <w:rPr>
          <w:rFonts w:cs="Times New Roman"/>
          <w:noProof/>
          <w:szCs w:val="24"/>
          <w:lang w:val="en-GB"/>
        </w:rPr>
        <w:t>research</w:t>
      </w:r>
      <w:r w:rsidR="005918FD">
        <w:rPr>
          <w:rFonts w:cs="Times New Roman"/>
          <w:szCs w:val="24"/>
          <w:lang w:val="en-GB"/>
        </w:rPr>
        <w:t xml:space="preserve">, </w:t>
      </w:r>
      <w:r w:rsidR="00426798">
        <w:rPr>
          <w:rFonts w:cs="Times New Roman"/>
          <w:szCs w:val="24"/>
          <w:lang w:val="en-GB"/>
        </w:rPr>
        <w:t>within group</w:t>
      </w:r>
      <w:r w:rsidR="00CF1964">
        <w:rPr>
          <w:rFonts w:cs="Times New Roman"/>
          <w:szCs w:val="24"/>
          <w:lang w:val="en-GB"/>
        </w:rPr>
        <w:t xml:space="preserve">s, </w:t>
      </w:r>
      <w:r w:rsidR="00AE6E68">
        <w:rPr>
          <w:rFonts w:cs="Times New Roman"/>
          <w:szCs w:val="24"/>
          <w:lang w:val="en-GB"/>
        </w:rPr>
        <w:t>within case</w:t>
      </w:r>
      <w:r w:rsidR="00426798">
        <w:rPr>
          <w:rFonts w:cs="Times New Roman"/>
          <w:szCs w:val="24"/>
          <w:lang w:val="en-GB"/>
        </w:rPr>
        <w:t xml:space="preserve"> comparisons</w:t>
      </w:r>
      <w:r w:rsidR="00206706">
        <w:rPr>
          <w:rFonts w:cs="Times New Roman"/>
          <w:szCs w:val="24"/>
          <w:lang w:val="en-GB"/>
        </w:rPr>
        <w:t xml:space="preserve"> are to be considered before </w:t>
      </w:r>
      <w:r w:rsidR="00206706" w:rsidRPr="004B2848">
        <w:rPr>
          <w:rFonts w:cs="Times New Roman"/>
          <w:noProof/>
          <w:szCs w:val="24"/>
          <w:lang w:val="en-GB"/>
        </w:rPr>
        <w:t>conclusions</w:t>
      </w:r>
      <w:r w:rsidR="00206706">
        <w:rPr>
          <w:rFonts w:cs="Times New Roman"/>
          <w:szCs w:val="24"/>
          <w:lang w:val="en-GB"/>
        </w:rPr>
        <w:t xml:space="preserve">. Due to this fact, Table 2 gives within case descriptive statistics as well. In Table 2, </w:t>
      </w:r>
      <w:r w:rsidR="004B2848">
        <w:rPr>
          <w:rFonts w:cs="Times New Roman"/>
          <w:szCs w:val="24"/>
          <w:lang w:val="en-GB"/>
        </w:rPr>
        <w:t xml:space="preserve">a </w:t>
      </w:r>
      <w:r w:rsidR="00426798" w:rsidRPr="004B2848">
        <w:rPr>
          <w:rFonts w:cs="Times New Roman"/>
          <w:noProof/>
          <w:szCs w:val="24"/>
          <w:lang w:val="en-GB"/>
        </w:rPr>
        <w:t>total</w:t>
      </w:r>
      <w:r w:rsidR="00426798">
        <w:rPr>
          <w:rFonts w:cs="Times New Roman"/>
          <w:szCs w:val="24"/>
          <w:lang w:val="en-GB"/>
        </w:rPr>
        <w:t xml:space="preserve"> number of rhetorical moves by TR </w:t>
      </w:r>
      <w:r w:rsidR="00426798" w:rsidRPr="00AE6E68">
        <w:rPr>
          <w:rFonts w:cs="Times New Roman"/>
          <w:i/>
          <w:szCs w:val="24"/>
          <w:lang w:val="en-GB"/>
        </w:rPr>
        <w:t>(N</w:t>
      </w:r>
      <w:r w:rsidR="00426798" w:rsidRPr="00AE6E68">
        <w:rPr>
          <w:rFonts w:cs="Times New Roman"/>
          <w:i/>
          <w:szCs w:val="24"/>
          <w:vertAlign w:val="subscript"/>
          <w:lang w:val="en-GB"/>
        </w:rPr>
        <w:t>TR-total</w:t>
      </w:r>
      <w:r w:rsidR="00426798" w:rsidRPr="00AE6E68">
        <w:rPr>
          <w:rFonts w:cs="Times New Roman"/>
          <w:i/>
          <w:szCs w:val="24"/>
          <w:lang w:val="en-GB"/>
        </w:rPr>
        <w:t>= 46)</w:t>
      </w:r>
      <w:r w:rsidR="00426798">
        <w:rPr>
          <w:rFonts w:cs="Times New Roman"/>
          <w:szCs w:val="24"/>
          <w:lang w:val="en-GB"/>
        </w:rPr>
        <w:t xml:space="preserve"> </w:t>
      </w:r>
      <w:r w:rsidR="00E725F3">
        <w:rPr>
          <w:rFonts w:cs="Times New Roman"/>
          <w:szCs w:val="24"/>
          <w:lang w:val="en-GB"/>
        </w:rPr>
        <w:t xml:space="preserve">is </w:t>
      </w:r>
      <w:r w:rsidR="00CF1964">
        <w:rPr>
          <w:rFonts w:cs="Times New Roman"/>
          <w:szCs w:val="24"/>
          <w:lang w:val="en-GB"/>
        </w:rPr>
        <w:t xml:space="preserve">found to be </w:t>
      </w:r>
      <w:r w:rsidR="00E725F3">
        <w:rPr>
          <w:rFonts w:cs="Times New Roman"/>
          <w:szCs w:val="24"/>
          <w:lang w:val="en-GB"/>
        </w:rPr>
        <w:t>less frequent than of US</w:t>
      </w:r>
      <w:r w:rsidR="00AE6E68">
        <w:rPr>
          <w:rFonts w:cs="Times New Roman"/>
          <w:szCs w:val="24"/>
          <w:lang w:val="en-GB"/>
        </w:rPr>
        <w:t xml:space="preserve"> </w:t>
      </w:r>
      <w:r w:rsidR="00AE6E68" w:rsidRPr="00AE6E68">
        <w:rPr>
          <w:rFonts w:cs="Times New Roman"/>
          <w:i/>
          <w:szCs w:val="24"/>
          <w:lang w:val="en-GB"/>
        </w:rPr>
        <w:t>(N</w:t>
      </w:r>
      <w:r w:rsidR="00E725F3">
        <w:rPr>
          <w:rFonts w:cs="Times New Roman"/>
          <w:i/>
          <w:szCs w:val="24"/>
          <w:vertAlign w:val="subscript"/>
          <w:lang w:val="en-GB"/>
        </w:rPr>
        <w:t>US</w:t>
      </w:r>
      <w:r w:rsidR="00AE6E68" w:rsidRPr="00AE6E68">
        <w:rPr>
          <w:rFonts w:cs="Times New Roman"/>
          <w:i/>
          <w:szCs w:val="24"/>
          <w:vertAlign w:val="subscript"/>
          <w:lang w:val="en-GB"/>
        </w:rPr>
        <w:t>-total</w:t>
      </w:r>
      <w:r w:rsidR="00AE6E68" w:rsidRPr="00AE6E68">
        <w:rPr>
          <w:rFonts w:cs="Times New Roman"/>
          <w:i/>
          <w:szCs w:val="24"/>
          <w:lang w:val="en-GB"/>
        </w:rPr>
        <w:t xml:space="preserve">= </w:t>
      </w:r>
      <w:r w:rsidR="00AE6E68">
        <w:rPr>
          <w:rFonts w:cs="Times New Roman"/>
          <w:i/>
          <w:szCs w:val="24"/>
          <w:lang w:val="en-GB"/>
        </w:rPr>
        <w:t>64</w:t>
      </w:r>
      <w:r w:rsidR="00AE6E68" w:rsidRPr="00AE6E68">
        <w:rPr>
          <w:rFonts w:cs="Times New Roman"/>
          <w:i/>
          <w:szCs w:val="24"/>
          <w:lang w:val="en-GB"/>
        </w:rPr>
        <w:t>)</w:t>
      </w:r>
      <w:r w:rsidR="00AE6E68">
        <w:rPr>
          <w:rFonts w:cs="Times New Roman"/>
          <w:szCs w:val="24"/>
          <w:lang w:val="en-GB"/>
        </w:rPr>
        <w:t xml:space="preserve">. </w:t>
      </w:r>
      <w:r w:rsidR="00752A8C" w:rsidRPr="004B2848">
        <w:rPr>
          <w:rFonts w:cs="Times New Roman"/>
          <w:noProof/>
          <w:szCs w:val="24"/>
          <w:lang w:val="en-GB"/>
        </w:rPr>
        <w:t>T</w:t>
      </w:r>
      <w:r w:rsidR="00E725F3" w:rsidRPr="004B2848">
        <w:rPr>
          <w:rFonts w:cs="Times New Roman"/>
          <w:noProof/>
          <w:szCs w:val="24"/>
          <w:lang w:val="en-GB"/>
        </w:rPr>
        <w:t>his</w:t>
      </w:r>
      <w:r w:rsidR="00E725F3">
        <w:rPr>
          <w:rFonts w:cs="Times New Roman"/>
          <w:szCs w:val="24"/>
          <w:lang w:val="en-GB"/>
        </w:rPr>
        <w:t xml:space="preserve"> shows that</w:t>
      </w:r>
      <w:r w:rsidR="004B2848">
        <w:rPr>
          <w:rFonts w:cs="Times New Roman"/>
          <w:szCs w:val="24"/>
          <w:lang w:val="en-GB"/>
        </w:rPr>
        <w:t xml:space="preserve"> the</w:t>
      </w:r>
      <w:r w:rsidR="00E725F3">
        <w:rPr>
          <w:rFonts w:cs="Times New Roman"/>
          <w:szCs w:val="24"/>
          <w:lang w:val="en-GB"/>
        </w:rPr>
        <w:t xml:space="preserve"> theses in the TR-corpus employ</w:t>
      </w:r>
      <w:r w:rsidR="00752A8C">
        <w:rPr>
          <w:rFonts w:cs="Times New Roman"/>
          <w:szCs w:val="24"/>
          <w:lang w:val="en-GB"/>
        </w:rPr>
        <w:t xml:space="preserve"> less density concerning rhetorical moves </w:t>
      </w:r>
      <w:r w:rsidR="00E725F3">
        <w:rPr>
          <w:rFonts w:cs="Times New Roman"/>
          <w:szCs w:val="24"/>
          <w:lang w:val="en-GB"/>
        </w:rPr>
        <w:t>than the US-</w:t>
      </w:r>
      <w:r w:rsidR="00206706">
        <w:rPr>
          <w:rFonts w:cs="Times New Roman"/>
          <w:szCs w:val="24"/>
          <w:lang w:val="en-GB"/>
        </w:rPr>
        <w:t xml:space="preserve">corpus. </w:t>
      </w:r>
      <w:r w:rsidR="00CE4927">
        <w:rPr>
          <w:rFonts w:cs="Times New Roman"/>
          <w:szCs w:val="24"/>
          <w:lang w:val="en-GB"/>
        </w:rPr>
        <w:t>While TR theses display M1</w:t>
      </w:r>
      <w:r w:rsidR="003A29B5">
        <w:rPr>
          <w:rFonts w:cs="Times New Roman"/>
          <w:szCs w:val="24"/>
          <w:lang w:val="en-GB"/>
        </w:rPr>
        <w:t xml:space="preserve"> (</w:t>
      </w:r>
      <w:r w:rsidR="003A29B5" w:rsidRPr="004B2848">
        <w:rPr>
          <w:rFonts w:cs="Times New Roman"/>
          <w:i/>
          <w:noProof/>
          <w:szCs w:val="24"/>
          <w:lang w:val="en-GB"/>
        </w:rPr>
        <w:t>f</w:t>
      </w:r>
      <w:r w:rsidR="003A29B5" w:rsidRPr="004B2848">
        <w:rPr>
          <w:rFonts w:cs="Times New Roman"/>
          <w:i/>
          <w:noProof/>
          <w:szCs w:val="24"/>
          <w:vertAlign w:val="subscript"/>
          <w:lang w:val="en-GB"/>
        </w:rPr>
        <w:t>TR</w:t>
      </w:r>
      <w:r w:rsidR="003A29B5" w:rsidRPr="003A29B5">
        <w:rPr>
          <w:rFonts w:cs="Times New Roman"/>
          <w:i/>
          <w:szCs w:val="24"/>
          <w:vertAlign w:val="subscript"/>
          <w:lang w:val="en-GB"/>
        </w:rPr>
        <w:t>-M1</w:t>
      </w:r>
      <w:r w:rsidR="003A29B5" w:rsidRPr="003A29B5">
        <w:rPr>
          <w:rFonts w:cs="Times New Roman"/>
          <w:i/>
          <w:szCs w:val="24"/>
          <w:lang w:val="en-GB"/>
        </w:rPr>
        <w:t>=18, %=39.14</w:t>
      </w:r>
      <w:r w:rsidR="003A29B5">
        <w:rPr>
          <w:rFonts w:cs="Times New Roman"/>
          <w:szCs w:val="24"/>
          <w:lang w:val="en-GB"/>
        </w:rPr>
        <w:t>)</w:t>
      </w:r>
      <w:r w:rsidR="00CE4927">
        <w:rPr>
          <w:rFonts w:cs="Times New Roman"/>
          <w:szCs w:val="24"/>
          <w:lang w:val="en-GB"/>
        </w:rPr>
        <w:t xml:space="preserve"> as the most frequent move, </w:t>
      </w:r>
      <w:r w:rsidR="00E725F3">
        <w:rPr>
          <w:rFonts w:cs="Times New Roman"/>
          <w:szCs w:val="24"/>
          <w:lang w:val="en-GB"/>
        </w:rPr>
        <w:t>US</w:t>
      </w:r>
      <w:r w:rsidR="00CE4927">
        <w:rPr>
          <w:rFonts w:cs="Times New Roman"/>
          <w:szCs w:val="24"/>
          <w:lang w:val="en-GB"/>
        </w:rPr>
        <w:t xml:space="preserve"> theses display M2 </w:t>
      </w:r>
      <w:r w:rsidR="003A29B5">
        <w:rPr>
          <w:rFonts w:cs="Times New Roman"/>
          <w:szCs w:val="24"/>
          <w:lang w:val="en-GB"/>
        </w:rPr>
        <w:t>(</w:t>
      </w:r>
      <w:r w:rsidR="003A29B5" w:rsidRPr="004B2848">
        <w:rPr>
          <w:rFonts w:cs="Times New Roman"/>
          <w:i/>
          <w:noProof/>
          <w:szCs w:val="24"/>
          <w:lang w:val="en-GB"/>
        </w:rPr>
        <w:t>f</w:t>
      </w:r>
      <w:r w:rsidR="00E725F3" w:rsidRPr="004B2848">
        <w:rPr>
          <w:rFonts w:cs="Times New Roman"/>
          <w:i/>
          <w:noProof/>
          <w:szCs w:val="24"/>
          <w:vertAlign w:val="subscript"/>
          <w:lang w:val="en-GB"/>
        </w:rPr>
        <w:t>US</w:t>
      </w:r>
      <w:r w:rsidR="003A29B5" w:rsidRPr="003A29B5">
        <w:rPr>
          <w:rFonts w:cs="Times New Roman"/>
          <w:i/>
          <w:szCs w:val="24"/>
          <w:vertAlign w:val="subscript"/>
          <w:lang w:val="en-GB"/>
        </w:rPr>
        <w:t>-M</w:t>
      </w:r>
      <w:r w:rsidR="003A29B5">
        <w:rPr>
          <w:rFonts w:cs="Times New Roman"/>
          <w:i/>
          <w:szCs w:val="24"/>
          <w:vertAlign w:val="subscript"/>
          <w:lang w:val="en-GB"/>
        </w:rPr>
        <w:t>2</w:t>
      </w:r>
      <w:r w:rsidR="003A29B5" w:rsidRPr="003A29B5">
        <w:rPr>
          <w:rFonts w:cs="Times New Roman"/>
          <w:i/>
          <w:szCs w:val="24"/>
          <w:lang w:val="en-GB"/>
        </w:rPr>
        <w:t>=</w:t>
      </w:r>
      <w:r w:rsidR="003A29B5">
        <w:rPr>
          <w:rFonts w:cs="Times New Roman"/>
          <w:i/>
          <w:szCs w:val="24"/>
          <w:lang w:val="en-GB"/>
        </w:rPr>
        <w:t>24, %=37.50)</w:t>
      </w:r>
      <w:r w:rsidR="003A29B5">
        <w:rPr>
          <w:rFonts w:cs="Times New Roman"/>
          <w:szCs w:val="24"/>
          <w:lang w:val="en-GB"/>
        </w:rPr>
        <w:t xml:space="preserve"> </w:t>
      </w:r>
      <w:r w:rsidR="00CE4927">
        <w:rPr>
          <w:rFonts w:cs="Times New Roman"/>
          <w:szCs w:val="24"/>
          <w:lang w:val="en-GB"/>
        </w:rPr>
        <w:t xml:space="preserve">as the most frequent move. </w:t>
      </w:r>
      <w:r w:rsidR="006D5CDC" w:rsidRPr="004B2848">
        <w:rPr>
          <w:rFonts w:cs="Times New Roman"/>
          <w:noProof/>
          <w:szCs w:val="24"/>
          <w:lang w:val="en-GB"/>
        </w:rPr>
        <w:t>In addition</w:t>
      </w:r>
      <w:r w:rsidR="006D5CDC">
        <w:rPr>
          <w:rFonts w:cs="Times New Roman"/>
          <w:szCs w:val="24"/>
          <w:lang w:val="en-GB"/>
        </w:rPr>
        <w:t xml:space="preserve">, when the frequencies of </w:t>
      </w:r>
      <w:r w:rsidR="00CF1964">
        <w:rPr>
          <w:rFonts w:cs="Times New Roman"/>
          <w:szCs w:val="24"/>
          <w:lang w:val="en-GB"/>
        </w:rPr>
        <w:t xml:space="preserve">the </w:t>
      </w:r>
      <w:r w:rsidR="006D5CDC">
        <w:rPr>
          <w:rFonts w:cs="Times New Roman"/>
          <w:szCs w:val="24"/>
          <w:lang w:val="en-GB"/>
        </w:rPr>
        <w:t xml:space="preserve">moves </w:t>
      </w:r>
      <w:r w:rsidR="006D5CDC" w:rsidRPr="004B2848">
        <w:rPr>
          <w:rFonts w:cs="Times New Roman"/>
          <w:noProof/>
          <w:szCs w:val="24"/>
          <w:lang w:val="en-GB"/>
        </w:rPr>
        <w:t>are investig</w:t>
      </w:r>
      <w:r w:rsidR="00E725F3" w:rsidRPr="004B2848">
        <w:rPr>
          <w:rFonts w:cs="Times New Roman"/>
          <w:noProof/>
          <w:szCs w:val="24"/>
          <w:lang w:val="en-GB"/>
        </w:rPr>
        <w:t>ated</w:t>
      </w:r>
      <w:r w:rsidR="00CF1964">
        <w:rPr>
          <w:rFonts w:cs="Times New Roman"/>
          <w:noProof/>
          <w:szCs w:val="24"/>
          <w:lang w:val="en-GB"/>
        </w:rPr>
        <w:t>,</w:t>
      </w:r>
      <w:r w:rsidR="00E725F3">
        <w:rPr>
          <w:rFonts w:cs="Times New Roman"/>
          <w:szCs w:val="24"/>
          <w:lang w:val="en-GB"/>
        </w:rPr>
        <w:t xml:space="preserve"> the lowest frequency of US</w:t>
      </w:r>
      <w:r w:rsidR="006D5CDC">
        <w:rPr>
          <w:rFonts w:cs="Times New Roman"/>
          <w:szCs w:val="24"/>
          <w:lang w:val="en-GB"/>
        </w:rPr>
        <w:t xml:space="preserve"> theses (M3) is equal to the highest frequency of TR theses (M1).</w:t>
      </w:r>
      <w:r w:rsidR="00D01500">
        <w:rPr>
          <w:rFonts w:cs="Times New Roman"/>
          <w:szCs w:val="24"/>
          <w:lang w:val="en-GB"/>
        </w:rPr>
        <w:t xml:space="preserve"> The frequencies and the percentages in Table 2 displays that American PhDs give significance to </w:t>
      </w:r>
      <w:r w:rsidR="004B2848">
        <w:rPr>
          <w:rFonts w:cs="Times New Roman"/>
          <w:szCs w:val="24"/>
          <w:lang w:val="en-GB"/>
        </w:rPr>
        <w:t xml:space="preserve">an </w:t>
      </w:r>
      <w:r w:rsidR="00D01500" w:rsidRPr="004B2848">
        <w:rPr>
          <w:rFonts w:cs="Times New Roman"/>
          <w:noProof/>
          <w:szCs w:val="24"/>
          <w:lang w:val="en-GB"/>
        </w:rPr>
        <w:t>indication</w:t>
      </w:r>
      <w:r w:rsidR="00D01500">
        <w:rPr>
          <w:rFonts w:cs="Times New Roman"/>
          <w:szCs w:val="24"/>
          <w:lang w:val="en-GB"/>
        </w:rPr>
        <w:t xml:space="preserve"> of a research gap denser than the Turkish PhD. </w:t>
      </w:r>
      <w:r w:rsidR="00E76B71">
        <w:rPr>
          <w:rFonts w:cs="Times New Roman"/>
          <w:szCs w:val="24"/>
          <w:lang w:val="en-GB"/>
        </w:rPr>
        <w:t>This finding diverges with the claims of Soler-</w:t>
      </w:r>
      <w:proofErr w:type="spellStart"/>
      <w:r w:rsidR="00E76B71">
        <w:rPr>
          <w:rFonts w:cs="Times New Roman"/>
          <w:szCs w:val="24"/>
          <w:lang w:val="en-GB"/>
        </w:rPr>
        <w:t>Monreal</w:t>
      </w:r>
      <w:proofErr w:type="spellEnd"/>
      <w:r w:rsidR="00613AA5">
        <w:rPr>
          <w:rFonts w:cs="Times New Roman"/>
          <w:szCs w:val="24"/>
          <w:lang w:val="en-GB"/>
        </w:rPr>
        <w:t xml:space="preserve"> et al.</w:t>
      </w:r>
      <w:r w:rsidR="00E76B71">
        <w:rPr>
          <w:rFonts w:cs="Times New Roman"/>
          <w:szCs w:val="24"/>
          <w:lang w:val="en-GB"/>
        </w:rPr>
        <w:t xml:space="preserve"> (2011) which claims that Spanish students employ M1 and M3 more frequent than M2. Thus, </w:t>
      </w:r>
      <w:r w:rsidR="00E76B71">
        <w:rPr>
          <w:rFonts w:cs="Times New Roman"/>
          <w:szCs w:val="24"/>
          <w:lang w:val="en-GB"/>
        </w:rPr>
        <w:lastRenderedPageBreak/>
        <w:t>such divergence in the finding supports the claim of Martin and Perez (2014)</w:t>
      </w:r>
      <w:r w:rsidR="00660653">
        <w:rPr>
          <w:rFonts w:cs="Times New Roman"/>
          <w:szCs w:val="24"/>
          <w:lang w:val="en-GB"/>
        </w:rPr>
        <w:t xml:space="preserve">, in that, they claim the difference in the linguistics and the cultural background may cause </w:t>
      </w:r>
      <w:r w:rsidR="004B2848">
        <w:rPr>
          <w:rFonts w:cs="Times New Roman"/>
          <w:szCs w:val="24"/>
          <w:lang w:val="en-GB"/>
        </w:rPr>
        <w:t xml:space="preserve">a </w:t>
      </w:r>
      <w:r w:rsidR="00660653" w:rsidRPr="004B2848">
        <w:rPr>
          <w:rFonts w:cs="Times New Roman"/>
          <w:noProof/>
          <w:szCs w:val="24"/>
          <w:lang w:val="en-GB"/>
        </w:rPr>
        <w:t>difference</w:t>
      </w:r>
      <w:r w:rsidR="00660653">
        <w:rPr>
          <w:rFonts w:cs="Times New Roman"/>
          <w:szCs w:val="24"/>
          <w:lang w:val="en-GB"/>
        </w:rPr>
        <w:t xml:space="preserve"> in the productive skills (as writing and speaking) of the language users. </w:t>
      </w:r>
      <w:r w:rsidR="00D137DD">
        <w:rPr>
          <w:rFonts w:cs="Times New Roman"/>
          <w:szCs w:val="24"/>
          <w:lang w:val="en-GB"/>
        </w:rPr>
        <w:t xml:space="preserve">Furthermore, </w:t>
      </w:r>
      <w:r w:rsidR="004B35D7">
        <w:rPr>
          <w:rFonts w:cs="Times New Roman"/>
          <w:szCs w:val="24"/>
          <w:lang w:val="en-GB"/>
        </w:rPr>
        <w:t xml:space="preserve">presence of each move in all </w:t>
      </w:r>
      <w:proofErr w:type="spellStart"/>
      <w:r w:rsidR="004B35D7">
        <w:rPr>
          <w:rFonts w:cs="Times New Roman"/>
          <w:szCs w:val="24"/>
          <w:lang w:val="en-GB"/>
        </w:rPr>
        <w:t>theses</w:t>
      </w:r>
      <w:proofErr w:type="spellEnd"/>
      <w:r w:rsidR="004B35D7">
        <w:rPr>
          <w:rFonts w:cs="Times New Roman"/>
          <w:szCs w:val="24"/>
          <w:lang w:val="en-GB"/>
        </w:rPr>
        <w:t xml:space="preserve"> coincides with </w:t>
      </w:r>
      <w:proofErr w:type="spellStart"/>
      <w:r w:rsidR="004B35D7">
        <w:rPr>
          <w:rFonts w:cs="Times New Roman"/>
          <w:szCs w:val="24"/>
          <w:lang w:val="en-GB"/>
        </w:rPr>
        <w:t>Ahamad</w:t>
      </w:r>
      <w:proofErr w:type="spellEnd"/>
      <w:r w:rsidR="004B35D7">
        <w:rPr>
          <w:rFonts w:cs="Times New Roman"/>
          <w:szCs w:val="24"/>
          <w:lang w:val="en-GB"/>
        </w:rPr>
        <w:t xml:space="preserve"> and Yusof (2012)</w:t>
      </w:r>
      <w:r w:rsidR="00043C3E">
        <w:rPr>
          <w:rFonts w:cs="Times New Roman"/>
          <w:szCs w:val="24"/>
          <w:lang w:val="en-GB"/>
        </w:rPr>
        <w:t xml:space="preserve"> which</w:t>
      </w:r>
      <w:r w:rsidR="004B35D7">
        <w:rPr>
          <w:rFonts w:cs="Times New Roman"/>
          <w:szCs w:val="24"/>
          <w:lang w:val="en-GB"/>
        </w:rPr>
        <w:t xml:space="preserve"> also claim</w:t>
      </w:r>
      <w:r w:rsidR="00043C3E">
        <w:rPr>
          <w:rFonts w:cs="Times New Roman"/>
          <w:szCs w:val="24"/>
          <w:lang w:val="en-GB"/>
        </w:rPr>
        <w:t xml:space="preserve">s </w:t>
      </w:r>
      <w:r w:rsidR="004B35D7">
        <w:rPr>
          <w:rFonts w:cs="Times New Roman"/>
          <w:szCs w:val="24"/>
          <w:lang w:val="en-GB"/>
        </w:rPr>
        <w:t>the presence of each move in</w:t>
      </w:r>
      <w:r w:rsidR="00043C3E">
        <w:rPr>
          <w:rFonts w:cs="Times New Roman"/>
          <w:szCs w:val="24"/>
          <w:lang w:val="en-GB"/>
        </w:rPr>
        <w:t xml:space="preserve"> the introduction sections of </w:t>
      </w:r>
      <w:r w:rsidR="004B35D7">
        <w:rPr>
          <w:rFonts w:cs="Times New Roman"/>
          <w:szCs w:val="24"/>
          <w:lang w:val="en-GB"/>
        </w:rPr>
        <w:t xml:space="preserve">‘Islamic Research Articles’. </w:t>
      </w:r>
      <w:r w:rsidR="004B524C">
        <w:rPr>
          <w:rFonts w:cs="Times New Roman"/>
          <w:szCs w:val="24"/>
          <w:lang w:val="en-GB"/>
        </w:rPr>
        <w:t xml:space="preserve">In </w:t>
      </w:r>
      <w:r w:rsidR="004B2848">
        <w:rPr>
          <w:rFonts w:cs="Times New Roman"/>
          <w:szCs w:val="24"/>
          <w:lang w:val="en-GB"/>
        </w:rPr>
        <w:t xml:space="preserve">an </w:t>
      </w:r>
      <w:r w:rsidR="004B524C" w:rsidRPr="004B2848">
        <w:rPr>
          <w:rFonts w:cs="Times New Roman"/>
          <w:noProof/>
          <w:szCs w:val="24"/>
          <w:lang w:val="en-GB"/>
        </w:rPr>
        <w:t>overall</w:t>
      </w:r>
      <w:r w:rsidR="004B524C">
        <w:rPr>
          <w:rFonts w:cs="Times New Roman"/>
          <w:szCs w:val="24"/>
          <w:lang w:val="en-GB"/>
        </w:rPr>
        <w:t xml:space="preserve"> sense, the introduction sections of the PhD theses by American students display more </w:t>
      </w:r>
      <w:r w:rsidR="00F643B1">
        <w:rPr>
          <w:rFonts w:cs="Times New Roman"/>
          <w:szCs w:val="24"/>
          <w:lang w:val="en-GB"/>
        </w:rPr>
        <w:t xml:space="preserve">importance giving on the indication of research gap, whereas the introduction sections of the PhD theses by Turkish display more importance on establishing the territory by orienting towards the already existing literature. </w:t>
      </w:r>
      <w:r w:rsidR="000B44F9">
        <w:rPr>
          <w:rFonts w:cs="Times New Roman"/>
          <w:szCs w:val="24"/>
          <w:lang w:val="en-GB"/>
        </w:rPr>
        <w:t xml:space="preserve">On the other hand, occupying the niche through research aims, terminology and focus is the least frequent rhetorical move for both </w:t>
      </w:r>
      <w:r w:rsidR="000B44F9" w:rsidRPr="004B2848">
        <w:rPr>
          <w:rFonts w:cs="Times New Roman"/>
          <w:noProof/>
          <w:szCs w:val="24"/>
          <w:lang w:val="en-GB"/>
        </w:rPr>
        <w:t>group</w:t>
      </w:r>
      <w:r w:rsidR="004B2848">
        <w:rPr>
          <w:rFonts w:cs="Times New Roman"/>
          <w:noProof/>
          <w:szCs w:val="24"/>
          <w:lang w:val="en-GB"/>
        </w:rPr>
        <w:t>s</w:t>
      </w:r>
      <w:r w:rsidR="000B44F9">
        <w:rPr>
          <w:rFonts w:cs="Times New Roman"/>
          <w:szCs w:val="24"/>
          <w:lang w:val="en-GB"/>
        </w:rPr>
        <w:t xml:space="preserve"> of </w:t>
      </w:r>
      <w:r w:rsidR="004B2848">
        <w:rPr>
          <w:rFonts w:cs="Times New Roman"/>
          <w:szCs w:val="24"/>
          <w:lang w:val="en-GB"/>
        </w:rPr>
        <w:t xml:space="preserve">the </w:t>
      </w:r>
      <w:r w:rsidR="000B44F9" w:rsidRPr="004B2848">
        <w:rPr>
          <w:rFonts w:cs="Times New Roman"/>
          <w:noProof/>
          <w:szCs w:val="24"/>
          <w:lang w:val="en-GB"/>
        </w:rPr>
        <w:t>thesis</w:t>
      </w:r>
      <w:r w:rsidR="000B44F9">
        <w:rPr>
          <w:rFonts w:cs="Times New Roman"/>
          <w:szCs w:val="24"/>
          <w:lang w:val="en-GB"/>
        </w:rPr>
        <w:t xml:space="preserve">. </w:t>
      </w:r>
      <w:r w:rsidR="000B44F9" w:rsidRPr="00CF64CE">
        <w:rPr>
          <w:rFonts w:cs="Times New Roman"/>
          <w:noProof/>
          <w:szCs w:val="24"/>
          <w:lang w:val="en-GB"/>
        </w:rPr>
        <w:t>This</w:t>
      </w:r>
      <w:r w:rsidR="000B44F9">
        <w:rPr>
          <w:rFonts w:cs="Times New Roman"/>
          <w:szCs w:val="24"/>
          <w:lang w:val="en-GB"/>
        </w:rPr>
        <w:t xml:space="preserve"> shows that both Turkish and American PhDs </w:t>
      </w:r>
      <w:r w:rsidR="00F533C0">
        <w:rPr>
          <w:rFonts w:cs="Times New Roman"/>
          <w:szCs w:val="24"/>
          <w:lang w:val="en-GB"/>
        </w:rPr>
        <w:t xml:space="preserve">share less for giving the research aims, focus, terminology and related issues of the study. </w:t>
      </w:r>
      <w:r w:rsidR="006E7DCC">
        <w:rPr>
          <w:rFonts w:cs="Times New Roman"/>
          <w:szCs w:val="24"/>
          <w:lang w:val="en-GB"/>
        </w:rPr>
        <w:t xml:space="preserve">To comprehend the comparisons of the introduction sections better, Table 3 illustrates the rhetorical move sequences for each case in the study. </w:t>
      </w:r>
    </w:p>
    <w:p w:rsidR="008365FC" w:rsidRDefault="00215683" w:rsidP="00686354">
      <w:pPr>
        <w:spacing w:line="240" w:lineRule="auto"/>
        <w:rPr>
          <w:b/>
          <w:lang w:val="en-GB"/>
        </w:rPr>
      </w:pPr>
      <w:r>
        <w:rPr>
          <w:b/>
          <w:lang w:val="en-GB"/>
        </w:rPr>
        <w:t xml:space="preserve">Table </w:t>
      </w:r>
      <w:r w:rsidR="00ED52B1">
        <w:rPr>
          <w:b/>
          <w:lang w:val="en-GB"/>
        </w:rPr>
        <w:t>3</w:t>
      </w:r>
    </w:p>
    <w:p w:rsidR="0033591B" w:rsidRPr="00215683" w:rsidRDefault="0033591B" w:rsidP="00686354">
      <w:pPr>
        <w:spacing w:after="0" w:line="240" w:lineRule="auto"/>
        <w:rPr>
          <w:rFonts w:cs="Times New Roman"/>
          <w:i/>
          <w:lang w:val="en-GB"/>
        </w:rPr>
      </w:pPr>
      <w:r w:rsidRPr="00215683">
        <w:rPr>
          <w:rFonts w:cs="Times New Roman"/>
          <w:i/>
          <w:lang w:val="en-GB"/>
        </w:rPr>
        <w:t>Rhetorical move</w:t>
      </w:r>
      <w:r w:rsidR="00B4002A">
        <w:rPr>
          <w:rFonts w:cs="Times New Roman"/>
          <w:i/>
          <w:lang w:val="en-GB"/>
        </w:rPr>
        <w:t>*</w:t>
      </w:r>
      <w:r w:rsidRPr="00215683">
        <w:rPr>
          <w:rFonts w:cs="Times New Roman"/>
          <w:i/>
          <w:lang w:val="en-GB"/>
        </w:rPr>
        <w:t xml:space="preserve"> sequences of the theses under scrutiny </w:t>
      </w:r>
    </w:p>
    <w:tbl>
      <w:tblPr>
        <w:tblW w:w="4969" w:type="pct"/>
        <w:tblBorders>
          <w:top w:val="single" w:sz="8" w:space="0" w:color="auto"/>
          <w:bottom w:val="single" w:sz="8" w:space="0" w:color="auto"/>
        </w:tblBorders>
        <w:tblCellMar>
          <w:left w:w="70" w:type="dxa"/>
          <w:right w:w="70" w:type="dxa"/>
        </w:tblCellMar>
        <w:tblLook w:val="04A0" w:firstRow="1" w:lastRow="0" w:firstColumn="1" w:lastColumn="0" w:noHBand="0" w:noVBand="1"/>
      </w:tblPr>
      <w:tblGrid>
        <w:gridCol w:w="782"/>
        <w:gridCol w:w="568"/>
        <w:gridCol w:w="569"/>
        <w:gridCol w:w="569"/>
        <w:gridCol w:w="569"/>
        <w:gridCol w:w="568"/>
        <w:gridCol w:w="568"/>
        <w:gridCol w:w="568"/>
        <w:gridCol w:w="568"/>
        <w:gridCol w:w="568"/>
        <w:gridCol w:w="568"/>
        <w:gridCol w:w="568"/>
        <w:gridCol w:w="568"/>
        <w:gridCol w:w="568"/>
        <w:gridCol w:w="568"/>
        <w:gridCol w:w="418"/>
      </w:tblGrid>
      <w:tr w:rsidR="0033591B" w:rsidRPr="00215683" w:rsidTr="007C59A9">
        <w:trPr>
          <w:trHeight w:val="300"/>
        </w:trPr>
        <w:tc>
          <w:tcPr>
            <w:tcW w:w="427"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TR-1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TR-2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TR-3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TR-4</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w:t>
            </w:r>
            <w:r w:rsidR="0023216E" w:rsidRPr="00215683">
              <w:rPr>
                <w:rFonts w:eastAsia="Times New Roman" w:cs="Times New Roman"/>
                <w:color w:val="000000"/>
                <w:sz w:val="20"/>
                <w:szCs w:val="20"/>
              </w:rPr>
              <w:t>2</w:t>
            </w:r>
          </w:p>
        </w:tc>
        <w:tc>
          <w:tcPr>
            <w:tcW w:w="310" w:type="pct"/>
            <w:shd w:val="clear" w:color="auto" w:fill="auto"/>
            <w:noWrap/>
            <w:vAlign w:val="bottom"/>
            <w:hideMark/>
          </w:tcPr>
          <w:p w:rsidR="0033591B" w:rsidRPr="00215683" w:rsidRDefault="0023216E"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TR-5</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E725F3" w:rsidP="0033591B">
            <w:pPr>
              <w:spacing w:after="0" w:line="240" w:lineRule="auto"/>
              <w:jc w:val="left"/>
              <w:rPr>
                <w:rFonts w:eastAsia="Times New Roman" w:cs="Times New Roman"/>
                <w:color w:val="000000"/>
                <w:sz w:val="20"/>
                <w:szCs w:val="20"/>
              </w:rPr>
            </w:pPr>
            <w:r>
              <w:rPr>
                <w:rFonts w:eastAsia="Times New Roman" w:cs="Times New Roman"/>
                <w:color w:val="000000"/>
                <w:sz w:val="20"/>
                <w:szCs w:val="20"/>
              </w:rPr>
              <w:t>US</w:t>
            </w:r>
            <w:r w:rsidR="0033591B" w:rsidRPr="00215683">
              <w:rPr>
                <w:rFonts w:eastAsia="Times New Roman" w:cs="Times New Roman"/>
                <w:color w:val="000000"/>
                <w:sz w:val="20"/>
                <w:szCs w:val="20"/>
              </w:rPr>
              <w:t>-1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E725F3" w:rsidP="0033591B">
            <w:pPr>
              <w:spacing w:after="0" w:line="240" w:lineRule="auto"/>
              <w:jc w:val="left"/>
              <w:rPr>
                <w:rFonts w:eastAsia="Times New Roman" w:cs="Times New Roman"/>
                <w:color w:val="000000"/>
                <w:sz w:val="20"/>
                <w:szCs w:val="20"/>
              </w:rPr>
            </w:pPr>
            <w:r>
              <w:rPr>
                <w:rFonts w:eastAsia="Times New Roman" w:cs="Times New Roman"/>
                <w:color w:val="000000"/>
                <w:sz w:val="20"/>
                <w:szCs w:val="20"/>
              </w:rPr>
              <w:t>US</w:t>
            </w:r>
            <w:r w:rsidR="0033591B" w:rsidRPr="00215683">
              <w:rPr>
                <w:rFonts w:eastAsia="Times New Roman" w:cs="Times New Roman"/>
                <w:color w:val="000000"/>
                <w:sz w:val="20"/>
                <w:szCs w:val="20"/>
              </w:rPr>
              <w:t>-2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r>
      <w:tr w:rsidR="0033591B" w:rsidRPr="00215683" w:rsidTr="007C59A9">
        <w:trPr>
          <w:trHeight w:val="300"/>
        </w:trPr>
        <w:tc>
          <w:tcPr>
            <w:tcW w:w="427" w:type="pct"/>
            <w:shd w:val="clear" w:color="auto" w:fill="auto"/>
            <w:noWrap/>
            <w:vAlign w:val="bottom"/>
            <w:hideMark/>
          </w:tcPr>
          <w:p w:rsidR="0033591B" w:rsidRPr="00215683" w:rsidRDefault="00E725F3" w:rsidP="0033591B">
            <w:pPr>
              <w:spacing w:after="0" w:line="240" w:lineRule="auto"/>
              <w:jc w:val="left"/>
              <w:rPr>
                <w:rFonts w:eastAsia="Times New Roman" w:cs="Times New Roman"/>
                <w:color w:val="000000"/>
                <w:sz w:val="20"/>
                <w:szCs w:val="20"/>
              </w:rPr>
            </w:pPr>
            <w:r>
              <w:rPr>
                <w:rFonts w:eastAsia="Times New Roman" w:cs="Times New Roman"/>
                <w:color w:val="000000"/>
                <w:sz w:val="20"/>
                <w:szCs w:val="20"/>
              </w:rPr>
              <w:t>US</w:t>
            </w:r>
            <w:r w:rsidR="0033591B" w:rsidRPr="00215683">
              <w:rPr>
                <w:rFonts w:eastAsia="Times New Roman" w:cs="Times New Roman"/>
                <w:color w:val="000000"/>
                <w:sz w:val="20"/>
                <w:szCs w:val="20"/>
              </w:rPr>
              <w:t>-3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00"/>
        </w:trPr>
        <w:tc>
          <w:tcPr>
            <w:tcW w:w="427" w:type="pct"/>
            <w:shd w:val="clear" w:color="auto" w:fill="auto"/>
            <w:noWrap/>
            <w:vAlign w:val="bottom"/>
            <w:hideMark/>
          </w:tcPr>
          <w:p w:rsidR="0033591B" w:rsidRPr="00215683" w:rsidRDefault="00E725F3" w:rsidP="0033591B">
            <w:pPr>
              <w:spacing w:after="0" w:line="240" w:lineRule="auto"/>
              <w:jc w:val="left"/>
              <w:rPr>
                <w:rFonts w:eastAsia="Times New Roman" w:cs="Times New Roman"/>
                <w:color w:val="000000"/>
                <w:sz w:val="20"/>
                <w:szCs w:val="20"/>
              </w:rPr>
            </w:pPr>
            <w:r>
              <w:rPr>
                <w:rFonts w:eastAsia="Times New Roman" w:cs="Times New Roman"/>
                <w:color w:val="000000"/>
                <w:sz w:val="20"/>
                <w:szCs w:val="20"/>
              </w:rPr>
              <w:t>US</w:t>
            </w:r>
            <w:r w:rsidR="0033591B" w:rsidRPr="00215683">
              <w:rPr>
                <w:rFonts w:eastAsia="Times New Roman" w:cs="Times New Roman"/>
                <w:color w:val="000000"/>
                <w:sz w:val="20"/>
                <w:szCs w:val="20"/>
              </w:rPr>
              <w:t>-4</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r w:rsidR="0033591B" w:rsidRPr="00215683" w:rsidTr="007C59A9">
        <w:trPr>
          <w:trHeight w:val="315"/>
        </w:trPr>
        <w:tc>
          <w:tcPr>
            <w:tcW w:w="427" w:type="pct"/>
            <w:shd w:val="clear" w:color="auto" w:fill="auto"/>
            <w:noWrap/>
            <w:vAlign w:val="bottom"/>
            <w:hideMark/>
          </w:tcPr>
          <w:p w:rsidR="0033591B" w:rsidRPr="00215683" w:rsidRDefault="00E725F3" w:rsidP="0033591B">
            <w:pPr>
              <w:spacing w:after="0" w:line="240" w:lineRule="auto"/>
              <w:jc w:val="left"/>
              <w:rPr>
                <w:rFonts w:eastAsia="Times New Roman" w:cs="Times New Roman"/>
                <w:color w:val="000000"/>
                <w:sz w:val="20"/>
                <w:szCs w:val="20"/>
              </w:rPr>
            </w:pPr>
            <w:r>
              <w:rPr>
                <w:rFonts w:eastAsia="Times New Roman" w:cs="Times New Roman"/>
                <w:color w:val="000000"/>
                <w:sz w:val="20"/>
                <w:szCs w:val="20"/>
              </w:rPr>
              <w:t>US</w:t>
            </w:r>
            <w:r w:rsidR="0033591B" w:rsidRPr="00215683">
              <w:rPr>
                <w:rFonts w:eastAsia="Times New Roman" w:cs="Times New Roman"/>
                <w:color w:val="000000"/>
                <w:sz w:val="20"/>
                <w:szCs w:val="20"/>
              </w:rPr>
              <w:t>-5</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1"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M1</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M2</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M3</w:t>
            </w:r>
          </w:p>
        </w:tc>
        <w:tc>
          <w:tcPr>
            <w:tcW w:w="310"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c>
          <w:tcPr>
            <w:tcW w:w="228" w:type="pct"/>
            <w:shd w:val="clear" w:color="auto" w:fill="auto"/>
            <w:noWrap/>
            <w:vAlign w:val="bottom"/>
            <w:hideMark/>
          </w:tcPr>
          <w:p w:rsidR="0033591B" w:rsidRPr="00215683" w:rsidRDefault="0033591B" w:rsidP="0033591B">
            <w:pPr>
              <w:spacing w:after="0" w:line="240" w:lineRule="auto"/>
              <w:jc w:val="left"/>
              <w:rPr>
                <w:rFonts w:eastAsia="Times New Roman" w:cs="Times New Roman"/>
                <w:color w:val="000000"/>
                <w:sz w:val="20"/>
                <w:szCs w:val="20"/>
              </w:rPr>
            </w:pPr>
            <w:r w:rsidRPr="00215683">
              <w:rPr>
                <w:rFonts w:eastAsia="Times New Roman" w:cs="Times New Roman"/>
                <w:color w:val="000000"/>
                <w:sz w:val="20"/>
                <w:szCs w:val="20"/>
              </w:rPr>
              <w:t> </w:t>
            </w:r>
          </w:p>
        </w:tc>
      </w:tr>
    </w:tbl>
    <w:p w:rsidR="00B4002A" w:rsidRPr="00B4002A" w:rsidRDefault="00B4002A" w:rsidP="00B4002A">
      <w:pPr>
        <w:rPr>
          <w:i/>
          <w:sz w:val="20"/>
          <w:lang w:val="en-GB"/>
        </w:rPr>
      </w:pPr>
      <w:r w:rsidRPr="00B4002A">
        <w:rPr>
          <w:b/>
          <w:i/>
          <w:sz w:val="20"/>
          <w:lang w:val="en-GB"/>
        </w:rPr>
        <w:t>*</w:t>
      </w:r>
      <w:r w:rsidRPr="00B4002A">
        <w:rPr>
          <w:rFonts w:cs="Times New Roman"/>
          <w:i/>
          <w:sz w:val="20"/>
          <w:szCs w:val="24"/>
          <w:lang w:val="en-GB"/>
        </w:rPr>
        <w:t xml:space="preserve"> M1=Establishing the Territory, M2=Establishing the Niche, M3=Occupying the Niche</w:t>
      </w:r>
    </w:p>
    <w:p w:rsidR="0033591B" w:rsidRDefault="00DA6043" w:rsidP="00C43359">
      <w:pPr>
        <w:rPr>
          <w:lang w:val="en-GB"/>
        </w:rPr>
      </w:pPr>
      <w:r>
        <w:rPr>
          <w:lang w:val="en-GB"/>
        </w:rPr>
        <w:t>Table 3 gives the move sequences of introduction sections of each thesis in the study.</w:t>
      </w:r>
      <w:r w:rsidR="002E5CDB">
        <w:rPr>
          <w:lang w:val="en-GB"/>
        </w:rPr>
        <w:t xml:space="preserve"> For overall analysis, the </w:t>
      </w:r>
      <w:r w:rsidR="00450667">
        <w:rPr>
          <w:lang w:val="en-GB"/>
        </w:rPr>
        <w:t>sequences in the American students’ introduction parts are</w:t>
      </w:r>
      <w:r w:rsidR="002E5CDB">
        <w:rPr>
          <w:lang w:val="en-GB"/>
        </w:rPr>
        <w:t xml:space="preserve"> more complex than </w:t>
      </w:r>
      <w:r w:rsidR="00450667">
        <w:rPr>
          <w:lang w:val="en-GB"/>
        </w:rPr>
        <w:t xml:space="preserve">of </w:t>
      </w:r>
      <w:r w:rsidR="002E5CDB">
        <w:rPr>
          <w:lang w:val="en-GB"/>
        </w:rPr>
        <w:t xml:space="preserve">Turkish students, and this overlaps with the </w:t>
      </w:r>
      <w:r w:rsidR="00613AA5">
        <w:rPr>
          <w:lang w:val="en-GB"/>
        </w:rPr>
        <w:t>findings</w:t>
      </w:r>
      <w:r w:rsidR="002E5CDB">
        <w:rPr>
          <w:lang w:val="en-GB"/>
        </w:rPr>
        <w:t xml:space="preserve"> of Soler-</w:t>
      </w:r>
      <w:proofErr w:type="spellStart"/>
      <w:r w:rsidR="002E5CDB">
        <w:rPr>
          <w:lang w:val="en-GB"/>
        </w:rPr>
        <w:t>Monreal</w:t>
      </w:r>
      <w:proofErr w:type="spellEnd"/>
      <w:r w:rsidR="00613AA5">
        <w:rPr>
          <w:lang w:val="en-GB"/>
        </w:rPr>
        <w:t xml:space="preserve"> et al.</w:t>
      </w:r>
      <w:r w:rsidR="002E5CDB">
        <w:rPr>
          <w:lang w:val="en-GB"/>
        </w:rPr>
        <w:t xml:space="preserve"> (2011). </w:t>
      </w:r>
      <w:r w:rsidR="00450667" w:rsidRPr="00CF64CE">
        <w:rPr>
          <w:noProof/>
          <w:lang w:val="en-GB"/>
        </w:rPr>
        <w:t>In addition</w:t>
      </w:r>
      <w:r w:rsidR="00450667">
        <w:rPr>
          <w:lang w:val="en-GB"/>
        </w:rPr>
        <w:t xml:space="preserve">, </w:t>
      </w:r>
      <w:r w:rsidR="009E566F">
        <w:rPr>
          <w:lang w:val="en-GB"/>
        </w:rPr>
        <w:t>both TR theses and US</w:t>
      </w:r>
      <w:r w:rsidR="00470762">
        <w:rPr>
          <w:lang w:val="en-GB"/>
        </w:rPr>
        <w:t xml:space="preserve"> theses in </w:t>
      </w:r>
      <w:r w:rsidR="00CF64CE">
        <w:rPr>
          <w:lang w:val="en-GB"/>
        </w:rPr>
        <w:t xml:space="preserve">the </w:t>
      </w:r>
      <w:r w:rsidR="00470762" w:rsidRPr="00CF64CE">
        <w:rPr>
          <w:noProof/>
          <w:lang w:val="en-GB"/>
        </w:rPr>
        <w:t>study</w:t>
      </w:r>
      <w:r w:rsidR="00470762">
        <w:rPr>
          <w:lang w:val="en-GB"/>
        </w:rPr>
        <w:t xml:space="preserve"> </w:t>
      </w:r>
      <w:r w:rsidR="000E4151">
        <w:rPr>
          <w:lang w:val="en-GB"/>
        </w:rPr>
        <w:t>have cyclical patterns of M1 and M2</w:t>
      </w:r>
      <w:r w:rsidR="00686354">
        <w:rPr>
          <w:lang w:val="en-GB"/>
        </w:rPr>
        <w:t xml:space="preserve"> frequently</w:t>
      </w:r>
      <w:r w:rsidR="000E4151">
        <w:rPr>
          <w:lang w:val="en-GB"/>
        </w:rPr>
        <w:t xml:space="preserve">. </w:t>
      </w:r>
      <w:r w:rsidR="000E4151" w:rsidRPr="00CF64CE">
        <w:rPr>
          <w:noProof/>
          <w:lang w:val="en-GB"/>
        </w:rPr>
        <w:t>Th</w:t>
      </w:r>
      <w:r w:rsidR="00CF64CE">
        <w:rPr>
          <w:noProof/>
          <w:lang w:val="en-GB"/>
        </w:rPr>
        <w:t>ese</w:t>
      </w:r>
      <w:r w:rsidR="000E4151" w:rsidRPr="00CF64CE">
        <w:rPr>
          <w:noProof/>
          <w:lang w:val="en-GB"/>
        </w:rPr>
        <w:t xml:space="preserve"> cyclical M1</w:t>
      </w:r>
      <w:r w:rsidR="000E4151">
        <w:rPr>
          <w:lang w:val="en-GB"/>
        </w:rPr>
        <w:t xml:space="preserve"> and M2 moves display the endeavours of each PhD student in illustration of existing knowledge and to further that knowledge by addressing a gap in the existing knowledge.  </w:t>
      </w:r>
      <w:r w:rsidR="00D62817">
        <w:rPr>
          <w:lang w:val="en-GB"/>
        </w:rPr>
        <w:t>After appealing</w:t>
      </w:r>
      <w:r w:rsidR="000E4151">
        <w:rPr>
          <w:lang w:val="en-GB"/>
        </w:rPr>
        <w:t xml:space="preserve"> M1 and M2 moves</w:t>
      </w:r>
      <w:r w:rsidR="00D62817">
        <w:rPr>
          <w:lang w:val="en-GB"/>
        </w:rPr>
        <w:t>, all PhDs subsequently</w:t>
      </w:r>
      <w:r w:rsidR="005E4BAF">
        <w:rPr>
          <w:lang w:val="en-GB"/>
        </w:rPr>
        <w:t xml:space="preserve"> seem to</w:t>
      </w:r>
      <w:r w:rsidR="00686354">
        <w:rPr>
          <w:lang w:val="en-GB"/>
        </w:rPr>
        <w:t xml:space="preserve"> </w:t>
      </w:r>
      <w:r w:rsidR="00FA722E" w:rsidRPr="00CF64CE">
        <w:rPr>
          <w:noProof/>
          <w:lang w:val="en-GB"/>
        </w:rPr>
        <w:t>tend to</w:t>
      </w:r>
      <w:r w:rsidR="000E4151">
        <w:rPr>
          <w:lang w:val="en-GB"/>
        </w:rPr>
        <w:t xml:space="preserve"> </w:t>
      </w:r>
      <w:r w:rsidR="00B558C4">
        <w:rPr>
          <w:lang w:val="en-GB"/>
        </w:rPr>
        <w:t>declare</w:t>
      </w:r>
      <w:r w:rsidR="000E4151">
        <w:rPr>
          <w:lang w:val="en-GB"/>
        </w:rPr>
        <w:t xml:space="preserve"> a focus, aim and related terminology for the </w:t>
      </w:r>
      <w:r w:rsidR="00E60440">
        <w:rPr>
          <w:lang w:val="en-GB"/>
        </w:rPr>
        <w:t>intended research studies</w:t>
      </w:r>
      <w:r w:rsidR="00B558C4">
        <w:rPr>
          <w:lang w:val="en-GB"/>
        </w:rPr>
        <w:t xml:space="preserve"> </w:t>
      </w:r>
      <w:r w:rsidR="00E60440">
        <w:rPr>
          <w:lang w:val="en-GB"/>
        </w:rPr>
        <w:t>(</w:t>
      </w:r>
      <w:r w:rsidR="00B558C4">
        <w:rPr>
          <w:lang w:val="en-GB"/>
        </w:rPr>
        <w:t>which are PhD theses for</w:t>
      </w:r>
      <w:r w:rsidR="003B3EE1">
        <w:rPr>
          <w:lang w:val="en-GB"/>
        </w:rPr>
        <w:t xml:space="preserve"> the</w:t>
      </w:r>
      <w:r w:rsidR="00B558C4">
        <w:rPr>
          <w:lang w:val="en-GB"/>
        </w:rPr>
        <w:t xml:space="preserve"> </w:t>
      </w:r>
      <w:r w:rsidR="003B3EE1">
        <w:rPr>
          <w:lang w:val="en-GB"/>
        </w:rPr>
        <w:t xml:space="preserve">context of </w:t>
      </w:r>
      <w:r w:rsidR="00B558C4">
        <w:rPr>
          <w:lang w:val="en-GB"/>
        </w:rPr>
        <w:t>this study</w:t>
      </w:r>
      <w:r w:rsidR="00E60440">
        <w:rPr>
          <w:lang w:val="en-GB"/>
        </w:rPr>
        <w:t>)</w:t>
      </w:r>
      <w:r w:rsidR="003B3EE1">
        <w:rPr>
          <w:lang w:val="en-GB"/>
        </w:rPr>
        <w:t xml:space="preserve">. </w:t>
      </w:r>
      <w:r w:rsidR="005E4BAF">
        <w:rPr>
          <w:lang w:val="en-GB"/>
        </w:rPr>
        <w:t>This sequential</w:t>
      </w:r>
      <w:r w:rsidR="00EE7578">
        <w:rPr>
          <w:lang w:val="en-GB"/>
        </w:rPr>
        <w:t xml:space="preserve"> rhetorical move</w:t>
      </w:r>
      <w:r w:rsidR="005E4BAF">
        <w:rPr>
          <w:lang w:val="en-GB"/>
        </w:rPr>
        <w:t xml:space="preserve"> design of </w:t>
      </w:r>
      <w:r w:rsidR="00EE7578">
        <w:rPr>
          <w:lang w:val="en-GB"/>
        </w:rPr>
        <w:t xml:space="preserve">all </w:t>
      </w:r>
      <w:r w:rsidR="005E4BAF" w:rsidRPr="00CF64CE">
        <w:rPr>
          <w:noProof/>
          <w:lang w:val="en-GB"/>
        </w:rPr>
        <w:t>theses</w:t>
      </w:r>
      <w:r w:rsidR="005E4BAF">
        <w:rPr>
          <w:lang w:val="en-GB"/>
        </w:rPr>
        <w:t xml:space="preserve"> </w:t>
      </w:r>
      <w:r w:rsidR="00FA722E" w:rsidRPr="00CF64CE">
        <w:rPr>
          <w:noProof/>
          <w:lang w:val="en-GB"/>
        </w:rPr>
        <w:lastRenderedPageBreak/>
        <w:t>show</w:t>
      </w:r>
      <w:r w:rsidR="00FA722E">
        <w:rPr>
          <w:noProof/>
          <w:lang w:val="en-GB"/>
        </w:rPr>
        <w:t>s</w:t>
      </w:r>
      <w:r w:rsidR="00FA722E">
        <w:rPr>
          <w:lang w:val="en-GB"/>
        </w:rPr>
        <w:t xml:space="preserve"> the</w:t>
      </w:r>
      <w:r w:rsidR="00E60440">
        <w:rPr>
          <w:lang w:val="en-GB"/>
        </w:rPr>
        <w:t xml:space="preserve"> </w:t>
      </w:r>
      <w:r w:rsidR="00EE7578">
        <w:rPr>
          <w:lang w:val="en-GB"/>
        </w:rPr>
        <w:t xml:space="preserve">convergence of </w:t>
      </w:r>
      <w:r w:rsidR="0036372B">
        <w:rPr>
          <w:lang w:val="en-GB"/>
        </w:rPr>
        <w:t>Swales’</w:t>
      </w:r>
      <w:r w:rsidR="00EE7578">
        <w:rPr>
          <w:lang w:val="en-GB"/>
        </w:rPr>
        <w:t xml:space="preserve"> (1994, 2004) CARS model to introduction sections of PhD theses</w:t>
      </w:r>
      <w:r w:rsidR="00677DA1">
        <w:rPr>
          <w:lang w:val="en-GB"/>
        </w:rPr>
        <w:t xml:space="preserve"> even</w:t>
      </w:r>
      <w:r w:rsidR="00EE7578">
        <w:rPr>
          <w:lang w:val="en-GB"/>
        </w:rPr>
        <w:t xml:space="preserve"> for such contrastive approach to </w:t>
      </w:r>
      <w:r w:rsidR="00EE7578" w:rsidRPr="00CF64CE">
        <w:rPr>
          <w:noProof/>
          <w:lang w:val="en-GB"/>
        </w:rPr>
        <w:t>analyze</w:t>
      </w:r>
      <w:r w:rsidR="00DF167F">
        <w:rPr>
          <w:lang w:val="en-GB"/>
        </w:rPr>
        <w:t xml:space="preserve"> introductions’ moves design of</w:t>
      </w:r>
      <w:r w:rsidR="00EE7578">
        <w:rPr>
          <w:lang w:val="en-GB"/>
        </w:rPr>
        <w:t xml:space="preserve"> intercultural and native and non-native users of language</w:t>
      </w:r>
      <w:r w:rsidR="00677DA1">
        <w:rPr>
          <w:lang w:val="en-GB"/>
        </w:rPr>
        <w:t xml:space="preserve">s as in this study. </w:t>
      </w:r>
      <w:r w:rsidR="000E4054">
        <w:rPr>
          <w:lang w:val="en-GB"/>
        </w:rPr>
        <w:t xml:space="preserve">For a final remark, </w:t>
      </w:r>
      <w:r w:rsidR="00CF64CE">
        <w:rPr>
          <w:lang w:val="en-GB"/>
        </w:rPr>
        <w:t xml:space="preserve">the </w:t>
      </w:r>
      <w:r w:rsidR="000E4054" w:rsidRPr="00CF64CE">
        <w:rPr>
          <w:noProof/>
          <w:lang w:val="en-GB"/>
        </w:rPr>
        <w:t>presence</w:t>
      </w:r>
      <w:r w:rsidR="000E4054">
        <w:rPr>
          <w:lang w:val="en-GB"/>
        </w:rPr>
        <w:t xml:space="preserve"> of each move of CARS model is also apparent as in the study </w:t>
      </w:r>
      <w:r w:rsidR="003D60B8">
        <w:rPr>
          <w:lang w:val="en-GB"/>
        </w:rPr>
        <w:t>of Soler-</w:t>
      </w:r>
      <w:proofErr w:type="spellStart"/>
      <w:r w:rsidR="003D60B8">
        <w:rPr>
          <w:lang w:val="en-GB"/>
        </w:rPr>
        <w:t>Monreal</w:t>
      </w:r>
      <w:proofErr w:type="spellEnd"/>
      <w:r w:rsidR="003D60B8">
        <w:rPr>
          <w:lang w:val="en-GB"/>
        </w:rPr>
        <w:t xml:space="preserve"> et al. (2011) as well as a supporting claim. </w:t>
      </w:r>
    </w:p>
    <w:p w:rsidR="0090262A" w:rsidRPr="00C7592F" w:rsidRDefault="0090262A" w:rsidP="00466EAB">
      <w:pPr>
        <w:spacing w:line="276" w:lineRule="auto"/>
        <w:rPr>
          <w:rFonts w:cs="Times New Roman"/>
          <w:i/>
          <w:szCs w:val="24"/>
          <w:lang w:val="en-GB"/>
        </w:rPr>
      </w:pPr>
      <w:r w:rsidRPr="00C7592F">
        <w:rPr>
          <w:rFonts w:cs="Times New Roman"/>
          <w:i/>
          <w:szCs w:val="24"/>
          <w:lang w:val="en-GB"/>
        </w:rPr>
        <w:t>RQ2: What are the lexical and grammatical similarities and differences of the introduction sections of theses written in English by Turkish and American PhDs?</w:t>
      </w:r>
    </w:p>
    <w:p w:rsidR="00F4192C" w:rsidRPr="00F4192C" w:rsidRDefault="00F4192C" w:rsidP="00466EAB">
      <w:pPr>
        <w:rPr>
          <w:lang w:val="en-GB"/>
        </w:rPr>
      </w:pPr>
      <w:r w:rsidRPr="00CF64CE">
        <w:rPr>
          <w:noProof/>
          <w:lang w:val="en-GB"/>
        </w:rPr>
        <w:t>To answer this question</w:t>
      </w:r>
      <w:r>
        <w:rPr>
          <w:lang w:val="en-GB"/>
        </w:rPr>
        <w:t xml:space="preserve">, register analysis </w:t>
      </w:r>
      <w:r w:rsidRPr="00CF64CE">
        <w:rPr>
          <w:noProof/>
          <w:lang w:val="en-GB"/>
        </w:rPr>
        <w:t>is utilized</w:t>
      </w:r>
      <w:r>
        <w:rPr>
          <w:lang w:val="en-GB"/>
        </w:rPr>
        <w:t xml:space="preserve"> in the following section. </w:t>
      </w:r>
      <w:r w:rsidR="007A7CB4" w:rsidRPr="00CF64CE">
        <w:rPr>
          <w:noProof/>
          <w:lang w:val="en-GB"/>
        </w:rPr>
        <w:t>Table</w:t>
      </w:r>
      <w:r w:rsidR="007A7CB4">
        <w:rPr>
          <w:lang w:val="en-GB"/>
        </w:rPr>
        <w:t xml:space="preserve"> 4 and </w:t>
      </w:r>
      <w:r w:rsidR="007A7CB4" w:rsidRPr="00CF64CE">
        <w:rPr>
          <w:noProof/>
          <w:lang w:val="en-GB"/>
        </w:rPr>
        <w:t>5</w:t>
      </w:r>
      <w:r w:rsidR="007A7CB4">
        <w:rPr>
          <w:lang w:val="en-GB"/>
        </w:rPr>
        <w:t xml:space="preserve"> </w:t>
      </w:r>
      <w:r w:rsidR="007A7CB4" w:rsidRPr="00CF64CE">
        <w:rPr>
          <w:noProof/>
          <w:lang w:val="en-GB"/>
        </w:rPr>
        <w:t>is get</w:t>
      </w:r>
      <w:r w:rsidR="007A7CB4">
        <w:rPr>
          <w:lang w:val="en-GB"/>
        </w:rPr>
        <w:t xml:space="preserve"> through the software of </w:t>
      </w:r>
      <w:r w:rsidR="007A7CB4" w:rsidRPr="00010AB9">
        <w:rPr>
          <w:lang w:val="en-GB"/>
        </w:rPr>
        <w:t>“Word Count Tool”</w:t>
      </w:r>
      <w:r w:rsidR="007A7CB4">
        <w:rPr>
          <w:rFonts w:cs="Times New Roman"/>
          <w:szCs w:val="24"/>
          <w:lang w:val="en-GB"/>
        </w:rPr>
        <w:t xml:space="preserve"> (</w:t>
      </w:r>
      <w:hyperlink r:id="rId9" w:history="1">
        <w:r w:rsidR="007A7CB4" w:rsidRPr="00555ECA">
          <w:rPr>
            <w:rStyle w:val="Kpr"/>
            <w:rFonts w:cs="Times New Roman"/>
            <w:szCs w:val="24"/>
            <w:lang w:val="en-GB"/>
          </w:rPr>
          <w:t>https://wordcounttools.com/</w:t>
        </w:r>
      </w:hyperlink>
      <w:r w:rsidR="007A7CB4">
        <w:rPr>
          <w:rFonts w:cs="Times New Roman"/>
          <w:szCs w:val="24"/>
          <w:lang w:val="en-GB"/>
        </w:rPr>
        <w:t>).</w:t>
      </w:r>
    </w:p>
    <w:p w:rsidR="003E193E" w:rsidRDefault="00495546" w:rsidP="00495546">
      <w:pPr>
        <w:spacing w:line="240" w:lineRule="auto"/>
        <w:rPr>
          <w:b/>
          <w:lang w:val="en-GB"/>
        </w:rPr>
      </w:pPr>
      <w:r>
        <w:rPr>
          <w:b/>
          <w:lang w:val="en-GB"/>
        </w:rPr>
        <w:t>Table 4</w:t>
      </w:r>
    </w:p>
    <w:p w:rsidR="00495546" w:rsidRPr="00495546" w:rsidRDefault="00495546" w:rsidP="00495546">
      <w:pPr>
        <w:pStyle w:val="AltBilgi"/>
        <w:rPr>
          <w:i/>
          <w:lang w:val="en-GB"/>
        </w:rPr>
      </w:pPr>
      <w:r w:rsidRPr="00495546">
        <w:rPr>
          <w:i/>
          <w:lang w:val="en-GB"/>
        </w:rPr>
        <w:t>Most frequent top-ten word-list of the corpus</w:t>
      </w:r>
    </w:p>
    <w:tbl>
      <w:tblPr>
        <w:tblW w:w="4657" w:type="pct"/>
        <w:tblCellMar>
          <w:left w:w="70" w:type="dxa"/>
          <w:right w:w="70" w:type="dxa"/>
        </w:tblCellMar>
        <w:tblLook w:val="04A0" w:firstRow="1" w:lastRow="0" w:firstColumn="1" w:lastColumn="0" w:noHBand="0" w:noVBand="1"/>
      </w:tblPr>
      <w:tblGrid>
        <w:gridCol w:w="1254"/>
        <w:gridCol w:w="1793"/>
        <w:gridCol w:w="685"/>
        <w:gridCol w:w="1441"/>
        <w:gridCol w:w="1984"/>
        <w:gridCol w:w="925"/>
        <w:gridCol w:w="498"/>
      </w:tblGrid>
      <w:tr w:rsidR="00F74DA6" w:rsidRPr="00F74DA6" w:rsidTr="00F74DA6">
        <w:trPr>
          <w:trHeight w:val="315"/>
        </w:trPr>
        <w:tc>
          <w:tcPr>
            <w:tcW w:w="731" w:type="pct"/>
            <w:tcBorders>
              <w:top w:val="single" w:sz="4" w:space="0" w:color="auto"/>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p>
        </w:tc>
        <w:tc>
          <w:tcPr>
            <w:tcW w:w="2284" w:type="pct"/>
            <w:gridSpan w:val="3"/>
            <w:tcBorders>
              <w:top w:val="single" w:sz="4" w:space="0" w:color="auto"/>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center"/>
              <w:rPr>
                <w:rFonts w:ascii="Calibri" w:eastAsia="Times New Roman" w:hAnsi="Calibri" w:cs="Calibri"/>
                <w:color w:val="000000"/>
                <w:lang w:val="en-GB"/>
              </w:rPr>
            </w:pPr>
            <w:r w:rsidRPr="00F74DA6">
              <w:rPr>
                <w:rFonts w:ascii="Calibri" w:eastAsia="Times New Roman" w:hAnsi="Calibri" w:cs="Calibri"/>
                <w:color w:val="000000"/>
                <w:sz w:val="22"/>
                <w:lang w:val="en-GB"/>
              </w:rPr>
              <w:t>TR</w:t>
            </w:r>
          </w:p>
        </w:tc>
        <w:tc>
          <w:tcPr>
            <w:tcW w:w="1985" w:type="pct"/>
            <w:gridSpan w:val="3"/>
            <w:tcBorders>
              <w:top w:val="single" w:sz="4" w:space="0" w:color="auto"/>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center"/>
              <w:rPr>
                <w:rFonts w:ascii="Calibri" w:eastAsia="Times New Roman" w:hAnsi="Calibri" w:cs="Calibri"/>
                <w:color w:val="000000"/>
                <w:lang w:val="en-GB"/>
              </w:rPr>
            </w:pPr>
            <w:r w:rsidRPr="00F74DA6">
              <w:rPr>
                <w:rFonts w:ascii="Calibri" w:eastAsia="Times New Roman" w:hAnsi="Calibri" w:cs="Calibri"/>
                <w:color w:val="000000"/>
                <w:sz w:val="22"/>
                <w:lang w:val="en-GB"/>
              </w:rPr>
              <w:t>US</w:t>
            </w:r>
          </w:p>
        </w:tc>
      </w:tr>
      <w:tr w:rsidR="00F74DA6" w:rsidRPr="00F74DA6" w:rsidTr="00F74DA6">
        <w:trPr>
          <w:trHeight w:val="315"/>
        </w:trPr>
        <w:tc>
          <w:tcPr>
            <w:tcW w:w="731" w:type="pct"/>
            <w:tcBorders>
              <w:top w:val="single" w:sz="4" w:space="0" w:color="auto"/>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p>
        </w:tc>
        <w:tc>
          <w:tcPr>
            <w:tcW w:w="1045" w:type="pct"/>
            <w:tcBorders>
              <w:top w:val="single" w:sz="4" w:space="0" w:color="auto"/>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Word List</w:t>
            </w:r>
          </w:p>
        </w:tc>
        <w:tc>
          <w:tcPr>
            <w:tcW w:w="399" w:type="pct"/>
            <w:tcBorders>
              <w:top w:val="single" w:sz="4" w:space="0" w:color="auto"/>
              <w:left w:val="nil"/>
              <w:bottom w:val="single" w:sz="4" w:space="0" w:color="auto"/>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i/>
                <w:iCs/>
                <w:color w:val="000000"/>
                <w:lang w:val="en-GB"/>
              </w:rPr>
            </w:pPr>
            <w:r w:rsidRPr="00F74DA6">
              <w:rPr>
                <w:rFonts w:ascii="Calibri" w:eastAsia="Times New Roman" w:hAnsi="Calibri" w:cs="Calibri"/>
                <w:i/>
                <w:iCs/>
                <w:color w:val="000000"/>
                <w:sz w:val="22"/>
                <w:lang w:val="en-GB"/>
              </w:rPr>
              <w:t>f</w:t>
            </w:r>
          </w:p>
        </w:tc>
        <w:tc>
          <w:tcPr>
            <w:tcW w:w="839" w:type="pct"/>
            <w:tcBorders>
              <w:top w:val="single" w:sz="4" w:space="0" w:color="auto"/>
              <w:left w:val="nil"/>
              <w:bottom w:val="single" w:sz="4" w:space="0" w:color="auto"/>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w:t>
            </w:r>
          </w:p>
        </w:tc>
        <w:tc>
          <w:tcPr>
            <w:tcW w:w="1156" w:type="pct"/>
            <w:tcBorders>
              <w:top w:val="single" w:sz="4" w:space="0" w:color="auto"/>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Word List</w:t>
            </w:r>
          </w:p>
        </w:tc>
        <w:tc>
          <w:tcPr>
            <w:tcW w:w="539" w:type="pct"/>
            <w:tcBorders>
              <w:top w:val="single" w:sz="4" w:space="0" w:color="auto"/>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i/>
                <w:iCs/>
                <w:color w:val="000000"/>
                <w:lang w:val="en-GB"/>
              </w:rPr>
            </w:pPr>
            <w:r w:rsidRPr="00F74DA6">
              <w:rPr>
                <w:rFonts w:ascii="Calibri" w:eastAsia="Times New Roman" w:hAnsi="Calibri" w:cs="Calibri"/>
                <w:i/>
                <w:iCs/>
                <w:color w:val="000000"/>
                <w:sz w:val="22"/>
                <w:lang w:val="en-GB"/>
              </w:rPr>
              <w:t>f</w:t>
            </w:r>
          </w:p>
        </w:tc>
        <w:tc>
          <w:tcPr>
            <w:tcW w:w="290" w:type="pct"/>
            <w:tcBorders>
              <w:top w:val="single" w:sz="4" w:space="0" w:color="auto"/>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1</w:t>
            </w:r>
          </w:p>
        </w:tc>
        <w:tc>
          <w:tcPr>
            <w:tcW w:w="1045" w:type="pct"/>
            <w:tcBorders>
              <w:top w:val="single" w:sz="4" w:space="0" w:color="auto"/>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Study</w:t>
            </w:r>
          </w:p>
        </w:tc>
        <w:tc>
          <w:tcPr>
            <w:tcW w:w="399" w:type="pct"/>
            <w:tcBorders>
              <w:top w:val="single" w:sz="4" w:space="0" w:color="auto"/>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95</w:t>
            </w:r>
          </w:p>
        </w:tc>
        <w:tc>
          <w:tcPr>
            <w:tcW w:w="839" w:type="pct"/>
            <w:tcBorders>
              <w:top w:val="single" w:sz="4" w:space="0" w:color="auto"/>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.8</w:t>
            </w:r>
          </w:p>
        </w:tc>
        <w:tc>
          <w:tcPr>
            <w:tcW w:w="1156" w:type="pct"/>
            <w:tcBorders>
              <w:top w:val="single" w:sz="4" w:space="0" w:color="auto"/>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English</w:t>
            </w:r>
          </w:p>
        </w:tc>
        <w:tc>
          <w:tcPr>
            <w:tcW w:w="539" w:type="pct"/>
            <w:tcBorders>
              <w:top w:val="single" w:sz="4" w:space="0" w:color="auto"/>
              <w:left w:val="nil"/>
              <w:bottom w:val="nil"/>
              <w:right w:val="nil"/>
            </w:tcBorders>
            <w:shd w:val="clear" w:color="auto" w:fill="auto"/>
            <w:noWrap/>
            <w:vAlign w:val="bottom"/>
            <w:hideMark/>
          </w:tcPr>
          <w:p w:rsidR="00F74DA6" w:rsidRPr="00F74DA6" w:rsidRDefault="00F74DA6" w:rsidP="00F74DA6">
            <w:pPr>
              <w:spacing w:after="0" w:line="240" w:lineRule="auto"/>
              <w:ind w:left="-35" w:firstLine="35"/>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172</w:t>
            </w:r>
          </w:p>
        </w:tc>
        <w:tc>
          <w:tcPr>
            <w:tcW w:w="290" w:type="pct"/>
            <w:tcBorders>
              <w:top w:val="single" w:sz="4" w:space="0" w:color="auto"/>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1</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2</w:t>
            </w:r>
          </w:p>
        </w:tc>
        <w:tc>
          <w:tcPr>
            <w:tcW w:w="1045"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Learning</w:t>
            </w:r>
          </w:p>
        </w:tc>
        <w:tc>
          <w:tcPr>
            <w:tcW w:w="399" w:type="pct"/>
            <w:tcBorders>
              <w:top w:val="nil"/>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78</w:t>
            </w:r>
          </w:p>
        </w:tc>
        <w:tc>
          <w:tcPr>
            <w:tcW w:w="839" w:type="pct"/>
            <w:tcBorders>
              <w:top w:val="nil"/>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.7</w:t>
            </w:r>
          </w:p>
        </w:tc>
        <w:tc>
          <w:tcPr>
            <w:tcW w:w="1156"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Language</w:t>
            </w:r>
          </w:p>
        </w:tc>
        <w:tc>
          <w:tcPr>
            <w:tcW w:w="539"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160</w:t>
            </w:r>
          </w:p>
        </w:tc>
        <w:tc>
          <w:tcPr>
            <w:tcW w:w="290"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1</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3</w:t>
            </w:r>
          </w:p>
        </w:tc>
        <w:tc>
          <w:tcPr>
            <w:tcW w:w="1045"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Learners</w:t>
            </w:r>
          </w:p>
        </w:tc>
        <w:tc>
          <w:tcPr>
            <w:tcW w:w="399" w:type="pct"/>
            <w:tcBorders>
              <w:top w:val="nil"/>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71</w:t>
            </w:r>
          </w:p>
        </w:tc>
        <w:tc>
          <w:tcPr>
            <w:tcW w:w="839" w:type="pct"/>
            <w:tcBorders>
              <w:top w:val="nil"/>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.6</w:t>
            </w:r>
          </w:p>
        </w:tc>
        <w:tc>
          <w:tcPr>
            <w:tcW w:w="1156"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Teacher</w:t>
            </w:r>
          </w:p>
        </w:tc>
        <w:tc>
          <w:tcPr>
            <w:tcW w:w="539"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142</w:t>
            </w:r>
          </w:p>
        </w:tc>
        <w:tc>
          <w:tcPr>
            <w:tcW w:w="290" w:type="pct"/>
            <w:tcBorders>
              <w:top w:val="nil"/>
              <w:left w:val="nil"/>
              <w:bottom w:val="nil"/>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.9</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4</w:t>
            </w:r>
          </w:p>
        </w:tc>
        <w:tc>
          <w:tcPr>
            <w:tcW w:w="1045"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Language</w:t>
            </w:r>
          </w:p>
        </w:tc>
        <w:tc>
          <w:tcPr>
            <w:tcW w:w="399" w:type="pct"/>
            <w:tcBorders>
              <w:top w:val="nil"/>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70</w:t>
            </w:r>
          </w:p>
        </w:tc>
        <w:tc>
          <w:tcPr>
            <w:tcW w:w="839" w:type="pct"/>
            <w:tcBorders>
              <w:top w:val="nil"/>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.6</w:t>
            </w:r>
          </w:p>
        </w:tc>
        <w:tc>
          <w:tcPr>
            <w:tcW w:w="1156"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Study</w:t>
            </w:r>
          </w:p>
        </w:tc>
        <w:tc>
          <w:tcPr>
            <w:tcW w:w="539"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94</w:t>
            </w:r>
          </w:p>
        </w:tc>
        <w:tc>
          <w:tcPr>
            <w:tcW w:w="290" w:type="pct"/>
            <w:tcBorders>
              <w:top w:val="nil"/>
              <w:left w:val="nil"/>
              <w:bottom w:val="nil"/>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.6</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5</w:t>
            </w:r>
          </w:p>
        </w:tc>
        <w:tc>
          <w:tcPr>
            <w:tcW w:w="1045"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Interaction</w:t>
            </w:r>
          </w:p>
        </w:tc>
        <w:tc>
          <w:tcPr>
            <w:tcW w:w="399" w:type="pct"/>
            <w:tcBorders>
              <w:top w:val="nil"/>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58</w:t>
            </w:r>
          </w:p>
        </w:tc>
        <w:tc>
          <w:tcPr>
            <w:tcW w:w="839" w:type="pct"/>
            <w:tcBorders>
              <w:top w:val="nil"/>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.5</w:t>
            </w:r>
          </w:p>
        </w:tc>
        <w:tc>
          <w:tcPr>
            <w:tcW w:w="1156"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Research</w:t>
            </w:r>
          </w:p>
        </w:tc>
        <w:tc>
          <w:tcPr>
            <w:tcW w:w="539"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84</w:t>
            </w:r>
          </w:p>
        </w:tc>
        <w:tc>
          <w:tcPr>
            <w:tcW w:w="290" w:type="pct"/>
            <w:tcBorders>
              <w:top w:val="nil"/>
              <w:left w:val="nil"/>
              <w:bottom w:val="nil"/>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.5</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6</w:t>
            </w:r>
          </w:p>
        </w:tc>
        <w:tc>
          <w:tcPr>
            <w:tcW w:w="1045"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Mobile</w:t>
            </w:r>
          </w:p>
        </w:tc>
        <w:tc>
          <w:tcPr>
            <w:tcW w:w="399" w:type="pct"/>
            <w:tcBorders>
              <w:top w:val="nil"/>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57</w:t>
            </w:r>
          </w:p>
        </w:tc>
        <w:tc>
          <w:tcPr>
            <w:tcW w:w="839" w:type="pct"/>
            <w:tcBorders>
              <w:top w:val="nil"/>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.5</w:t>
            </w:r>
          </w:p>
        </w:tc>
        <w:tc>
          <w:tcPr>
            <w:tcW w:w="1156"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Education</w:t>
            </w:r>
          </w:p>
        </w:tc>
        <w:tc>
          <w:tcPr>
            <w:tcW w:w="539"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61</w:t>
            </w:r>
          </w:p>
        </w:tc>
        <w:tc>
          <w:tcPr>
            <w:tcW w:w="290" w:type="pct"/>
            <w:tcBorders>
              <w:top w:val="nil"/>
              <w:left w:val="nil"/>
              <w:bottom w:val="nil"/>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.4</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7</w:t>
            </w:r>
          </w:p>
        </w:tc>
        <w:tc>
          <w:tcPr>
            <w:tcW w:w="1045"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Curriculum</w:t>
            </w:r>
          </w:p>
        </w:tc>
        <w:tc>
          <w:tcPr>
            <w:tcW w:w="399" w:type="pct"/>
            <w:tcBorders>
              <w:top w:val="nil"/>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56</w:t>
            </w:r>
          </w:p>
        </w:tc>
        <w:tc>
          <w:tcPr>
            <w:tcW w:w="839" w:type="pct"/>
            <w:tcBorders>
              <w:top w:val="nil"/>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.5</w:t>
            </w:r>
          </w:p>
        </w:tc>
        <w:tc>
          <w:tcPr>
            <w:tcW w:w="1156"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Student</w:t>
            </w:r>
          </w:p>
        </w:tc>
        <w:tc>
          <w:tcPr>
            <w:tcW w:w="539"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52</w:t>
            </w:r>
          </w:p>
        </w:tc>
        <w:tc>
          <w:tcPr>
            <w:tcW w:w="290" w:type="pct"/>
            <w:tcBorders>
              <w:top w:val="nil"/>
              <w:left w:val="nil"/>
              <w:bottom w:val="nil"/>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.3</w:t>
            </w:r>
          </w:p>
        </w:tc>
      </w:tr>
      <w:tr w:rsidR="00F74DA6" w:rsidRPr="00F74DA6" w:rsidTr="00F74DA6">
        <w:trPr>
          <w:trHeight w:val="315"/>
        </w:trPr>
        <w:tc>
          <w:tcPr>
            <w:tcW w:w="731"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8</w:t>
            </w:r>
          </w:p>
        </w:tc>
        <w:tc>
          <w:tcPr>
            <w:tcW w:w="1045"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Program</w:t>
            </w:r>
          </w:p>
        </w:tc>
        <w:tc>
          <w:tcPr>
            <w:tcW w:w="399" w:type="pct"/>
            <w:tcBorders>
              <w:top w:val="nil"/>
              <w:left w:val="nil"/>
              <w:bottom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40</w:t>
            </w:r>
          </w:p>
        </w:tc>
        <w:tc>
          <w:tcPr>
            <w:tcW w:w="839" w:type="pct"/>
            <w:tcBorders>
              <w:top w:val="nil"/>
              <w:left w:val="nil"/>
              <w:bottom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.3</w:t>
            </w:r>
          </w:p>
        </w:tc>
        <w:tc>
          <w:tcPr>
            <w:tcW w:w="1156"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School</w:t>
            </w:r>
          </w:p>
        </w:tc>
        <w:tc>
          <w:tcPr>
            <w:tcW w:w="539" w:type="pct"/>
            <w:tcBorders>
              <w:top w:val="nil"/>
              <w:left w:val="nil"/>
              <w:bottom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46</w:t>
            </w:r>
          </w:p>
        </w:tc>
        <w:tc>
          <w:tcPr>
            <w:tcW w:w="290" w:type="pct"/>
            <w:tcBorders>
              <w:top w:val="nil"/>
              <w:left w:val="nil"/>
              <w:bottom w:val="nil"/>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.3</w:t>
            </w:r>
          </w:p>
        </w:tc>
      </w:tr>
      <w:tr w:rsidR="00F74DA6" w:rsidRPr="00F74DA6" w:rsidTr="00F74DA6">
        <w:trPr>
          <w:trHeight w:val="315"/>
        </w:trPr>
        <w:tc>
          <w:tcPr>
            <w:tcW w:w="731" w:type="pct"/>
            <w:tcBorders>
              <w:top w:val="nil"/>
              <w:left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9</w:t>
            </w:r>
          </w:p>
        </w:tc>
        <w:tc>
          <w:tcPr>
            <w:tcW w:w="1045" w:type="pct"/>
            <w:tcBorders>
              <w:top w:val="nil"/>
              <w:left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Teacher</w:t>
            </w:r>
          </w:p>
        </w:tc>
        <w:tc>
          <w:tcPr>
            <w:tcW w:w="399" w:type="pct"/>
            <w:tcBorders>
              <w:top w:val="nil"/>
              <w:left w:val="nil"/>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36</w:t>
            </w:r>
          </w:p>
        </w:tc>
        <w:tc>
          <w:tcPr>
            <w:tcW w:w="839" w:type="pct"/>
            <w:tcBorders>
              <w:top w:val="nil"/>
              <w:left w:val="nil"/>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.3</w:t>
            </w:r>
          </w:p>
        </w:tc>
        <w:tc>
          <w:tcPr>
            <w:tcW w:w="1156" w:type="pct"/>
            <w:tcBorders>
              <w:top w:val="nil"/>
              <w:left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Critical</w:t>
            </w:r>
          </w:p>
        </w:tc>
        <w:tc>
          <w:tcPr>
            <w:tcW w:w="539" w:type="pct"/>
            <w:tcBorders>
              <w:top w:val="nil"/>
              <w:left w:val="nil"/>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39</w:t>
            </w:r>
          </w:p>
        </w:tc>
        <w:tc>
          <w:tcPr>
            <w:tcW w:w="290" w:type="pct"/>
            <w:tcBorders>
              <w:top w:val="nil"/>
              <w:left w:val="nil"/>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.2</w:t>
            </w:r>
          </w:p>
        </w:tc>
      </w:tr>
      <w:tr w:rsidR="00F74DA6" w:rsidRPr="00F74DA6" w:rsidTr="00F74DA6">
        <w:trPr>
          <w:trHeight w:val="315"/>
        </w:trPr>
        <w:tc>
          <w:tcPr>
            <w:tcW w:w="731" w:type="pct"/>
            <w:tcBorders>
              <w:top w:val="nil"/>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10</w:t>
            </w:r>
          </w:p>
        </w:tc>
        <w:tc>
          <w:tcPr>
            <w:tcW w:w="1045" w:type="pct"/>
            <w:tcBorders>
              <w:top w:val="nil"/>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Research</w:t>
            </w:r>
          </w:p>
        </w:tc>
        <w:tc>
          <w:tcPr>
            <w:tcW w:w="399" w:type="pct"/>
            <w:tcBorders>
              <w:top w:val="nil"/>
              <w:left w:val="nil"/>
              <w:bottom w:val="single" w:sz="4" w:space="0" w:color="auto"/>
              <w:right w:val="nil"/>
            </w:tcBorders>
            <w:shd w:val="clear" w:color="auto" w:fill="auto"/>
            <w:noWrap/>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35</w:t>
            </w:r>
          </w:p>
        </w:tc>
        <w:tc>
          <w:tcPr>
            <w:tcW w:w="839" w:type="pct"/>
            <w:tcBorders>
              <w:top w:val="nil"/>
              <w:left w:val="nil"/>
              <w:bottom w:val="single" w:sz="4" w:space="0" w:color="auto"/>
              <w:right w:val="nil"/>
            </w:tcBorders>
            <w:shd w:val="clear" w:color="auto" w:fill="auto"/>
            <w:noWrap/>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.3</w:t>
            </w:r>
          </w:p>
        </w:tc>
        <w:tc>
          <w:tcPr>
            <w:tcW w:w="1156" w:type="pct"/>
            <w:tcBorders>
              <w:top w:val="nil"/>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Experience</w:t>
            </w:r>
          </w:p>
        </w:tc>
        <w:tc>
          <w:tcPr>
            <w:tcW w:w="539" w:type="pct"/>
            <w:tcBorders>
              <w:top w:val="nil"/>
              <w:left w:val="nil"/>
              <w:bottom w:val="single" w:sz="4" w:space="0" w:color="auto"/>
              <w:right w:val="nil"/>
            </w:tcBorders>
            <w:shd w:val="clear" w:color="auto" w:fill="auto"/>
            <w:noWrap/>
            <w:vAlign w:val="bottom"/>
            <w:hideMark/>
          </w:tcPr>
          <w:p w:rsidR="00F74DA6" w:rsidRPr="00F74DA6" w:rsidRDefault="00F74DA6" w:rsidP="00F74DA6">
            <w:pPr>
              <w:spacing w:after="0" w:line="240" w:lineRule="auto"/>
              <w:jc w:val="left"/>
              <w:rPr>
                <w:rFonts w:ascii="Calibri" w:eastAsia="Times New Roman" w:hAnsi="Calibri" w:cs="Calibri"/>
                <w:color w:val="000000"/>
                <w:lang w:val="en-GB"/>
              </w:rPr>
            </w:pPr>
            <w:r w:rsidRPr="00F74DA6">
              <w:rPr>
                <w:rFonts w:ascii="Calibri" w:eastAsia="Times New Roman" w:hAnsi="Calibri" w:cs="Calibri"/>
                <w:color w:val="000000"/>
                <w:sz w:val="22"/>
                <w:lang w:val="en-GB"/>
              </w:rPr>
              <w:t>36</w:t>
            </w:r>
          </w:p>
        </w:tc>
        <w:tc>
          <w:tcPr>
            <w:tcW w:w="290" w:type="pct"/>
            <w:tcBorders>
              <w:top w:val="nil"/>
              <w:left w:val="nil"/>
              <w:bottom w:val="single" w:sz="4" w:space="0" w:color="auto"/>
              <w:right w:val="nil"/>
            </w:tcBorders>
            <w:shd w:val="clear" w:color="auto" w:fill="auto"/>
            <w:noWrap/>
            <w:vAlign w:val="bottom"/>
            <w:hideMark/>
          </w:tcPr>
          <w:p w:rsidR="00F74DA6" w:rsidRPr="00F74DA6" w:rsidRDefault="0016252E" w:rsidP="00F74DA6">
            <w:pPr>
              <w:spacing w:after="0" w:line="240" w:lineRule="auto"/>
              <w:jc w:val="left"/>
              <w:rPr>
                <w:rFonts w:ascii="Calibri" w:eastAsia="Times New Roman" w:hAnsi="Calibri" w:cs="Calibri"/>
                <w:color w:val="000000"/>
                <w:lang w:val="en-GB"/>
              </w:rPr>
            </w:pPr>
            <w:r>
              <w:rPr>
                <w:rFonts w:ascii="Calibri" w:eastAsia="Times New Roman" w:hAnsi="Calibri" w:cs="Calibri"/>
                <w:color w:val="000000"/>
                <w:sz w:val="22"/>
                <w:lang w:val="en-GB"/>
              </w:rPr>
              <w:t>0</w:t>
            </w:r>
            <w:r w:rsidR="00F74DA6" w:rsidRPr="00F74DA6">
              <w:rPr>
                <w:rFonts w:ascii="Calibri" w:eastAsia="Times New Roman" w:hAnsi="Calibri" w:cs="Calibri"/>
                <w:color w:val="000000"/>
                <w:sz w:val="22"/>
                <w:lang w:val="en-GB"/>
              </w:rPr>
              <w:t>.2</w:t>
            </w:r>
          </w:p>
        </w:tc>
      </w:tr>
    </w:tbl>
    <w:p w:rsidR="00F4192C" w:rsidRPr="005E2C2E" w:rsidRDefault="00F4192C" w:rsidP="00C43359">
      <w:pPr>
        <w:rPr>
          <w:lang w:val="en-GB"/>
        </w:rPr>
      </w:pPr>
      <w:r>
        <w:rPr>
          <w:lang w:val="en-GB"/>
        </w:rPr>
        <w:t xml:space="preserve">In Table 4, the most frequent words in the TR and US theses corpora </w:t>
      </w:r>
      <w:r w:rsidRPr="00CF64CE">
        <w:rPr>
          <w:noProof/>
          <w:lang w:val="en-GB"/>
        </w:rPr>
        <w:t>are given</w:t>
      </w:r>
      <w:r>
        <w:rPr>
          <w:lang w:val="en-GB"/>
        </w:rPr>
        <w:t>. Of the word lists, for TR corpus the words ‘</w:t>
      </w:r>
      <w:r w:rsidR="00A62898">
        <w:rPr>
          <w:lang w:val="en-GB"/>
        </w:rPr>
        <w:t>S</w:t>
      </w:r>
      <w:r>
        <w:rPr>
          <w:lang w:val="en-GB"/>
        </w:rPr>
        <w:t>tudy’ (</w:t>
      </w:r>
      <w:r>
        <w:rPr>
          <w:i/>
          <w:lang w:val="en-GB"/>
        </w:rPr>
        <w:t>f = 95, %=</w:t>
      </w:r>
      <w:r w:rsidR="00050307">
        <w:rPr>
          <w:i/>
          <w:lang w:val="en-GB"/>
        </w:rPr>
        <w:t>0</w:t>
      </w:r>
      <w:r>
        <w:rPr>
          <w:i/>
          <w:lang w:val="en-GB"/>
        </w:rPr>
        <w:t>.8)</w:t>
      </w:r>
      <w:r>
        <w:rPr>
          <w:lang w:val="en-GB"/>
        </w:rPr>
        <w:t xml:space="preserve">, ‘Learning’ </w:t>
      </w:r>
      <w:r>
        <w:rPr>
          <w:i/>
          <w:lang w:val="en-GB"/>
        </w:rPr>
        <w:t xml:space="preserve">(f =78, %= </w:t>
      </w:r>
      <w:r w:rsidR="00050307">
        <w:rPr>
          <w:i/>
          <w:lang w:val="en-GB"/>
        </w:rPr>
        <w:t>0</w:t>
      </w:r>
      <w:r>
        <w:rPr>
          <w:i/>
          <w:lang w:val="en-GB"/>
        </w:rPr>
        <w:t>.7)</w:t>
      </w:r>
      <w:r w:rsidR="00A62898">
        <w:rPr>
          <w:i/>
          <w:lang w:val="en-GB"/>
        </w:rPr>
        <w:t>,</w:t>
      </w:r>
      <w:r>
        <w:rPr>
          <w:lang w:val="en-GB"/>
        </w:rPr>
        <w:t xml:space="preserve"> ‘Learners’ </w:t>
      </w:r>
      <w:r>
        <w:rPr>
          <w:i/>
          <w:lang w:val="en-GB"/>
        </w:rPr>
        <w:t>(f = 71, %=</w:t>
      </w:r>
      <w:r w:rsidR="00050307">
        <w:rPr>
          <w:i/>
          <w:lang w:val="en-GB"/>
        </w:rPr>
        <w:t xml:space="preserve"> 0</w:t>
      </w:r>
      <w:r>
        <w:rPr>
          <w:i/>
          <w:lang w:val="en-GB"/>
        </w:rPr>
        <w:t xml:space="preserve">.6) </w:t>
      </w:r>
      <w:r w:rsidRPr="00A62898">
        <w:rPr>
          <w:lang w:val="en-GB"/>
        </w:rPr>
        <w:t>and ‘</w:t>
      </w:r>
      <w:r w:rsidR="00A62898" w:rsidRPr="00A62898">
        <w:rPr>
          <w:lang w:val="en-GB"/>
        </w:rPr>
        <w:t>Language’</w:t>
      </w:r>
      <w:r w:rsidR="00A62898">
        <w:rPr>
          <w:i/>
          <w:lang w:val="en-GB"/>
        </w:rPr>
        <w:t xml:space="preserve"> (f = 70, %=</w:t>
      </w:r>
      <w:r w:rsidR="00050307">
        <w:rPr>
          <w:i/>
          <w:lang w:val="en-GB"/>
        </w:rPr>
        <w:t>0</w:t>
      </w:r>
      <w:r w:rsidR="00A62898">
        <w:rPr>
          <w:i/>
          <w:lang w:val="en-GB"/>
        </w:rPr>
        <w:t>.6)</w:t>
      </w:r>
      <w:r w:rsidR="00A62898">
        <w:rPr>
          <w:lang w:val="en-GB"/>
        </w:rPr>
        <w:t xml:space="preserve"> are the most frequent words used in the </w:t>
      </w:r>
      <w:proofErr w:type="gramStart"/>
      <w:r w:rsidR="00A62898">
        <w:rPr>
          <w:lang w:val="en-GB"/>
        </w:rPr>
        <w:t>introductions</w:t>
      </w:r>
      <w:proofErr w:type="gramEnd"/>
      <w:r w:rsidR="00A62898">
        <w:rPr>
          <w:lang w:val="en-GB"/>
        </w:rPr>
        <w:t xml:space="preserve"> parts of theses by Turkish PhDs. </w:t>
      </w:r>
      <w:r w:rsidR="00750579">
        <w:rPr>
          <w:lang w:val="en-GB"/>
        </w:rPr>
        <w:t xml:space="preserve">On the other hand, for US corpus, </w:t>
      </w:r>
      <w:r w:rsidR="0016252E">
        <w:rPr>
          <w:lang w:val="en-GB"/>
        </w:rPr>
        <w:t xml:space="preserve">‘English’ </w:t>
      </w:r>
      <w:r w:rsidR="0016252E">
        <w:rPr>
          <w:i/>
          <w:lang w:val="en-GB"/>
        </w:rPr>
        <w:t>(f= 172, %= 1)</w:t>
      </w:r>
      <w:r w:rsidR="0016252E">
        <w:rPr>
          <w:lang w:val="en-GB"/>
        </w:rPr>
        <w:t xml:space="preserve">, ‘Language’ </w:t>
      </w:r>
      <w:r w:rsidR="0016252E">
        <w:rPr>
          <w:i/>
          <w:lang w:val="en-GB"/>
        </w:rPr>
        <w:t>(f =160, %= 1)</w:t>
      </w:r>
      <w:r w:rsidR="0016252E">
        <w:rPr>
          <w:lang w:val="en-GB"/>
        </w:rPr>
        <w:t xml:space="preserve">, ‘Teacher’ </w:t>
      </w:r>
      <w:r w:rsidR="0016252E">
        <w:rPr>
          <w:i/>
          <w:lang w:val="en-GB"/>
        </w:rPr>
        <w:t xml:space="preserve">(f =142, %= </w:t>
      </w:r>
      <w:r w:rsidR="00050307">
        <w:rPr>
          <w:i/>
          <w:lang w:val="en-GB"/>
        </w:rPr>
        <w:t>0</w:t>
      </w:r>
      <w:r w:rsidR="0016252E">
        <w:rPr>
          <w:i/>
          <w:lang w:val="en-GB"/>
        </w:rPr>
        <w:t>.9)</w:t>
      </w:r>
      <w:r w:rsidR="0016252E">
        <w:rPr>
          <w:lang w:val="en-GB"/>
        </w:rPr>
        <w:t xml:space="preserve"> and ‘Study’ </w:t>
      </w:r>
      <w:r w:rsidR="0016252E">
        <w:rPr>
          <w:i/>
          <w:lang w:val="en-GB"/>
        </w:rPr>
        <w:t>(f =9</w:t>
      </w:r>
      <w:r w:rsidR="005E2C2E">
        <w:rPr>
          <w:i/>
          <w:lang w:val="en-GB"/>
        </w:rPr>
        <w:t>, %= 0.6)</w:t>
      </w:r>
      <w:r w:rsidR="005E2C2E">
        <w:rPr>
          <w:lang w:val="en-GB"/>
        </w:rPr>
        <w:t xml:space="preserve"> are the most frequent words used in the </w:t>
      </w:r>
      <w:proofErr w:type="gramStart"/>
      <w:r w:rsidR="005E2C2E">
        <w:rPr>
          <w:lang w:val="en-GB"/>
        </w:rPr>
        <w:t>introductions</w:t>
      </w:r>
      <w:proofErr w:type="gramEnd"/>
      <w:r w:rsidR="005E2C2E">
        <w:rPr>
          <w:lang w:val="en-GB"/>
        </w:rPr>
        <w:t xml:space="preserve"> parts of </w:t>
      </w:r>
      <w:r w:rsidR="005E2C2E" w:rsidRPr="00CF64CE">
        <w:rPr>
          <w:noProof/>
          <w:lang w:val="en-GB"/>
        </w:rPr>
        <w:t>theses</w:t>
      </w:r>
      <w:r w:rsidR="005E2C2E">
        <w:rPr>
          <w:lang w:val="en-GB"/>
        </w:rPr>
        <w:t xml:space="preserve"> by American PhDs. In general, of the top-ten words ranking, </w:t>
      </w:r>
      <w:r w:rsidR="005E2C2E">
        <w:rPr>
          <w:i/>
          <w:lang w:val="en-GB"/>
        </w:rPr>
        <w:t xml:space="preserve">study, teacher, research </w:t>
      </w:r>
      <w:r w:rsidR="005E2C2E">
        <w:rPr>
          <w:lang w:val="en-GB"/>
        </w:rPr>
        <w:t>and</w:t>
      </w:r>
      <w:r w:rsidR="005E2C2E">
        <w:rPr>
          <w:i/>
          <w:lang w:val="en-GB"/>
        </w:rPr>
        <w:t xml:space="preserve"> language</w:t>
      </w:r>
      <w:r w:rsidR="005E2C2E">
        <w:rPr>
          <w:lang w:val="en-GB"/>
        </w:rPr>
        <w:t xml:space="preserve"> are overlapping words in the</w:t>
      </w:r>
      <w:r w:rsidR="00457854">
        <w:rPr>
          <w:lang w:val="en-GB"/>
        </w:rPr>
        <w:t xml:space="preserve"> introduction section</w:t>
      </w:r>
      <w:r w:rsidR="003245E3">
        <w:rPr>
          <w:lang w:val="en-GB"/>
        </w:rPr>
        <w:t>s of the</w:t>
      </w:r>
      <w:r w:rsidR="005E2C2E">
        <w:rPr>
          <w:lang w:val="en-GB"/>
        </w:rPr>
        <w:t xml:space="preserve"> corpora. </w:t>
      </w:r>
    </w:p>
    <w:p w:rsidR="007A7CB4" w:rsidRDefault="007A7CB4" w:rsidP="007A7CB4">
      <w:pPr>
        <w:spacing w:line="240" w:lineRule="auto"/>
        <w:rPr>
          <w:b/>
          <w:lang w:val="en-GB"/>
        </w:rPr>
      </w:pPr>
      <w:r>
        <w:rPr>
          <w:b/>
          <w:lang w:val="en-GB"/>
        </w:rPr>
        <w:t>Table 5</w:t>
      </w:r>
    </w:p>
    <w:tbl>
      <w:tblPr>
        <w:tblpPr w:leftFromText="141" w:rightFromText="141" w:vertAnchor="text" w:horzAnchor="page" w:tblpXSpec="center" w:tblpY="424"/>
        <w:tblW w:w="5000" w:type="pct"/>
        <w:tblCellMar>
          <w:left w:w="70" w:type="dxa"/>
          <w:right w:w="70" w:type="dxa"/>
        </w:tblCellMar>
        <w:tblLook w:val="04A0" w:firstRow="1" w:lastRow="0" w:firstColumn="1" w:lastColumn="0" w:noHBand="0" w:noVBand="1"/>
      </w:tblPr>
      <w:tblGrid>
        <w:gridCol w:w="2393"/>
        <w:gridCol w:w="2126"/>
        <w:gridCol w:w="2349"/>
        <w:gridCol w:w="2344"/>
      </w:tblGrid>
      <w:tr w:rsidR="007A7CB4" w:rsidRPr="007A7CB4" w:rsidTr="007A7CB4">
        <w:trPr>
          <w:trHeight w:val="300"/>
        </w:trPr>
        <w:tc>
          <w:tcPr>
            <w:tcW w:w="1299" w:type="pct"/>
            <w:tcBorders>
              <w:top w:val="single" w:sz="4" w:space="0" w:color="auto"/>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PhDs</w:t>
            </w:r>
          </w:p>
        </w:tc>
        <w:tc>
          <w:tcPr>
            <w:tcW w:w="1154" w:type="pct"/>
            <w:tcBorders>
              <w:top w:val="single" w:sz="4" w:space="0" w:color="auto"/>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Words</w:t>
            </w:r>
          </w:p>
        </w:tc>
        <w:tc>
          <w:tcPr>
            <w:tcW w:w="1275" w:type="pct"/>
            <w:tcBorders>
              <w:top w:val="single" w:sz="4" w:space="0" w:color="auto"/>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Sentences</w:t>
            </w:r>
          </w:p>
        </w:tc>
        <w:tc>
          <w:tcPr>
            <w:tcW w:w="1272" w:type="pct"/>
            <w:tcBorders>
              <w:top w:val="single" w:sz="4" w:space="0" w:color="auto"/>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Paragraph</w:t>
            </w:r>
          </w:p>
        </w:tc>
      </w:tr>
      <w:tr w:rsidR="007A7CB4" w:rsidRPr="007A7CB4" w:rsidTr="007A7CB4">
        <w:trPr>
          <w:trHeight w:val="300"/>
        </w:trPr>
        <w:tc>
          <w:tcPr>
            <w:tcW w:w="1299" w:type="pct"/>
            <w:tcBorders>
              <w:top w:val="single" w:sz="4" w:space="0" w:color="auto"/>
              <w:left w:val="nil"/>
              <w:bottom w:val="nil"/>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p>
        </w:tc>
        <w:tc>
          <w:tcPr>
            <w:tcW w:w="1154" w:type="pct"/>
            <w:tcBorders>
              <w:top w:val="single" w:sz="4" w:space="0" w:color="auto"/>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i/>
                <w:color w:val="000000"/>
                <w:sz w:val="20"/>
                <w:lang w:val="en-GB"/>
              </w:rPr>
            </w:pPr>
            <w:r w:rsidRPr="007A7CB4">
              <w:rPr>
                <w:rFonts w:eastAsia="Times New Roman" w:cs="Times New Roman"/>
                <w:i/>
                <w:color w:val="000000"/>
                <w:sz w:val="20"/>
                <w:lang w:val="en-GB"/>
              </w:rPr>
              <w:t>f</w:t>
            </w:r>
          </w:p>
        </w:tc>
        <w:tc>
          <w:tcPr>
            <w:tcW w:w="1275" w:type="pct"/>
            <w:tcBorders>
              <w:top w:val="single" w:sz="4" w:space="0" w:color="auto"/>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i/>
                <w:color w:val="000000"/>
                <w:sz w:val="20"/>
                <w:lang w:val="en-GB"/>
              </w:rPr>
            </w:pPr>
            <w:r w:rsidRPr="007A7CB4">
              <w:rPr>
                <w:rFonts w:eastAsia="Times New Roman" w:cs="Times New Roman"/>
                <w:i/>
                <w:color w:val="000000"/>
                <w:sz w:val="20"/>
                <w:lang w:val="en-GB"/>
              </w:rPr>
              <w:t>f</w:t>
            </w:r>
          </w:p>
        </w:tc>
        <w:tc>
          <w:tcPr>
            <w:tcW w:w="1272" w:type="pct"/>
            <w:tcBorders>
              <w:top w:val="single" w:sz="4" w:space="0" w:color="auto"/>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i/>
                <w:color w:val="000000"/>
                <w:sz w:val="20"/>
                <w:lang w:val="en-GB"/>
              </w:rPr>
            </w:pPr>
            <w:r w:rsidRPr="007A7CB4">
              <w:rPr>
                <w:rFonts w:eastAsia="Times New Roman" w:cs="Times New Roman"/>
                <w:i/>
                <w:color w:val="000000"/>
                <w:sz w:val="20"/>
                <w:lang w:val="en-GB"/>
              </w:rPr>
              <w:t>f</w:t>
            </w:r>
          </w:p>
        </w:tc>
      </w:tr>
      <w:tr w:rsidR="007A7CB4" w:rsidRPr="007A7CB4" w:rsidTr="007A7CB4">
        <w:trPr>
          <w:trHeight w:val="300"/>
        </w:trPr>
        <w:tc>
          <w:tcPr>
            <w:tcW w:w="1299" w:type="pct"/>
            <w:tcBorders>
              <w:top w:val="nil"/>
              <w:left w:val="nil"/>
              <w:bottom w:val="nil"/>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TR</w:t>
            </w:r>
          </w:p>
        </w:tc>
        <w:tc>
          <w:tcPr>
            <w:tcW w:w="1154" w:type="pct"/>
            <w:tcBorders>
              <w:top w:val="single" w:sz="4" w:space="0" w:color="auto"/>
              <w:left w:val="nil"/>
              <w:bottom w:val="nil"/>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11551</w:t>
            </w:r>
          </w:p>
        </w:tc>
        <w:tc>
          <w:tcPr>
            <w:tcW w:w="1275" w:type="pct"/>
            <w:tcBorders>
              <w:top w:val="single" w:sz="4" w:space="0" w:color="auto"/>
              <w:left w:val="nil"/>
              <w:bottom w:val="nil"/>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551</w:t>
            </w:r>
          </w:p>
        </w:tc>
        <w:tc>
          <w:tcPr>
            <w:tcW w:w="1272" w:type="pct"/>
            <w:tcBorders>
              <w:top w:val="single" w:sz="4" w:space="0" w:color="auto"/>
              <w:left w:val="nil"/>
              <w:bottom w:val="nil"/>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244</w:t>
            </w:r>
          </w:p>
        </w:tc>
      </w:tr>
      <w:tr w:rsidR="007A7CB4" w:rsidRPr="007A7CB4" w:rsidTr="007A7CB4">
        <w:trPr>
          <w:trHeight w:val="315"/>
        </w:trPr>
        <w:tc>
          <w:tcPr>
            <w:tcW w:w="1299" w:type="pct"/>
            <w:tcBorders>
              <w:top w:val="nil"/>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US</w:t>
            </w:r>
          </w:p>
        </w:tc>
        <w:tc>
          <w:tcPr>
            <w:tcW w:w="1154" w:type="pct"/>
            <w:tcBorders>
              <w:top w:val="nil"/>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16200</w:t>
            </w:r>
          </w:p>
        </w:tc>
        <w:tc>
          <w:tcPr>
            <w:tcW w:w="1275" w:type="pct"/>
            <w:tcBorders>
              <w:top w:val="nil"/>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658</w:t>
            </w:r>
          </w:p>
        </w:tc>
        <w:tc>
          <w:tcPr>
            <w:tcW w:w="1272" w:type="pct"/>
            <w:tcBorders>
              <w:top w:val="nil"/>
              <w:left w:val="nil"/>
              <w:bottom w:val="single" w:sz="4" w:space="0" w:color="auto"/>
              <w:right w:val="nil"/>
            </w:tcBorders>
            <w:shd w:val="clear" w:color="auto" w:fill="auto"/>
            <w:noWrap/>
            <w:vAlign w:val="center"/>
            <w:hideMark/>
          </w:tcPr>
          <w:p w:rsidR="007A7CB4" w:rsidRPr="007A7CB4" w:rsidRDefault="007A7CB4" w:rsidP="007A7CB4">
            <w:pPr>
              <w:spacing w:after="0" w:line="240" w:lineRule="auto"/>
              <w:jc w:val="center"/>
              <w:rPr>
                <w:rFonts w:eastAsia="Times New Roman" w:cs="Times New Roman"/>
                <w:color w:val="000000"/>
                <w:sz w:val="20"/>
                <w:lang w:val="en-GB"/>
              </w:rPr>
            </w:pPr>
            <w:r w:rsidRPr="007A7CB4">
              <w:rPr>
                <w:rFonts w:eastAsia="Times New Roman" w:cs="Times New Roman"/>
                <w:color w:val="000000"/>
                <w:sz w:val="20"/>
                <w:lang w:val="en-GB"/>
              </w:rPr>
              <w:t>1428</w:t>
            </w:r>
          </w:p>
        </w:tc>
      </w:tr>
    </w:tbl>
    <w:p w:rsidR="007A7CB4" w:rsidRPr="00050307" w:rsidRDefault="007A7CB4" w:rsidP="00050307">
      <w:pPr>
        <w:pStyle w:val="AltBilgi"/>
        <w:rPr>
          <w:i/>
          <w:lang w:val="en-GB"/>
        </w:rPr>
      </w:pPr>
      <w:r w:rsidRPr="00050307">
        <w:rPr>
          <w:i/>
          <w:lang w:val="en-GB"/>
        </w:rPr>
        <w:t xml:space="preserve"> </w:t>
      </w:r>
      <w:r w:rsidRPr="00CF64CE">
        <w:rPr>
          <w:i/>
          <w:noProof/>
          <w:lang w:val="en-GB"/>
        </w:rPr>
        <w:t>Frequency</w:t>
      </w:r>
      <w:r w:rsidRPr="00050307">
        <w:rPr>
          <w:i/>
          <w:lang w:val="en-GB"/>
        </w:rPr>
        <w:t xml:space="preserve"> of </w:t>
      </w:r>
      <w:r w:rsidR="00A93C58">
        <w:rPr>
          <w:i/>
          <w:lang w:val="en-GB"/>
        </w:rPr>
        <w:t xml:space="preserve">the </w:t>
      </w:r>
      <w:r w:rsidRPr="00050307">
        <w:rPr>
          <w:i/>
          <w:lang w:val="en-GB"/>
        </w:rPr>
        <w:t xml:space="preserve">words, </w:t>
      </w:r>
      <w:r w:rsidR="00A93C58">
        <w:rPr>
          <w:i/>
          <w:lang w:val="en-GB"/>
        </w:rPr>
        <w:t xml:space="preserve">the </w:t>
      </w:r>
      <w:r w:rsidRPr="00050307">
        <w:rPr>
          <w:i/>
          <w:lang w:val="en-GB"/>
        </w:rPr>
        <w:t>sentence</w:t>
      </w:r>
      <w:r w:rsidR="00A93C58">
        <w:rPr>
          <w:i/>
          <w:lang w:val="en-GB"/>
        </w:rPr>
        <w:t>s</w:t>
      </w:r>
      <w:r w:rsidRPr="00050307">
        <w:rPr>
          <w:i/>
          <w:lang w:val="en-GB"/>
        </w:rPr>
        <w:t xml:space="preserve"> and </w:t>
      </w:r>
      <w:r w:rsidR="00A93C58">
        <w:rPr>
          <w:i/>
          <w:lang w:val="en-GB"/>
        </w:rPr>
        <w:t xml:space="preserve">the </w:t>
      </w:r>
      <w:r w:rsidRPr="00050307">
        <w:rPr>
          <w:i/>
          <w:lang w:val="en-GB"/>
        </w:rPr>
        <w:t>paragraphs of the corpora</w:t>
      </w:r>
    </w:p>
    <w:p w:rsidR="00050307" w:rsidRPr="007F3E22" w:rsidRDefault="00050307" w:rsidP="00C43359">
      <w:pPr>
        <w:rPr>
          <w:lang w:val="en-GB"/>
        </w:rPr>
      </w:pPr>
      <w:r>
        <w:rPr>
          <w:lang w:val="en-GB"/>
        </w:rPr>
        <w:lastRenderedPageBreak/>
        <w:t xml:space="preserve">In Table 5, quantification of the words, </w:t>
      </w:r>
      <w:r w:rsidR="00A539CB">
        <w:rPr>
          <w:lang w:val="en-GB"/>
        </w:rPr>
        <w:t xml:space="preserve">the </w:t>
      </w:r>
      <w:r>
        <w:rPr>
          <w:lang w:val="en-GB"/>
        </w:rPr>
        <w:t xml:space="preserve">sentences and </w:t>
      </w:r>
      <w:r w:rsidR="00A539CB">
        <w:rPr>
          <w:lang w:val="en-GB"/>
        </w:rPr>
        <w:t xml:space="preserve">the </w:t>
      </w:r>
      <w:r>
        <w:rPr>
          <w:lang w:val="en-GB"/>
        </w:rPr>
        <w:t xml:space="preserve">paragraphs </w:t>
      </w:r>
      <w:r w:rsidRPr="00CF64CE">
        <w:rPr>
          <w:noProof/>
          <w:lang w:val="en-GB"/>
        </w:rPr>
        <w:t>is given</w:t>
      </w:r>
      <w:r>
        <w:rPr>
          <w:lang w:val="en-GB"/>
        </w:rPr>
        <w:t xml:space="preserve">. There is a clear sign of differentiation regarding the number of </w:t>
      </w:r>
      <w:r w:rsidR="00A539CB">
        <w:rPr>
          <w:lang w:val="en-GB"/>
        </w:rPr>
        <w:t xml:space="preserve">the </w:t>
      </w:r>
      <w:r>
        <w:rPr>
          <w:lang w:val="en-GB"/>
        </w:rPr>
        <w:t xml:space="preserve">sentences, </w:t>
      </w:r>
      <w:r w:rsidR="00A539CB">
        <w:rPr>
          <w:lang w:val="en-GB"/>
        </w:rPr>
        <w:t xml:space="preserve">the </w:t>
      </w:r>
      <w:r>
        <w:rPr>
          <w:lang w:val="en-GB"/>
        </w:rPr>
        <w:t xml:space="preserve">words and </w:t>
      </w:r>
      <w:r w:rsidR="00A539CB">
        <w:rPr>
          <w:lang w:val="en-GB"/>
        </w:rPr>
        <w:t xml:space="preserve">the </w:t>
      </w:r>
      <w:r>
        <w:rPr>
          <w:lang w:val="en-GB"/>
        </w:rPr>
        <w:t xml:space="preserve">paragraph frequencies in both of the TR and US corpora. </w:t>
      </w:r>
      <w:r w:rsidR="00DF55C9">
        <w:rPr>
          <w:lang w:val="en-GB"/>
        </w:rPr>
        <w:t xml:space="preserve">It </w:t>
      </w:r>
      <w:r w:rsidR="00CF64CE" w:rsidRPr="00CF64CE">
        <w:rPr>
          <w:noProof/>
          <w:lang w:val="en-GB"/>
        </w:rPr>
        <w:t xml:space="preserve">is </w:t>
      </w:r>
      <w:r w:rsidR="00DF55C9" w:rsidRPr="00CF64CE">
        <w:rPr>
          <w:noProof/>
          <w:lang w:val="en-GB"/>
        </w:rPr>
        <w:t>clear</w:t>
      </w:r>
      <w:r w:rsidR="00DF55C9">
        <w:rPr>
          <w:lang w:val="en-GB"/>
        </w:rPr>
        <w:t xml:space="preserve"> </w:t>
      </w:r>
      <w:r w:rsidR="00CF64CE">
        <w:rPr>
          <w:lang w:val="en-GB"/>
        </w:rPr>
        <w:t xml:space="preserve">that </w:t>
      </w:r>
      <w:r w:rsidR="00DF55C9">
        <w:rPr>
          <w:lang w:val="en-GB"/>
        </w:rPr>
        <w:t xml:space="preserve">the US corpus outnumbers the TR corpus in each </w:t>
      </w:r>
      <w:r w:rsidR="00DF55C9" w:rsidRPr="007F3E22">
        <w:rPr>
          <w:lang w:val="en-GB"/>
        </w:rPr>
        <w:t>circumstance</w:t>
      </w:r>
      <w:r w:rsidR="002D70E9" w:rsidRPr="007F3E22">
        <w:rPr>
          <w:lang w:val="en-GB"/>
        </w:rPr>
        <w:t xml:space="preserve">, which can be a sign for the higher sentence length and density of US corpus. </w:t>
      </w:r>
      <w:r w:rsidR="007F3E22" w:rsidRPr="007F3E22">
        <w:rPr>
          <w:lang w:val="en-GB"/>
        </w:rPr>
        <w:t>To investigate this claim more,</w:t>
      </w:r>
      <w:r w:rsidR="007F3E22" w:rsidRPr="007F3E22">
        <w:rPr>
          <w:rFonts w:cs="Times New Roman"/>
          <w:szCs w:val="24"/>
          <w:lang w:val="en-GB"/>
        </w:rPr>
        <w:t xml:space="preserve"> “</w:t>
      </w:r>
      <w:proofErr w:type="spellStart"/>
      <w:r w:rsidR="007F3E22" w:rsidRPr="007F3E22">
        <w:rPr>
          <w:rFonts w:cs="Times New Roman"/>
          <w:szCs w:val="24"/>
          <w:lang w:val="en-GB"/>
        </w:rPr>
        <w:t>Analyze</w:t>
      </w:r>
      <w:proofErr w:type="spellEnd"/>
      <w:r w:rsidR="007F3E22" w:rsidRPr="007F3E22">
        <w:rPr>
          <w:rFonts w:cs="Times New Roman"/>
          <w:szCs w:val="24"/>
          <w:lang w:val="en-GB"/>
        </w:rPr>
        <w:t xml:space="preserve"> My Writing” (</w:t>
      </w:r>
      <w:hyperlink r:id="rId10" w:history="1">
        <w:r w:rsidR="007F3E22" w:rsidRPr="007F3E22">
          <w:rPr>
            <w:rStyle w:val="Kpr"/>
            <w:rFonts w:cs="Times New Roman"/>
            <w:szCs w:val="24"/>
            <w:lang w:val="en-GB"/>
          </w:rPr>
          <w:t>http://www.analyzemywriting.com/index.html</w:t>
        </w:r>
      </w:hyperlink>
      <w:r w:rsidR="007F3E22" w:rsidRPr="007F3E22">
        <w:rPr>
          <w:lang w:val="en-GB"/>
        </w:rPr>
        <w:t xml:space="preserve">) software </w:t>
      </w:r>
      <w:r w:rsidR="007F3E22" w:rsidRPr="00CF64CE">
        <w:rPr>
          <w:noProof/>
          <w:lang w:val="en-GB"/>
        </w:rPr>
        <w:t>is run</w:t>
      </w:r>
      <w:r w:rsidR="007F3E22" w:rsidRPr="007F3E22">
        <w:rPr>
          <w:lang w:val="en-GB"/>
        </w:rPr>
        <w:t xml:space="preserve"> for the readability scores of each corpus. </w:t>
      </w:r>
    </w:p>
    <w:p w:rsidR="007A7CB4" w:rsidRDefault="00CE183D" w:rsidP="00CE183D">
      <w:pPr>
        <w:spacing w:line="240" w:lineRule="auto"/>
        <w:rPr>
          <w:b/>
          <w:lang w:val="en-GB"/>
        </w:rPr>
      </w:pPr>
      <w:r>
        <w:rPr>
          <w:b/>
          <w:lang w:val="en-GB"/>
        </w:rPr>
        <w:t>Table 6</w:t>
      </w:r>
    </w:p>
    <w:p w:rsidR="00CE183D" w:rsidRPr="00E142BE" w:rsidRDefault="00E142BE" w:rsidP="00E142BE">
      <w:pPr>
        <w:pStyle w:val="AltBilgi"/>
        <w:rPr>
          <w:b/>
          <w:i/>
          <w:lang w:val="en-GB"/>
        </w:rPr>
      </w:pPr>
      <w:r>
        <w:rPr>
          <w:rFonts w:eastAsia="Times New Roman"/>
          <w:i/>
          <w:lang w:val="en-GB"/>
        </w:rPr>
        <w:t>Readability s</w:t>
      </w:r>
      <w:r w:rsidR="00CE183D" w:rsidRPr="00E142BE">
        <w:rPr>
          <w:rFonts w:eastAsia="Times New Roman"/>
          <w:i/>
          <w:lang w:val="en-GB"/>
        </w:rPr>
        <w:t>core (Index) of each corpus</w:t>
      </w:r>
    </w:p>
    <w:tbl>
      <w:tblPr>
        <w:tblW w:w="5000" w:type="pct"/>
        <w:tblCellMar>
          <w:left w:w="70" w:type="dxa"/>
          <w:right w:w="70" w:type="dxa"/>
        </w:tblCellMar>
        <w:tblLook w:val="04A0" w:firstRow="1" w:lastRow="0" w:firstColumn="1" w:lastColumn="0" w:noHBand="0" w:noVBand="1"/>
      </w:tblPr>
      <w:tblGrid>
        <w:gridCol w:w="3460"/>
        <w:gridCol w:w="2876"/>
        <w:gridCol w:w="2876"/>
      </w:tblGrid>
      <w:tr w:rsidR="007F3E22" w:rsidRPr="001E1B1A" w:rsidTr="00CE183D">
        <w:trPr>
          <w:trHeight w:val="300"/>
        </w:trPr>
        <w:tc>
          <w:tcPr>
            <w:tcW w:w="1878" w:type="pct"/>
            <w:tcBorders>
              <w:top w:val="single" w:sz="4" w:space="0" w:color="auto"/>
              <w:left w:val="nil"/>
              <w:bottom w:val="single" w:sz="4" w:space="0" w:color="auto"/>
              <w:right w:val="nil"/>
            </w:tcBorders>
            <w:shd w:val="clear" w:color="auto" w:fill="auto"/>
            <w:noWrap/>
            <w:vAlign w:val="bottom"/>
            <w:hideMark/>
          </w:tcPr>
          <w:p w:rsidR="007F3E22" w:rsidRPr="001E1B1A" w:rsidRDefault="007F3E22" w:rsidP="007F3E22">
            <w:pPr>
              <w:spacing w:after="0" w:line="240" w:lineRule="auto"/>
              <w:jc w:val="left"/>
              <w:rPr>
                <w:rFonts w:eastAsia="Times New Roman" w:cs="Times New Roman"/>
                <w:color w:val="000000"/>
                <w:sz w:val="20"/>
                <w:lang w:val="en-GB"/>
              </w:rPr>
            </w:pPr>
          </w:p>
        </w:tc>
        <w:tc>
          <w:tcPr>
            <w:tcW w:w="1561" w:type="pct"/>
            <w:tcBorders>
              <w:top w:val="single" w:sz="4" w:space="0" w:color="auto"/>
              <w:left w:val="nil"/>
              <w:bottom w:val="single" w:sz="4" w:space="0" w:color="auto"/>
              <w:right w:val="nil"/>
            </w:tcBorders>
            <w:shd w:val="clear" w:color="auto" w:fill="auto"/>
            <w:noWrap/>
            <w:vAlign w:val="bottom"/>
            <w:hideMark/>
          </w:tcPr>
          <w:p w:rsidR="007F3E22" w:rsidRPr="001E1B1A" w:rsidRDefault="007F3E22" w:rsidP="007F3E22">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TR</w:t>
            </w:r>
          </w:p>
        </w:tc>
        <w:tc>
          <w:tcPr>
            <w:tcW w:w="1561" w:type="pct"/>
            <w:tcBorders>
              <w:top w:val="single" w:sz="4" w:space="0" w:color="auto"/>
              <w:left w:val="nil"/>
              <w:bottom w:val="single" w:sz="4" w:space="0" w:color="auto"/>
              <w:right w:val="nil"/>
            </w:tcBorders>
            <w:shd w:val="clear" w:color="auto" w:fill="auto"/>
            <w:noWrap/>
            <w:vAlign w:val="bottom"/>
            <w:hideMark/>
          </w:tcPr>
          <w:p w:rsidR="007F3E22" w:rsidRPr="001E1B1A" w:rsidRDefault="007F3E22" w:rsidP="007F3E22">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US</w:t>
            </w:r>
          </w:p>
        </w:tc>
      </w:tr>
      <w:tr w:rsidR="007F3E22" w:rsidRPr="001E1B1A" w:rsidTr="00CE183D">
        <w:trPr>
          <w:trHeight w:val="317"/>
        </w:trPr>
        <w:tc>
          <w:tcPr>
            <w:tcW w:w="1878" w:type="pct"/>
            <w:tcBorders>
              <w:top w:val="single" w:sz="4" w:space="0" w:color="auto"/>
              <w:left w:val="nil"/>
              <w:bottom w:val="single" w:sz="4" w:space="0" w:color="auto"/>
              <w:right w:val="nil"/>
            </w:tcBorders>
            <w:shd w:val="clear" w:color="auto" w:fill="auto"/>
            <w:vAlign w:val="bottom"/>
            <w:hideMark/>
          </w:tcPr>
          <w:p w:rsidR="007F3E22" w:rsidRPr="001E1B1A" w:rsidRDefault="007F3E22" w:rsidP="007F3E22">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Readability Score (Index)</w:t>
            </w:r>
            <w:r w:rsidR="009364EE" w:rsidRPr="001E1B1A">
              <w:rPr>
                <w:rFonts w:eastAsia="Times New Roman" w:cs="Times New Roman"/>
                <w:color w:val="000000"/>
                <w:sz w:val="20"/>
                <w:lang w:val="en-GB"/>
              </w:rPr>
              <w:t>*</w:t>
            </w:r>
          </w:p>
        </w:tc>
        <w:tc>
          <w:tcPr>
            <w:tcW w:w="3122" w:type="pct"/>
            <w:gridSpan w:val="2"/>
            <w:tcBorders>
              <w:top w:val="single" w:sz="4" w:space="0" w:color="auto"/>
              <w:left w:val="nil"/>
              <w:bottom w:val="single" w:sz="4" w:space="0" w:color="auto"/>
              <w:right w:val="nil"/>
            </w:tcBorders>
            <w:shd w:val="clear" w:color="auto" w:fill="auto"/>
            <w:vAlign w:val="bottom"/>
            <w:hideMark/>
          </w:tcPr>
          <w:p w:rsidR="007F3E22" w:rsidRPr="001E1B1A" w:rsidRDefault="007F3E22" w:rsidP="007F3E22">
            <w:pPr>
              <w:spacing w:after="0" w:line="240" w:lineRule="auto"/>
              <w:rPr>
                <w:rFonts w:eastAsia="Times New Roman" w:cs="Times New Roman"/>
                <w:color w:val="000000"/>
                <w:sz w:val="20"/>
                <w:lang w:val="en-GB"/>
              </w:rPr>
            </w:pPr>
            <w:r w:rsidRPr="001E1B1A">
              <w:rPr>
                <w:rFonts w:eastAsia="Times New Roman" w:cs="Times New Roman"/>
                <w:color w:val="000000"/>
                <w:sz w:val="20"/>
                <w:lang w:val="en-GB"/>
              </w:rPr>
              <w:t xml:space="preserve">       Grade Level of Entire Text</w:t>
            </w:r>
            <w:r w:rsidR="00866728" w:rsidRPr="001E1B1A">
              <w:rPr>
                <w:rFonts w:eastAsia="Times New Roman" w:cs="Times New Roman"/>
                <w:color w:val="000000"/>
                <w:sz w:val="20"/>
                <w:lang w:val="en-GB"/>
              </w:rPr>
              <w:t>*</w:t>
            </w:r>
            <w:r w:rsidR="009364EE" w:rsidRPr="001E1B1A">
              <w:rPr>
                <w:rFonts w:eastAsia="Times New Roman" w:cs="Times New Roman"/>
                <w:color w:val="000000"/>
                <w:sz w:val="20"/>
                <w:lang w:val="en-GB"/>
              </w:rPr>
              <w:t>*</w:t>
            </w:r>
          </w:p>
        </w:tc>
      </w:tr>
      <w:tr w:rsidR="007F3E22" w:rsidRPr="001E1B1A" w:rsidTr="00CE183D">
        <w:trPr>
          <w:trHeight w:val="870"/>
        </w:trPr>
        <w:tc>
          <w:tcPr>
            <w:tcW w:w="1878" w:type="pct"/>
            <w:tcBorders>
              <w:top w:val="single" w:sz="4" w:space="0" w:color="auto"/>
              <w:left w:val="nil"/>
              <w:bottom w:val="nil"/>
              <w:right w:val="nil"/>
            </w:tcBorders>
            <w:shd w:val="clear" w:color="auto" w:fill="auto"/>
            <w:vAlign w:val="center"/>
            <w:hideMark/>
          </w:tcPr>
          <w:p w:rsidR="007F3E22" w:rsidRPr="001E1B1A" w:rsidRDefault="007F3E22" w:rsidP="00CE183D">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Average Grade Level:</w:t>
            </w:r>
          </w:p>
        </w:tc>
        <w:tc>
          <w:tcPr>
            <w:tcW w:w="1561" w:type="pct"/>
            <w:tcBorders>
              <w:top w:val="single" w:sz="4" w:space="0" w:color="auto"/>
              <w:left w:val="nil"/>
              <w:bottom w:val="nil"/>
              <w:right w:val="nil"/>
            </w:tcBorders>
            <w:shd w:val="clear" w:color="auto" w:fill="auto"/>
            <w:vAlign w:val="center"/>
            <w:hideMark/>
          </w:tcPr>
          <w:p w:rsidR="007F3E22" w:rsidRPr="001E1B1A" w:rsidRDefault="000367BE" w:rsidP="00CE183D">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15.</w:t>
            </w:r>
            <w:r w:rsidR="007F3E22" w:rsidRPr="001E1B1A">
              <w:rPr>
                <w:rFonts w:eastAsia="Times New Roman" w:cs="Times New Roman"/>
                <w:color w:val="000000"/>
                <w:sz w:val="20"/>
                <w:lang w:val="en-GB"/>
              </w:rPr>
              <w:t>03</w:t>
            </w:r>
          </w:p>
        </w:tc>
        <w:tc>
          <w:tcPr>
            <w:tcW w:w="1561" w:type="pct"/>
            <w:tcBorders>
              <w:top w:val="single" w:sz="4" w:space="0" w:color="auto"/>
              <w:left w:val="nil"/>
              <w:bottom w:val="nil"/>
              <w:right w:val="nil"/>
            </w:tcBorders>
            <w:shd w:val="clear" w:color="auto" w:fill="auto"/>
            <w:vAlign w:val="center"/>
            <w:hideMark/>
          </w:tcPr>
          <w:p w:rsidR="007F3E22" w:rsidRPr="001E1B1A" w:rsidRDefault="007F3E22" w:rsidP="00CE183D">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17.23</w:t>
            </w:r>
          </w:p>
        </w:tc>
      </w:tr>
      <w:tr w:rsidR="007F3E22" w:rsidRPr="001E1B1A" w:rsidTr="00CE183D">
        <w:trPr>
          <w:trHeight w:val="870"/>
        </w:trPr>
        <w:tc>
          <w:tcPr>
            <w:tcW w:w="1878" w:type="pct"/>
            <w:tcBorders>
              <w:top w:val="nil"/>
              <w:left w:val="nil"/>
              <w:bottom w:val="single" w:sz="4" w:space="0" w:color="auto"/>
              <w:right w:val="nil"/>
            </w:tcBorders>
            <w:shd w:val="clear" w:color="auto" w:fill="auto"/>
            <w:vAlign w:val="center"/>
            <w:hideMark/>
          </w:tcPr>
          <w:p w:rsidR="007F3E22" w:rsidRPr="001E1B1A" w:rsidRDefault="007F3E22" w:rsidP="00CE183D">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Median Grade Level:</w:t>
            </w:r>
          </w:p>
        </w:tc>
        <w:tc>
          <w:tcPr>
            <w:tcW w:w="1561" w:type="pct"/>
            <w:tcBorders>
              <w:top w:val="nil"/>
              <w:left w:val="nil"/>
              <w:bottom w:val="single" w:sz="4" w:space="0" w:color="auto"/>
              <w:right w:val="nil"/>
            </w:tcBorders>
            <w:shd w:val="clear" w:color="auto" w:fill="auto"/>
            <w:vAlign w:val="center"/>
            <w:hideMark/>
          </w:tcPr>
          <w:p w:rsidR="007F3E22" w:rsidRPr="001E1B1A" w:rsidRDefault="007F3E22" w:rsidP="00CE183D">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15.14</w:t>
            </w:r>
          </w:p>
        </w:tc>
        <w:tc>
          <w:tcPr>
            <w:tcW w:w="1561" w:type="pct"/>
            <w:tcBorders>
              <w:top w:val="nil"/>
              <w:left w:val="nil"/>
              <w:bottom w:val="single" w:sz="4" w:space="0" w:color="auto"/>
              <w:right w:val="nil"/>
            </w:tcBorders>
            <w:shd w:val="clear" w:color="auto" w:fill="auto"/>
            <w:vAlign w:val="center"/>
            <w:hideMark/>
          </w:tcPr>
          <w:p w:rsidR="007F3E22" w:rsidRPr="001E1B1A" w:rsidRDefault="007F3E22" w:rsidP="00CE183D">
            <w:pPr>
              <w:spacing w:after="0" w:line="240" w:lineRule="auto"/>
              <w:jc w:val="left"/>
              <w:rPr>
                <w:rFonts w:eastAsia="Times New Roman" w:cs="Times New Roman"/>
                <w:color w:val="000000"/>
                <w:sz w:val="20"/>
                <w:lang w:val="en-GB"/>
              </w:rPr>
            </w:pPr>
            <w:r w:rsidRPr="001E1B1A">
              <w:rPr>
                <w:rFonts w:eastAsia="Times New Roman" w:cs="Times New Roman"/>
                <w:color w:val="000000"/>
                <w:sz w:val="20"/>
                <w:lang w:val="en-GB"/>
              </w:rPr>
              <w:t>17</w:t>
            </w:r>
            <w:r w:rsidR="000367BE" w:rsidRPr="001E1B1A">
              <w:rPr>
                <w:rFonts w:eastAsia="Times New Roman" w:cs="Times New Roman"/>
                <w:color w:val="000000"/>
                <w:sz w:val="20"/>
                <w:lang w:val="en-GB"/>
              </w:rPr>
              <w:t>.</w:t>
            </w:r>
            <w:r w:rsidRPr="001E1B1A">
              <w:rPr>
                <w:rFonts w:eastAsia="Times New Roman" w:cs="Times New Roman"/>
                <w:color w:val="000000"/>
                <w:sz w:val="20"/>
                <w:lang w:val="en-GB"/>
              </w:rPr>
              <w:t>06</w:t>
            </w:r>
          </w:p>
        </w:tc>
      </w:tr>
    </w:tbl>
    <w:p w:rsidR="009364EE" w:rsidRPr="00BE242A" w:rsidRDefault="009364EE" w:rsidP="009364EE">
      <w:pPr>
        <w:spacing w:line="240" w:lineRule="auto"/>
        <w:rPr>
          <w:i/>
          <w:sz w:val="20"/>
          <w:lang w:val="en-GB"/>
        </w:rPr>
      </w:pPr>
      <w:r w:rsidRPr="00BE242A">
        <w:rPr>
          <w:i/>
          <w:sz w:val="20"/>
          <w:lang w:val="en-GB"/>
        </w:rPr>
        <w:t xml:space="preserve">*See </w:t>
      </w:r>
      <w:r w:rsidR="00507CD6" w:rsidRPr="00BE242A">
        <w:rPr>
          <w:i/>
          <w:sz w:val="20"/>
          <w:lang w:val="en-GB"/>
        </w:rPr>
        <w:t>A</w:t>
      </w:r>
      <w:r w:rsidRPr="00BE242A">
        <w:rPr>
          <w:i/>
          <w:sz w:val="20"/>
          <w:lang w:val="en-GB"/>
        </w:rPr>
        <w:t xml:space="preserve">ppendix A for Criterions of Index </w:t>
      </w:r>
    </w:p>
    <w:p w:rsidR="007A7CB4" w:rsidRPr="00BE242A" w:rsidRDefault="00866728" w:rsidP="009364EE">
      <w:pPr>
        <w:spacing w:line="240" w:lineRule="auto"/>
        <w:rPr>
          <w:i/>
          <w:sz w:val="20"/>
          <w:lang w:val="en-GB"/>
        </w:rPr>
      </w:pPr>
      <w:r w:rsidRPr="00BE242A">
        <w:rPr>
          <w:i/>
          <w:sz w:val="20"/>
          <w:lang w:val="en-GB"/>
        </w:rPr>
        <w:t>*</w:t>
      </w:r>
      <w:r w:rsidR="00F511CA">
        <w:rPr>
          <w:i/>
          <w:sz w:val="20"/>
          <w:lang w:val="en-GB"/>
        </w:rPr>
        <w:t>*</w:t>
      </w:r>
      <w:r w:rsidRPr="00BE242A">
        <w:rPr>
          <w:i/>
          <w:sz w:val="20"/>
          <w:lang w:val="en-GB"/>
        </w:rPr>
        <w:t>12-16 =Undergraduate Level of writing, 16+ =Graduate, Post-Graduate or Professional Level of writing.</w:t>
      </w:r>
    </w:p>
    <w:p w:rsidR="00521AF5" w:rsidRDefault="00521AF5" w:rsidP="00C43359">
      <w:pPr>
        <w:rPr>
          <w:lang w:val="en-GB"/>
        </w:rPr>
      </w:pPr>
    </w:p>
    <w:p w:rsidR="00866728" w:rsidRDefault="00866728" w:rsidP="00C43359">
      <w:pPr>
        <w:rPr>
          <w:rFonts w:cs="Times New Roman"/>
          <w:szCs w:val="24"/>
          <w:lang w:val="en-GB"/>
        </w:rPr>
      </w:pPr>
      <w:r>
        <w:rPr>
          <w:lang w:val="en-GB"/>
        </w:rPr>
        <w:t xml:space="preserve">In Table 6, </w:t>
      </w:r>
      <w:r w:rsidR="00CF64CE">
        <w:rPr>
          <w:lang w:val="en-GB"/>
        </w:rPr>
        <w:t xml:space="preserve">the </w:t>
      </w:r>
      <w:r w:rsidRPr="00CF64CE">
        <w:rPr>
          <w:noProof/>
          <w:lang w:val="en-GB"/>
        </w:rPr>
        <w:t>readability</w:t>
      </w:r>
      <w:r>
        <w:rPr>
          <w:lang w:val="en-GB"/>
        </w:rPr>
        <w:t xml:space="preserve"> score of each corpus </w:t>
      </w:r>
      <w:r w:rsidRPr="00CF64CE">
        <w:rPr>
          <w:noProof/>
          <w:lang w:val="en-GB"/>
        </w:rPr>
        <w:t>is tested</w:t>
      </w:r>
      <w:r>
        <w:rPr>
          <w:lang w:val="en-GB"/>
        </w:rPr>
        <w:t xml:space="preserve"> via </w:t>
      </w:r>
      <w:r>
        <w:rPr>
          <w:rFonts w:cs="Times New Roman"/>
          <w:szCs w:val="24"/>
          <w:lang w:val="en-GB"/>
        </w:rPr>
        <w:t>“</w:t>
      </w:r>
      <w:proofErr w:type="spellStart"/>
      <w:r>
        <w:rPr>
          <w:rFonts w:cs="Times New Roman"/>
          <w:szCs w:val="24"/>
          <w:lang w:val="en-GB"/>
        </w:rPr>
        <w:t>Analyze</w:t>
      </w:r>
      <w:proofErr w:type="spellEnd"/>
      <w:r>
        <w:rPr>
          <w:rFonts w:cs="Times New Roman"/>
          <w:szCs w:val="24"/>
          <w:lang w:val="en-GB"/>
        </w:rPr>
        <w:t xml:space="preserve"> My Writing” software. </w:t>
      </w:r>
      <w:r w:rsidR="0084499B">
        <w:rPr>
          <w:rFonts w:cs="Times New Roman"/>
          <w:szCs w:val="24"/>
          <w:lang w:val="en-GB"/>
        </w:rPr>
        <w:t xml:space="preserve">It </w:t>
      </w:r>
      <w:r w:rsidR="0084499B" w:rsidRPr="00CF64CE">
        <w:rPr>
          <w:rFonts w:cs="Times New Roman"/>
          <w:noProof/>
          <w:szCs w:val="24"/>
          <w:lang w:val="en-GB"/>
        </w:rPr>
        <w:t>is found</w:t>
      </w:r>
      <w:r w:rsidR="0084499B">
        <w:rPr>
          <w:rFonts w:cs="Times New Roman"/>
          <w:szCs w:val="24"/>
          <w:lang w:val="en-GB"/>
        </w:rPr>
        <w:t xml:space="preserve"> that the TR corpus readability level </w:t>
      </w:r>
      <w:r w:rsidR="00E02F84">
        <w:rPr>
          <w:rFonts w:cs="Times New Roman"/>
          <w:szCs w:val="24"/>
          <w:lang w:val="en-GB"/>
        </w:rPr>
        <w:t>(</w:t>
      </w:r>
      <w:r w:rsidR="00E02F84">
        <w:rPr>
          <w:rFonts w:cs="Times New Roman"/>
          <w:i/>
          <w:szCs w:val="24"/>
          <w:lang w:val="en-GB"/>
        </w:rPr>
        <w:t xml:space="preserve">15.03) </w:t>
      </w:r>
      <w:r w:rsidR="0084499B">
        <w:rPr>
          <w:rFonts w:cs="Times New Roman"/>
          <w:szCs w:val="24"/>
          <w:lang w:val="en-GB"/>
        </w:rPr>
        <w:t>is at the ‘Under-</w:t>
      </w:r>
      <w:r w:rsidR="0084499B">
        <w:rPr>
          <w:rFonts w:cs="Times New Roman"/>
          <w:i/>
          <w:szCs w:val="24"/>
          <w:lang w:val="en-GB"/>
        </w:rPr>
        <w:t>Graduate’</w:t>
      </w:r>
      <w:r w:rsidR="0084499B">
        <w:rPr>
          <w:rFonts w:cs="Times New Roman"/>
          <w:szCs w:val="24"/>
          <w:lang w:val="en-GB"/>
        </w:rPr>
        <w:t xml:space="preserve"> level, whereas it is at the ‘</w:t>
      </w:r>
      <w:r w:rsidR="0084499B">
        <w:rPr>
          <w:rFonts w:cs="Times New Roman"/>
          <w:i/>
          <w:szCs w:val="24"/>
          <w:lang w:val="en-GB"/>
        </w:rPr>
        <w:t>Graduate, Post-Graduate or Professional’</w:t>
      </w:r>
      <w:r w:rsidR="0084499B">
        <w:rPr>
          <w:rFonts w:cs="Times New Roman"/>
          <w:szCs w:val="24"/>
          <w:lang w:val="en-GB"/>
        </w:rPr>
        <w:t xml:space="preserve"> level </w:t>
      </w:r>
      <w:r w:rsidR="00C1646E">
        <w:rPr>
          <w:rFonts w:cs="Times New Roman"/>
          <w:szCs w:val="24"/>
          <w:lang w:val="en-GB"/>
        </w:rPr>
        <w:t>of writing</w:t>
      </w:r>
      <w:r w:rsidR="00E02F84">
        <w:rPr>
          <w:rFonts w:cs="Times New Roman"/>
          <w:szCs w:val="24"/>
          <w:lang w:val="en-GB"/>
        </w:rPr>
        <w:t xml:space="preserve"> for US corpus </w:t>
      </w:r>
      <w:r w:rsidR="00E02F84" w:rsidRPr="000605D7">
        <w:rPr>
          <w:rFonts w:cs="Times New Roman"/>
          <w:i/>
          <w:szCs w:val="24"/>
          <w:lang w:val="en-GB"/>
        </w:rPr>
        <w:t>(17.23)</w:t>
      </w:r>
      <w:r w:rsidR="00C1646E">
        <w:rPr>
          <w:rFonts w:cs="Times New Roman"/>
          <w:szCs w:val="24"/>
          <w:lang w:val="en-GB"/>
        </w:rPr>
        <w:t xml:space="preserve">. </w:t>
      </w:r>
      <w:r w:rsidR="000361F3">
        <w:rPr>
          <w:rFonts w:cs="Times New Roman"/>
          <w:szCs w:val="24"/>
          <w:lang w:val="en-GB"/>
        </w:rPr>
        <w:t>This finding supports the claim that US corpus</w:t>
      </w:r>
      <w:r w:rsidR="0058275F">
        <w:rPr>
          <w:rFonts w:cs="Times New Roman"/>
          <w:szCs w:val="24"/>
          <w:lang w:val="en-GB"/>
        </w:rPr>
        <w:t xml:space="preserve"> of introductions</w:t>
      </w:r>
      <w:r w:rsidR="000361F3">
        <w:rPr>
          <w:rFonts w:cs="Times New Roman"/>
          <w:szCs w:val="24"/>
          <w:lang w:val="en-GB"/>
        </w:rPr>
        <w:t xml:space="preserve"> in the study has</w:t>
      </w:r>
      <w:r w:rsidR="0058275F">
        <w:rPr>
          <w:rFonts w:cs="Times New Roman"/>
          <w:szCs w:val="24"/>
          <w:lang w:val="en-GB"/>
        </w:rPr>
        <w:t xml:space="preserve"> a</w:t>
      </w:r>
      <w:r w:rsidR="000361F3">
        <w:rPr>
          <w:rFonts w:cs="Times New Roman"/>
          <w:szCs w:val="24"/>
          <w:lang w:val="en-GB"/>
        </w:rPr>
        <w:t xml:space="preserve"> more complex and dense nature</w:t>
      </w:r>
      <w:r w:rsidR="003B6D5B">
        <w:rPr>
          <w:rFonts w:cs="Times New Roman"/>
          <w:szCs w:val="24"/>
          <w:lang w:val="en-GB"/>
        </w:rPr>
        <w:t xml:space="preserve"> of language use</w:t>
      </w:r>
      <w:r w:rsidR="000361F3">
        <w:rPr>
          <w:rFonts w:cs="Times New Roman"/>
          <w:szCs w:val="24"/>
          <w:lang w:val="en-GB"/>
        </w:rPr>
        <w:t xml:space="preserve">. </w:t>
      </w:r>
      <w:r w:rsidR="009B1E53">
        <w:rPr>
          <w:rFonts w:cs="Times New Roman"/>
          <w:szCs w:val="24"/>
          <w:lang w:val="en-GB"/>
        </w:rPr>
        <w:t xml:space="preserve">Following these, </w:t>
      </w:r>
      <w:r w:rsidR="00DE394C">
        <w:rPr>
          <w:rFonts w:cs="Times New Roman"/>
          <w:szCs w:val="24"/>
          <w:lang w:val="en-GB"/>
        </w:rPr>
        <w:t xml:space="preserve">Passive and Active </w:t>
      </w:r>
      <w:r w:rsidR="004B5EC1">
        <w:rPr>
          <w:rFonts w:cs="Times New Roman"/>
          <w:szCs w:val="24"/>
          <w:lang w:val="en-GB"/>
        </w:rPr>
        <w:t xml:space="preserve">Voice </w:t>
      </w:r>
      <w:r w:rsidR="00DE394C">
        <w:rPr>
          <w:rFonts w:cs="Times New Roman"/>
          <w:szCs w:val="24"/>
          <w:lang w:val="en-GB"/>
        </w:rPr>
        <w:t xml:space="preserve">design of sentences </w:t>
      </w:r>
      <w:r w:rsidR="00DE394C" w:rsidRPr="00CF64CE">
        <w:rPr>
          <w:rFonts w:cs="Times New Roman"/>
          <w:noProof/>
          <w:szCs w:val="24"/>
          <w:lang w:val="en-GB"/>
        </w:rPr>
        <w:t>is scanned</w:t>
      </w:r>
      <w:r w:rsidR="00DE394C">
        <w:rPr>
          <w:rFonts w:cs="Times New Roman"/>
          <w:szCs w:val="24"/>
          <w:lang w:val="en-GB"/>
        </w:rPr>
        <w:t xml:space="preserve"> in order to see possible </w:t>
      </w:r>
      <w:r w:rsidR="00DE394C" w:rsidRPr="00CF64CE">
        <w:rPr>
          <w:rFonts w:cs="Times New Roman"/>
          <w:noProof/>
          <w:szCs w:val="24"/>
          <w:lang w:val="en-GB"/>
        </w:rPr>
        <w:t>effect</w:t>
      </w:r>
      <w:r w:rsidR="0037599A">
        <w:rPr>
          <w:rFonts w:cs="Times New Roman"/>
          <w:szCs w:val="24"/>
          <w:lang w:val="en-GB"/>
        </w:rPr>
        <w:t xml:space="preserve"> of these passive and active voices</w:t>
      </w:r>
      <w:r w:rsidR="00DE394C">
        <w:rPr>
          <w:rFonts w:cs="Times New Roman"/>
          <w:szCs w:val="24"/>
          <w:lang w:val="en-GB"/>
        </w:rPr>
        <w:t xml:space="preserve"> to readability scores of the </w:t>
      </w:r>
      <w:r w:rsidR="00E74195">
        <w:rPr>
          <w:rFonts w:cs="Times New Roman"/>
          <w:szCs w:val="24"/>
          <w:lang w:val="en-GB"/>
        </w:rPr>
        <w:t xml:space="preserve">introduction </w:t>
      </w:r>
      <w:r w:rsidR="00DE394C">
        <w:rPr>
          <w:rFonts w:cs="Times New Roman"/>
          <w:szCs w:val="24"/>
          <w:lang w:val="en-GB"/>
        </w:rPr>
        <w:t xml:space="preserve">corpora. </w:t>
      </w:r>
    </w:p>
    <w:p w:rsidR="00521AF5" w:rsidRDefault="00A1703D" w:rsidP="000367BE">
      <w:pPr>
        <w:spacing w:line="240" w:lineRule="auto"/>
        <w:rPr>
          <w:b/>
          <w:lang w:val="en-GB"/>
        </w:rPr>
      </w:pPr>
      <w:r>
        <w:rPr>
          <w:b/>
          <w:lang w:val="en-GB"/>
        </w:rPr>
        <w:t>Table 7</w:t>
      </w:r>
    </w:p>
    <w:p w:rsidR="000367BE" w:rsidRPr="000367BE" w:rsidRDefault="000367BE" w:rsidP="000367BE">
      <w:pPr>
        <w:spacing w:after="0" w:line="240" w:lineRule="auto"/>
        <w:rPr>
          <w:i/>
          <w:lang w:val="en-GB"/>
        </w:rPr>
      </w:pPr>
      <w:r w:rsidRPr="000367BE">
        <w:rPr>
          <w:i/>
          <w:lang w:val="en-GB"/>
        </w:rPr>
        <w:t>Frequencies and percentages of passive and active voices</w:t>
      </w:r>
    </w:p>
    <w:tbl>
      <w:tblPr>
        <w:tblW w:w="5000" w:type="pct"/>
        <w:tblCellMar>
          <w:left w:w="70" w:type="dxa"/>
          <w:right w:w="70" w:type="dxa"/>
        </w:tblCellMar>
        <w:tblLook w:val="04A0" w:firstRow="1" w:lastRow="0" w:firstColumn="1" w:lastColumn="0" w:noHBand="0" w:noVBand="1"/>
      </w:tblPr>
      <w:tblGrid>
        <w:gridCol w:w="1842"/>
        <w:gridCol w:w="1093"/>
        <w:gridCol w:w="2592"/>
        <w:gridCol w:w="1093"/>
        <w:gridCol w:w="2592"/>
      </w:tblGrid>
      <w:tr w:rsidR="00521AF5" w:rsidRPr="00521AF5" w:rsidTr="00521AF5">
        <w:trPr>
          <w:trHeight w:val="300"/>
        </w:trPr>
        <w:tc>
          <w:tcPr>
            <w:tcW w:w="1000" w:type="pct"/>
            <w:tcBorders>
              <w:top w:val="single" w:sz="4" w:space="0" w:color="auto"/>
              <w:left w:val="nil"/>
              <w:bottom w:val="single" w:sz="4" w:space="0" w:color="auto"/>
              <w:right w:val="nil"/>
            </w:tcBorders>
            <w:shd w:val="clear" w:color="auto" w:fill="auto"/>
            <w:noWrap/>
            <w:vAlign w:val="center"/>
            <w:hideMark/>
          </w:tcPr>
          <w:p w:rsidR="00521AF5" w:rsidRPr="00DF059B" w:rsidRDefault="00521AF5" w:rsidP="00521AF5">
            <w:pPr>
              <w:spacing w:after="0" w:line="240" w:lineRule="auto"/>
              <w:jc w:val="center"/>
              <w:rPr>
                <w:rFonts w:eastAsia="Times New Roman" w:cs="Times New Roman"/>
                <w:color w:val="000000"/>
                <w:sz w:val="20"/>
                <w:lang w:val="en-GB"/>
              </w:rPr>
            </w:pPr>
            <w:r w:rsidRPr="00DF059B">
              <w:rPr>
                <w:rFonts w:eastAsia="Times New Roman" w:cs="Times New Roman"/>
                <w:color w:val="000000"/>
                <w:sz w:val="20"/>
                <w:lang w:val="en-GB"/>
              </w:rPr>
              <w:t>Voice</w:t>
            </w:r>
          </w:p>
        </w:tc>
        <w:tc>
          <w:tcPr>
            <w:tcW w:w="2000" w:type="pct"/>
            <w:gridSpan w:val="2"/>
            <w:tcBorders>
              <w:top w:val="single" w:sz="4" w:space="0" w:color="auto"/>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TR</w:t>
            </w:r>
          </w:p>
        </w:tc>
        <w:tc>
          <w:tcPr>
            <w:tcW w:w="2000" w:type="pct"/>
            <w:gridSpan w:val="2"/>
            <w:tcBorders>
              <w:top w:val="single" w:sz="4" w:space="0" w:color="auto"/>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US</w:t>
            </w:r>
          </w:p>
        </w:tc>
      </w:tr>
      <w:tr w:rsidR="00521AF5" w:rsidRPr="00521AF5" w:rsidTr="00521AF5">
        <w:trPr>
          <w:trHeight w:val="300"/>
        </w:trPr>
        <w:tc>
          <w:tcPr>
            <w:tcW w:w="1000" w:type="pct"/>
            <w:tcBorders>
              <w:top w:val="single" w:sz="4" w:space="0" w:color="auto"/>
              <w:left w:val="nil"/>
              <w:bottom w:val="nil"/>
              <w:right w:val="nil"/>
            </w:tcBorders>
            <w:shd w:val="clear" w:color="auto" w:fill="auto"/>
            <w:noWrap/>
            <w:vAlign w:val="center"/>
            <w:hideMark/>
          </w:tcPr>
          <w:p w:rsidR="00521AF5" w:rsidRPr="00DF059B" w:rsidRDefault="00521AF5" w:rsidP="00521AF5">
            <w:pPr>
              <w:spacing w:after="0" w:line="240" w:lineRule="auto"/>
              <w:jc w:val="center"/>
              <w:rPr>
                <w:rFonts w:eastAsia="Times New Roman" w:cs="Times New Roman"/>
                <w:color w:val="000000"/>
                <w:sz w:val="20"/>
                <w:lang w:val="en-GB"/>
              </w:rPr>
            </w:pPr>
          </w:p>
        </w:tc>
        <w:tc>
          <w:tcPr>
            <w:tcW w:w="593" w:type="pct"/>
            <w:tcBorders>
              <w:top w:val="single" w:sz="4" w:space="0" w:color="auto"/>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i/>
                <w:iCs/>
                <w:color w:val="000000"/>
                <w:sz w:val="20"/>
              </w:rPr>
            </w:pPr>
            <w:proofErr w:type="gramStart"/>
            <w:r w:rsidRPr="00521AF5">
              <w:rPr>
                <w:rFonts w:eastAsia="Times New Roman" w:cs="Times New Roman"/>
                <w:i/>
                <w:iCs/>
                <w:color w:val="000000"/>
                <w:sz w:val="20"/>
              </w:rPr>
              <w:t>f</w:t>
            </w:r>
            <w:proofErr w:type="gramEnd"/>
          </w:p>
        </w:tc>
        <w:tc>
          <w:tcPr>
            <w:tcW w:w="1407" w:type="pct"/>
            <w:tcBorders>
              <w:top w:val="single" w:sz="4" w:space="0" w:color="auto"/>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w:t>
            </w:r>
          </w:p>
        </w:tc>
        <w:tc>
          <w:tcPr>
            <w:tcW w:w="593" w:type="pct"/>
            <w:tcBorders>
              <w:top w:val="single" w:sz="4" w:space="0" w:color="auto"/>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i/>
                <w:iCs/>
                <w:color w:val="000000"/>
                <w:sz w:val="20"/>
              </w:rPr>
            </w:pPr>
            <w:proofErr w:type="gramStart"/>
            <w:r w:rsidRPr="00521AF5">
              <w:rPr>
                <w:rFonts w:eastAsia="Times New Roman" w:cs="Times New Roman"/>
                <w:i/>
                <w:iCs/>
                <w:color w:val="000000"/>
                <w:sz w:val="20"/>
              </w:rPr>
              <w:t>f</w:t>
            </w:r>
            <w:proofErr w:type="gramEnd"/>
          </w:p>
        </w:tc>
        <w:tc>
          <w:tcPr>
            <w:tcW w:w="1407" w:type="pct"/>
            <w:tcBorders>
              <w:top w:val="single" w:sz="4" w:space="0" w:color="auto"/>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w:t>
            </w:r>
          </w:p>
        </w:tc>
      </w:tr>
      <w:tr w:rsidR="00521AF5" w:rsidRPr="00521AF5" w:rsidTr="00521AF5">
        <w:trPr>
          <w:trHeight w:val="300"/>
        </w:trPr>
        <w:tc>
          <w:tcPr>
            <w:tcW w:w="1000" w:type="pct"/>
            <w:tcBorders>
              <w:top w:val="nil"/>
              <w:left w:val="nil"/>
              <w:bottom w:val="nil"/>
              <w:right w:val="nil"/>
            </w:tcBorders>
            <w:shd w:val="clear" w:color="auto" w:fill="auto"/>
            <w:noWrap/>
            <w:vAlign w:val="center"/>
            <w:hideMark/>
          </w:tcPr>
          <w:p w:rsidR="00521AF5" w:rsidRPr="00DF059B" w:rsidRDefault="00521AF5" w:rsidP="00521AF5">
            <w:pPr>
              <w:spacing w:after="0" w:line="240" w:lineRule="auto"/>
              <w:jc w:val="center"/>
              <w:rPr>
                <w:rFonts w:eastAsia="Times New Roman" w:cs="Times New Roman"/>
                <w:color w:val="000000"/>
                <w:sz w:val="20"/>
                <w:lang w:val="en-GB"/>
              </w:rPr>
            </w:pPr>
            <w:r w:rsidRPr="00DF059B">
              <w:rPr>
                <w:rFonts w:eastAsia="Times New Roman" w:cs="Times New Roman"/>
                <w:color w:val="000000"/>
                <w:sz w:val="20"/>
                <w:lang w:val="en-GB"/>
              </w:rPr>
              <w:t>Passive</w:t>
            </w:r>
          </w:p>
        </w:tc>
        <w:tc>
          <w:tcPr>
            <w:tcW w:w="593" w:type="pct"/>
            <w:tcBorders>
              <w:top w:val="single" w:sz="4" w:space="0" w:color="auto"/>
              <w:left w:val="nil"/>
              <w:bottom w:val="nil"/>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190</w:t>
            </w:r>
          </w:p>
        </w:tc>
        <w:tc>
          <w:tcPr>
            <w:tcW w:w="1407" w:type="pct"/>
            <w:tcBorders>
              <w:top w:val="single" w:sz="4" w:space="0" w:color="auto"/>
              <w:left w:val="nil"/>
              <w:bottom w:val="nil"/>
              <w:right w:val="nil"/>
            </w:tcBorders>
            <w:shd w:val="clear" w:color="auto" w:fill="auto"/>
            <w:noWrap/>
            <w:vAlign w:val="center"/>
            <w:hideMark/>
          </w:tcPr>
          <w:p w:rsidR="00521AF5" w:rsidRPr="00521AF5" w:rsidRDefault="000367BE" w:rsidP="00521AF5">
            <w:pPr>
              <w:spacing w:after="0" w:line="240" w:lineRule="auto"/>
              <w:jc w:val="center"/>
              <w:rPr>
                <w:rFonts w:eastAsia="Times New Roman" w:cs="Times New Roman"/>
                <w:color w:val="000000"/>
                <w:sz w:val="20"/>
              </w:rPr>
            </w:pPr>
            <w:r w:rsidRPr="001E1B1A">
              <w:rPr>
                <w:rFonts w:eastAsia="Times New Roman" w:cs="Times New Roman"/>
                <w:color w:val="000000"/>
                <w:sz w:val="20"/>
              </w:rPr>
              <w:t>34.</w:t>
            </w:r>
            <w:r w:rsidR="00521AF5" w:rsidRPr="00521AF5">
              <w:rPr>
                <w:rFonts w:eastAsia="Times New Roman" w:cs="Times New Roman"/>
                <w:color w:val="000000"/>
                <w:sz w:val="20"/>
              </w:rPr>
              <w:t>4</w:t>
            </w:r>
            <w:r w:rsidRPr="001E1B1A">
              <w:rPr>
                <w:rFonts w:eastAsia="Times New Roman" w:cs="Times New Roman"/>
                <w:color w:val="000000"/>
                <w:sz w:val="20"/>
              </w:rPr>
              <w:t>9</w:t>
            </w:r>
          </w:p>
        </w:tc>
        <w:tc>
          <w:tcPr>
            <w:tcW w:w="593" w:type="pct"/>
            <w:tcBorders>
              <w:top w:val="single" w:sz="4" w:space="0" w:color="auto"/>
              <w:left w:val="nil"/>
              <w:bottom w:val="nil"/>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174</w:t>
            </w:r>
          </w:p>
        </w:tc>
        <w:tc>
          <w:tcPr>
            <w:tcW w:w="1407" w:type="pct"/>
            <w:tcBorders>
              <w:top w:val="single" w:sz="4" w:space="0" w:color="auto"/>
              <w:left w:val="nil"/>
              <w:bottom w:val="nil"/>
              <w:right w:val="nil"/>
            </w:tcBorders>
            <w:shd w:val="clear" w:color="auto" w:fill="auto"/>
            <w:noWrap/>
            <w:vAlign w:val="center"/>
            <w:hideMark/>
          </w:tcPr>
          <w:p w:rsidR="00521AF5" w:rsidRPr="00521AF5" w:rsidRDefault="00196AB2" w:rsidP="00521AF5">
            <w:pPr>
              <w:spacing w:after="0" w:line="240" w:lineRule="auto"/>
              <w:jc w:val="center"/>
              <w:rPr>
                <w:rFonts w:eastAsia="Times New Roman" w:cs="Times New Roman"/>
                <w:color w:val="000000"/>
                <w:sz w:val="20"/>
              </w:rPr>
            </w:pPr>
            <w:r>
              <w:rPr>
                <w:rFonts w:eastAsia="Times New Roman" w:cs="Times New Roman"/>
                <w:color w:val="000000"/>
                <w:sz w:val="20"/>
              </w:rPr>
              <w:t>26.</w:t>
            </w:r>
            <w:r w:rsidR="00521AF5" w:rsidRPr="00521AF5">
              <w:rPr>
                <w:rFonts w:eastAsia="Times New Roman" w:cs="Times New Roman"/>
                <w:color w:val="000000"/>
                <w:sz w:val="20"/>
              </w:rPr>
              <w:t>44</w:t>
            </w:r>
          </w:p>
        </w:tc>
      </w:tr>
      <w:tr w:rsidR="00521AF5" w:rsidRPr="00521AF5" w:rsidTr="00521AF5">
        <w:trPr>
          <w:trHeight w:val="300"/>
        </w:trPr>
        <w:tc>
          <w:tcPr>
            <w:tcW w:w="1000" w:type="pct"/>
            <w:tcBorders>
              <w:top w:val="nil"/>
              <w:left w:val="nil"/>
              <w:bottom w:val="nil"/>
              <w:right w:val="nil"/>
            </w:tcBorders>
            <w:shd w:val="clear" w:color="auto" w:fill="auto"/>
            <w:noWrap/>
            <w:vAlign w:val="center"/>
            <w:hideMark/>
          </w:tcPr>
          <w:p w:rsidR="00521AF5" w:rsidRPr="00DF059B" w:rsidRDefault="00521AF5" w:rsidP="00521AF5">
            <w:pPr>
              <w:spacing w:after="0" w:line="240" w:lineRule="auto"/>
              <w:jc w:val="center"/>
              <w:rPr>
                <w:rFonts w:eastAsia="Times New Roman" w:cs="Times New Roman"/>
                <w:color w:val="000000"/>
                <w:sz w:val="20"/>
                <w:lang w:val="en-GB"/>
              </w:rPr>
            </w:pPr>
            <w:r w:rsidRPr="00DF059B">
              <w:rPr>
                <w:rFonts w:eastAsia="Times New Roman" w:cs="Times New Roman"/>
                <w:color w:val="000000"/>
                <w:sz w:val="20"/>
                <w:lang w:val="en-GB"/>
              </w:rPr>
              <w:t>Active</w:t>
            </w:r>
          </w:p>
        </w:tc>
        <w:tc>
          <w:tcPr>
            <w:tcW w:w="593" w:type="pct"/>
            <w:tcBorders>
              <w:top w:val="nil"/>
              <w:left w:val="nil"/>
              <w:bottom w:val="nil"/>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361</w:t>
            </w:r>
          </w:p>
        </w:tc>
        <w:tc>
          <w:tcPr>
            <w:tcW w:w="1407" w:type="pct"/>
            <w:tcBorders>
              <w:top w:val="nil"/>
              <w:left w:val="nil"/>
              <w:bottom w:val="nil"/>
              <w:right w:val="nil"/>
            </w:tcBorders>
            <w:shd w:val="clear" w:color="auto" w:fill="auto"/>
            <w:noWrap/>
            <w:vAlign w:val="center"/>
            <w:hideMark/>
          </w:tcPr>
          <w:p w:rsidR="00521AF5" w:rsidRPr="00521AF5" w:rsidRDefault="00196AB2" w:rsidP="00521AF5">
            <w:pPr>
              <w:spacing w:after="0" w:line="240" w:lineRule="auto"/>
              <w:jc w:val="center"/>
              <w:rPr>
                <w:rFonts w:eastAsia="Times New Roman" w:cs="Times New Roman"/>
                <w:color w:val="000000"/>
                <w:sz w:val="20"/>
              </w:rPr>
            </w:pPr>
            <w:r>
              <w:rPr>
                <w:rFonts w:eastAsia="Times New Roman" w:cs="Times New Roman"/>
                <w:color w:val="000000"/>
                <w:sz w:val="20"/>
              </w:rPr>
              <w:t>65.</w:t>
            </w:r>
            <w:r w:rsidR="00521AF5" w:rsidRPr="00521AF5">
              <w:rPr>
                <w:rFonts w:eastAsia="Times New Roman" w:cs="Times New Roman"/>
                <w:color w:val="000000"/>
                <w:sz w:val="20"/>
              </w:rPr>
              <w:t>51</w:t>
            </w:r>
          </w:p>
        </w:tc>
        <w:tc>
          <w:tcPr>
            <w:tcW w:w="593" w:type="pct"/>
            <w:tcBorders>
              <w:top w:val="nil"/>
              <w:left w:val="nil"/>
              <w:bottom w:val="nil"/>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484</w:t>
            </w:r>
          </w:p>
        </w:tc>
        <w:tc>
          <w:tcPr>
            <w:tcW w:w="1407" w:type="pct"/>
            <w:tcBorders>
              <w:top w:val="nil"/>
              <w:left w:val="nil"/>
              <w:bottom w:val="nil"/>
              <w:right w:val="nil"/>
            </w:tcBorders>
            <w:shd w:val="clear" w:color="auto" w:fill="auto"/>
            <w:noWrap/>
            <w:vAlign w:val="center"/>
            <w:hideMark/>
          </w:tcPr>
          <w:p w:rsidR="00521AF5" w:rsidRPr="00521AF5" w:rsidRDefault="00196AB2" w:rsidP="00521AF5">
            <w:pPr>
              <w:spacing w:after="0" w:line="240" w:lineRule="auto"/>
              <w:jc w:val="center"/>
              <w:rPr>
                <w:rFonts w:eastAsia="Times New Roman" w:cs="Times New Roman"/>
                <w:color w:val="000000"/>
                <w:sz w:val="20"/>
              </w:rPr>
            </w:pPr>
            <w:r>
              <w:rPr>
                <w:rFonts w:eastAsia="Times New Roman" w:cs="Times New Roman"/>
                <w:color w:val="000000"/>
                <w:sz w:val="20"/>
              </w:rPr>
              <w:t>73.</w:t>
            </w:r>
            <w:r w:rsidR="00521AF5" w:rsidRPr="00521AF5">
              <w:rPr>
                <w:rFonts w:eastAsia="Times New Roman" w:cs="Times New Roman"/>
                <w:color w:val="000000"/>
                <w:sz w:val="20"/>
              </w:rPr>
              <w:t>5</w:t>
            </w:r>
            <w:r w:rsidR="000367BE" w:rsidRPr="001E1B1A">
              <w:rPr>
                <w:rFonts w:eastAsia="Times New Roman" w:cs="Times New Roman"/>
                <w:color w:val="000000"/>
                <w:sz w:val="20"/>
              </w:rPr>
              <w:t>6</w:t>
            </w:r>
          </w:p>
        </w:tc>
      </w:tr>
      <w:tr w:rsidR="00521AF5" w:rsidRPr="00521AF5" w:rsidTr="00521AF5">
        <w:trPr>
          <w:trHeight w:val="300"/>
        </w:trPr>
        <w:tc>
          <w:tcPr>
            <w:tcW w:w="1000" w:type="pct"/>
            <w:tcBorders>
              <w:top w:val="nil"/>
              <w:left w:val="nil"/>
              <w:bottom w:val="single" w:sz="4" w:space="0" w:color="auto"/>
              <w:right w:val="nil"/>
            </w:tcBorders>
            <w:shd w:val="clear" w:color="auto" w:fill="auto"/>
            <w:noWrap/>
            <w:vAlign w:val="center"/>
            <w:hideMark/>
          </w:tcPr>
          <w:p w:rsidR="00521AF5" w:rsidRPr="00DF059B" w:rsidRDefault="00521AF5" w:rsidP="00521AF5">
            <w:pPr>
              <w:spacing w:after="0" w:line="240" w:lineRule="auto"/>
              <w:jc w:val="center"/>
              <w:rPr>
                <w:rFonts w:eastAsia="Times New Roman" w:cs="Times New Roman"/>
                <w:color w:val="000000"/>
                <w:sz w:val="20"/>
                <w:lang w:val="en-GB"/>
              </w:rPr>
            </w:pPr>
            <w:r w:rsidRPr="00DF059B">
              <w:rPr>
                <w:rFonts w:eastAsia="Times New Roman" w:cs="Times New Roman"/>
                <w:color w:val="000000"/>
                <w:sz w:val="20"/>
                <w:lang w:val="en-GB"/>
              </w:rPr>
              <w:t>Total</w:t>
            </w:r>
          </w:p>
        </w:tc>
        <w:tc>
          <w:tcPr>
            <w:tcW w:w="593" w:type="pct"/>
            <w:tcBorders>
              <w:top w:val="nil"/>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551</w:t>
            </w:r>
          </w:p>
        </w:tc>
        <w:tc>
          <w:tcPr>
            <w:tcW w:w="1407" w:type="pct"/>
            <w:tcBorders>
              <w:top w:val="nil"/>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100</w:t>
            </w:r>
          </w:p>
        </w:tc>
        <w:tc>
          <w:tcPr>
            <w:tcW w:w="593" w:type="pct"/>
            <w:tcBorders>
              <w:top w:val="nil"/>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658</w:t>
            </w:r>
          </w:p>
        </w:tc>
        <w:tc>
          <w:tcPr>
            <w:tcW w:w="1407" w:type="pct"/>
            <w:tcBorders>
              <w:top w:val="nil"/>
              <w:left w:val="nil"/>
              <w:bottom w:val="single" w:sz="4" w:space="0" w:color="auto"/>
              <w:right w:val="nil"/>
            </w:tcBorders>
            <w:shd w:val="clear" w:color="auto" w:fill="auto"/>
            <w:noWrap/>
            <w:vAlign w:val="center"/>
            <w:hideMark/>
          </w:tcPr>
          <w:p w:rsidR="00521AF5" w:rsidRPr="00521AF5" w:rsidRDefault="00521AF5" w:rsidP="00521AF5">
            <w:pPr>
              <w:spacing w:after="0" w:line="240" w:lineRule="auto"/>
              <w:jc w:val="center"/>
              <w:rPr>
                <w:rFonts w:eastAsia="Times New Roman" w:cs="Times New Roman"/>
                <w:color w:val="000000"/>
                <w:sz w:val="20"/>
              </w:rPr>
            </w:pPr>
            <w:r w:rsidRPr="00521AF5">
              <w:rPr>
                <w:rFonts w:eastAsia="Times New Roman" w:cs="Times New Roman"/>
                <w:color w:val="000000"/>
                <w:sz w:val="20"/>
              </w:rPr>
              <w:t>100</w:t>
            </w:r>
          </w:p>
        </w:tc>
      </w:tr>
    </w:tbl>
    <w:p w:rsidR="007A7CB4" w:rsidRDefault="007A7CB4" w:rsidP="00C43359">
      <w:pPr>
        <w:rPr>
          <w:lang w:val="en-GB"/>
        </w:rPr>
      </w:pPr>
    </w:p>
    <w:p w:rsidR="004B031E" w:rsidRPr="000C4139" w:rsidRDefault="004B031E" w:rsidP="00C43359">
      <w:pPr>
        <w:rPr>
          <w:lang w:val="en-GB"/>
        </w:rPr>
      </w:pPr>
      <w:r>
        <w:rPr>
          <w:lang w:val="en-GB"/>
        </w:rPr>
        <w:t xml:space="preserve">When Table 7 </w:t>
      </w:r>
      <w:r w:rsidRPr="00CF64CE">
        <w:rPr>
          <w:noProof/>
          <w:lang w:val="en-GB"/>
        </w:rPr>
        <w:t>is examined</w:t>
      </w:r>
      <w:r>
        <w:rPr>
          <w:lang w:val="en-GB"/>
        </w:rPr>
        <w:t>, it is</w:t>
      </w:r>
      <w:r w:rsidR="000A48A2">
        <w:rPr>
          <w:lang w:val="en-GB"/>
        </w:rPr>
        <w:t xml:space="preserve"> certain that Active voice use</w:t>
      </w:r>
      <w:r>
        <w:rPr>
          <w:lang w:val="en-GB"/>
        </w:rPr>
        <w:t xml:space="preserve"> in both TR and US corpora outnumbers the passive voice use. </w:t>
      </w:r>
      <w:r w:rsidR="000C4139">
        <w:rPr>
          <w:lang w:val="en-GB"/>
        </w:rPr>
        <w:t>For TR corpus active voices (</w:t>
      </w:r>
      <w:r w:rsidR="000C4139">
        <w:rPr>
          <w:i/>
          <w:lang w:val="en-GB"/>
        </w:rPr>
        <w:t xml:space="preserve">f =361) </w:t>
      </w:r>
      <w:r w:rsidR="000C4139" w:rsidRPr="000C4139">
        <w:rPr>
          <w:lang w:val="en-GB"/>
        </w:rPr>
        <w:t xml:space="preserve">almost doubles the </w:t>
      </w:r>
      <w:r w:rsidR="000C4139" w:rsidRPr="000C4139">
        <w:rPr>
          <w:lang w:val="en-GB"/>
        </w:rPr>
        <w:lastRenderedPageBreak/>
        <w:t>passive voice</w:t>
      </w:r>
      <w:r w:rsidR="000C4139">
        <w:rPr>
          <w:lang w:val="en-GB"/>
        </w:rPr>
        <w:t>s</w:t>
      </w:r>
      <w:r w:rsidR="000C4139">
        <w:rPr>
          <w:i/>
          <w:lang w:val="en-GB"/>
        </w:rPr>
        <w:t xml:space="preserve"> (f = 190)</w:t>
      </w:r>
      <w:r w:rsidR="000C4139">
        <w:rPr>
          <w:lang w:val="en-GB"/>
        </w:rPr>
        <w:t>. For US corpus active voices (</w:t>
      </w:r>
      <w:r w:rsidR="000C4139">
        <w:rPr>
          <w:i/>
          <w:lang w:val="en-GB"/>
        </w:rPr>
        <w:t xml:space="preserve">f =484) </w:t>
      </w:r>
      <w:r w:rsidR="000C4139" w:rsidRPr="000C4139">
        <w:rPr>
          <w:lang w:val="en-GB"/>
        </w:rPr>
        <w:t xml:space="preserve">almost </w:t>
      </w:r>
      <w:r w:rsidR="000C4139">
        <w:rPr>
          <w:lang w:val="en-GB"/>
        </w:rPr>
        <w:t>triples</w:t>
      </w:r>
      <w:r w:rsidR="000C4139" w:rsidRPr="000C4139">
        <w:rPr>
          <w:lang w:val="en-GB"/>
        </w:rPr>
        <w:t xml:space="preserve"> the passive voice</w:t>
      </w:r>
      <w:r w:rsidR="000C4139">
        <w:rPr>
          <w:lang w:val="en-GB"/>
        </w:rPr>
        <w:t>s</w:t>
      </w:r>
      <w:r w:rsidR="000C4139">
        <w:rPr>
          <w:i/>
          <w:lang w:val="en-GB"/>
        </w:rPr>
        <w:t xml:space="preserve"> (f = 174)</w:t>
      </w:r>
      <w:r w:rsidR="000C4139">
        <w:rPr>
          <w:lang w:val="en-GB"/>
        </w:rPr>
        <w:t xml:space="preserve">. </w:t>
      </w:r>
      <w:r w:rsidR="00A96293">
        <w:rPr>
          <w:lang w:val="en-GB"/>
        </w:rPr>
        <w:t xml:space="preserve">Thus, it is obvious to claim that US corpus uses more active voices than the passive voices compared to TR corpus. </w:t>
      </w:r>
      <w:r w:rsidR="00D23C23">
        <w:rPr>
          <w:lang w:val="en-GB"/>
        </w:rPr>
        <w:t xml:space="preserve">Thus, passive voices seem not to have a negative impact concerning readability of a written text. </w:t>
      </w:r>
    </w:p>
    <w:p w:rsidR="00E708A1" w:rsidRDefault="00E708A1" w:rsidP="00E708A1">
      <w:pPr>
        <w:spacing w:line="240" w:lineRule="auto"/>
        <w:rPr>
          <w:b/>
          <w:lang w:val="en-GB"/>
        </w:rPr>
      </w:pPr>
      <w:r>
        <w:rPr>
          <w:b/>
          <w:lang w:val="en-GB"/>
        </w:rPr>
        <w:t>Table 8</w:t>
      </w:r>
    </w:p>
    <w:p w:rsidR="00E708A1" w:rsidRPr="001E1B1A" w:rsidRDefault="00285A98" w:rsidP="001E1B1A">
      <w:pPr>
        <w:pStyle w:val="AltBilgi"/>
        <w:rPr>
          <w:i/>
          <w:lang w:val="en-GB"/>
        </w:rPr>
      </w:pPr>
      <w:r w:rsidRPr="001E1B1A">
        <w:rPr>
          <w:i/>
          <w:lang w:val="en-GB"/>
        </w:rPr>
        <w:t>Percentages</w:t>
      </w:r>
      <w:r>
        <w:rPr>
          <w:i/>
          <w:lang w:val="en-GB"/>
        </w:rPr>
        <w:t xml:space="preserve"> of p</w:t>
      </w:r>
      <w:r w:rsidR="001E1B1A" w:rsidRPr="001E1B1A">
        <w:rPr>
          <w:i/>
          <w:lang w:val="en-GB"/>
        </w:rPr>
        <w:t>arts</w:t>
      </w:r>
      <w:r w:rsidR="001E1B1A" w:rsidRPr="001E1B1A">
        <w:rPr>
          <w:rFonts w:ascii="URW Gothic L" w:eastAsia="Times New Roman" w:hAnsi="URW Gothic L" w:cs="Calibri"/>
          <w:bCs/>
          <w:i/>
          <w:color w:val="000000"/>
          <w:szCs w:val="24"/>
          <w:lang w:val="en-GB"/>
        </w:rPr>
        <w:t xml:space="preserve"> of speech</w:t>
      </w:r>
      <w:r w:rsidR="001E1B1A" w:rsidRPr="001E1B1A">
        <w:rPr>
          <w:i/>
          <w:lang w:val="en-GB"/>
        </w:rPr>
        <w:t xml:space="preserve"> </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42"/>
        <w:gridCol w:w="3777"/>
        <w:gridCol w:w="1693"/>
      </w:tblGrid>
      <w:tr w:rsidR="00E708A1" w:rsidRPr="00E708A1" w:rsidTr="001E1B1A">
        <w:trPr>
          <w:trHeight w:val="300"/>
        </w:trPr>
        <w:tc>
          <w:tcPr>
            <w:tcW w:w="2031" w:type="pct"/>
            <w:tcBorders>
              <w:top w:val="single" w:sz="4" w:space="0" w:color="auto"/>
              <w:bottom w:val="single" w:sz="4" w:space="0" w:color="auto"/>
            </w:tcBorders>
            <w:shd w:val="clear" w:color="auto" w:fill="auto"/>
            <w:noWrap/>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p>
        </w:tc>
        <w:tc>
          <w:tcPr>
            <w:tcW w:w="2050" w:type="pct"/>
            <w:tcBorders>
              <w:top w:val="single" w:sz="4" w:space="0" w:color="auto"/>
              <w:bottom w:val="single" w:sz="4" w:space="0" w:color="auto"/>
            </w:tcBorders>
            <w:shd w:val="clear" w:color="auto" w:fill="auto"/>
            <w:noWrap/>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TR</w:t>
            </w:r>
          </w:p>
        </w:tc>
        <w:tc>
          <w:tcPr>
            <w:tcW w:w="919" w:type="pct"/>
            <w:tcBorders>
              <w:top w:val="single" w:sz="4" w:space="0" w:color="auto"/>
              <w:bottom w:val="single" w:sz="4" w:space="0" w:color="auto"/>
            </w:tcBorders>
            <w:shd w:val="clear" w:color="auto" w:fill="auto"/>
            <w:noWrap/>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US</w:t>
            </w:r>
          </w:p>
        </w:tc>
      </w:tr>
      <w:tr w:rsidR="00E708A1" w:rsidRPr="00E708A1" w:rsidTr="001E1B1A">
        <w:trPr>
          <w:trHeight w:val="315"/>
        </w:trPr>
        <w:tc>
          <w:tcPr>
            <w:tcW w:w="2031" w:type="pct"/>
            <w:tcBorders>
              <w:top w:val="single" w:sz="4" w:space="0" w:color="auto"/>
              <w:bottom w:val="single" w:sz="4" w:space="0" w:color="auto"/>
            </w:tcBorders>
            <w:shd w:val="clear" w:color="000000" w:fill="FFFFFF"/>
            <w:vAlign w:val="bottom"/>
            <w:hideMark/>
          </w:tcPr>
          <w:p w:rsidR="00E708A1" w:rsidRPr="00E708A1" w:rsidRDefault="00E708A1" w:rsidP="00E708A1">
            <w:pPr>
              <w:spacing w:after="0" w:line="240" w:lineRule="auto"/>
              <w:jc w:val="left"/>
              <w:rPr>
                <w:rFonts w:eastAsia="Times New Roman" w:cs="Times New Roman"/>
                <w:bCs/>
                <w:color w:val="000000"/>
                <w:sz w:val="20"/>
                <w:szCs w:val="20"/>
                <w:lang w:val="en-GB"/>
              </w:rPr>
            </w:pPr>
            <w:r w:rsidRPr="00E708A1">
              <w:rPr>
                <w:rFonts w:eastAsia="Times New Roman" w:cs="Times New Roman"/>
                <w:bCs/>
                <w:color w:val="000000"/>
                <w:sz w:val="20"/>
                <w:szCs w:val="20"/>
                <w:lang w:val="en-GB"/>
              </w:rPr>
              <w:t>Part</w:t>
            </w:r>
            <w:r w:rsidR="00C653AA">
              <w:rPr>
                <w:rFonts w:eastAsia="Times New Roman" w:cs="Times New Roman"/>
                <w:bCs/>
                <w:color w:val="000000"/>
                <w:sz w:val="20"/>
                <w:szCs w:val="20"/>
                <w:lang w:val="en-GB"/>
              </w:rPr>
              <w:t>s</w:t>
            </w:r>
            <w:r w:rsidRPr="00E708A1">
              <w:rPr>
                <w:rFonts w:eastAsia="Times New Roman" w:cs="Times New Roman"/>
                <w:bCs/>
                <w:color w:val="000000"/>
                <w:sz w:val="20"/>
                <w:szCs w:val="20"/>
                <w:lang w:val="en-GB"/>
              </w:rPr>
              <w:t xml:space="preserve"> of Speech</w:t>
            </w:r>
          </w:p>
        </w:tc>
        <w:tc>
          <w:tcPr>
            <w:tcW w:w="2050" w:type="pct"/>
            <w:tcBorders>
              <w:top w:val="single" w:sz="4" w:space="0" w:color="auto"/>
              <w:bottom w:val="single" w:sz="4" w:space="0" w:color="auto"/>
            </w:tcBorders>
            <w:shd w:val="clear" w:color="000000" w:fill="FFFFFF"/>
            <w:vAlign w:val="bottom"/>
            <w:hideMark/>
          </w:tcPr>
          <w:p w:rsidR="00E708A1" w:rsidRPr="00E708A1" w:rsidRDefault="00E708A1" w:rsidP="005707B0">
            <w:pPr>
              <w:spacing w:after="0" w:line="240" w:lineRule="auto"/>
              <w:jc w:val="left"/>
              <w:rPr>
                <w:rFonts w:eastAsia="Times New Roman" w:cs="Times New Roman"/>
                <w:b/>
                <w:bCs/>
                <w:color w:val="000000"/>
                <w:sz w:val="20"/>
                <w:szCs w:val="20"/>
                <w:lang w:val="en-GB"/>
              </w:rPr>
            </w:pPr>
            <w:r w:rsidRPr="0042125C">
              <w:rPr>
                <w:rFonts w:eastAsia="Times New Roman" w:cs="Times New Roman"/>
                <w:color w:val="000000"/>
                <w:sz w:val="20"/>
                <w:szCs w:val="20"/>
                <w:lang w:val="en-GB"/>
              </w:rPr>
              <w:t>%</w:t>
            </w:r>
          </w:p>
        </w:tc>
        <w:tc>
          <w:tcPr>
            <w:tcW w:w="919" w:type="pct"/>
            <w:tcBorders>
              <w:top w:val="single" w:sz="4" w:space="0" w:color="auto"/>
              <w:bottom w:val="single" w:sz="4" w:space="0" w:color="auto"/>
            </w:tcBorders>
            <w:shd w:val="clear" w:color="auto" w:fill="auto"/>
            <w:noWrap/>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w:t>
            </w:r>
          </w:p>
        </w:tc>
      </w:tr>
      <w:tr w:rsidR="00E708A1" w:rsidRPr="00E708A1" w:rsidTr="001E1B1A">
        <w:trPr>
          <w:trHeight w:val="315"/>
        </w:trPr>
        <w:tc>
          <w:tcPr>
            <w:tcW w:w="2031" w:type="pct"/>
            <w:tcBorders>
              <w:top w:val="single" w:sz="4" w:space="0" w:color="auto"/>
            </w:tcBorders>
            <w:shd w:val="clear" w:color="000000" w:fill="FFFFFF"/>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Nouns</w:t>
            </w:r>
          </w:p>
        </w:tc>
        <w:tc>
          <w:tcPr>
            <w:tcW w:w="2050" w:type="pct"/>
            <w:tcBorders>
              <w:top w:val="single" w:sz="4" w:space="0" w:color="auto"/>
            </w:tcBorders>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33.46</w:t>
            </w:r>
          </w:p>
        </w:tc>
        <w:tc>
          <w:tcPr>
            <w:tcW w:w="919" w:type="pct"/>
            <w:tcBorders>
              <w:top w:val="single" w:sz="4" w:space="0" w:color="auto"/>
            </w:tcBorders>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35.58</w:t>
            </w:r>
          </w:p>
        </w:tc>
      </w:tr>
      <w:tr w:rsidR="00E708A1" w:rsidRPr="00E708A1" w:rsidTr="007D7A94">
        <w:trPr>
          <w:trHeight w:val="315"/>
        </w:trPr>
        <w:tc>
          <w:tcPr>
            <w:tcW w:w="2031" w:type="pct"/>
            <w:shd w:val="clear" w:color="000000" w:fill="FFFFFF"/>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Adjectives</w:t>
            </w:r>
          </w:p>
        </w:tc>
        <w:tc>
          <w:tcPr>
            <w:tcW w:w="2050"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7.49</w:t>
            </w:r>
          </w:p>
        </w:tc>
        <w:tc>
          <w:tcPr>
            <w:tcW w:w="919"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8.25</w:t>
            </w:r>
          </w:p>
        </w:tc>
      </w:tr>
      <w:tr w:rsidR="00E708A1" w:rsidRPr="00E708A1" w:rsidTr="007D7A94">
        <w:trPr>
          <w:trHeight w:val="315"/>
        </w:trPr>
        <w:tc>
          <w:tcPr>
            <w:tcW w:w="2031" w:type="pct"/>
            <w:shd w:val="clear" w:color="000000" w:fill="FFFFFF"/>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Verbs</w:t>
            </w:r>
          </w:p>
        </w:tc>
        <w:tc>
          <w:tcPr>
            <w:tcW w:w="2050"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11.71</w:t>
            </w:r>
          </w:p>
        </w:tc>
        <w:tc>
          <w:tcPr>
            <w:tcW w:w="919"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11.09</w:t>
            </w:r>
          </w:p>
        </w:tc>
      </w:tr>
      <w:tr w:rsidR="00E708A1" w:rsidRPr="00E708A1" w:rsidTr="007D7A94">
        <w:trPr>
          <w:trHeight w:val="315"/>
        </w:trPr>
        <w:tc>
          <w:tcPr>
            <w:tcW w:w="2031" w:type="pct"/>
            <w:shd w:val="clear" w:color="000000" w:fill="FFFFFF"/>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Adverbs</w:t>
            </w:r>
          </w:p>
        </w:tc>
        <w:tc>
          <w:tcPr>
            <w:tcW w:w="2050"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3.57</w:t>
            </w:r>
          </w:p>
        </w:tc>
        <w:tc>
          <w:tcPr>
            <w:tcW w:w="919"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2.6</w:t>
            </w:r>
          </w:p>
        </w:tc>
      </w:tr>
      <w:tr w:rsidR="00E708A1" w:rsidRPr="00E708A1" w:rsidTr="007D7A94">
        <w:trPr>
          <w:trHeight w:val="315"/>
        </w:trPr>
        <w:tc>
          <w:tcPr>
            <w:tcW w:w="2031" w:type="pct"/>
            <w:shd w:val="clear" w:color="000000" w:fill="FFFFFF"/>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Prepositions</w:t>
            </w:r>
          </w:p>
        </w:tc>
        <w:tc>
          <w:tcPr>
            <w:tcW w:w="2050"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14.01</w:t>
            </w:r>
          </w:p>
        </w:tc>
        <w:tc>
          <w:tcPr>
            <w:tcW w:w="919"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13.81</w:t>
            </w:r>
          </w:p>
        </w:tc>
      </w:tr>
      <w:tr w:rsidR="00E708A1" w:rsidRPr="00E708A1" w:rsidTr="007D7A94">
        <w:trPr>
          <w:trHeight w:val="315"/>
        </w:trPr>
        <w:tc>
          <w:tcPr>
            <w:tcW w:w="2031" w:type="pct"/>
            <w:shd w:val="clear" w:color="000000" w:fill="FFFFFF"/>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Pronouns</w:t>
            </w:r>
          </w:p>
        </w:tc>
        <w:tc>
          <w:tcPr>
            <w:tcW w:w="2050"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1.75</w:t>
            </w:r>
          </w:p>
        </w:tc>
        <w:tc>
          <w:tcPr>
            <w:tcW w:w="919"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1.77</w:t>
            </w:r>
          </w:p>
        </w:tc>
      </w:tr>
      <w:tr w:rsidR="00E708A1" w:rsidRPr="00E708A1" w:rsidTr="007D7A94">
        <w:trPr>
          <w:trHeight w:val="315"/>
        </w:trPr>
        <w:tc>
          <w:tcPr>
            <w:tcW w:w="2031" w:type="pct"/>
            <w:shd w:val="clear" w:color="000000" w:fill="FFFFFF"/>
            <w:vAlign w:val="bottom"/>
            <w:hideMark/>
          </w:tcPr>
          <w:p w:rsidR="00E708A1" w:rsidRPr="00E708A1" w:rsidRDefault="00E708A1" w:rsidP="00E708A1">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Auxiliary Verbs</w:t>
            </w:r>
          </w:p>
        </w:tc>
        <w:tc>
          <w:tcPr>
            <w:tcW w:w="2050"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5.32</w:t>
            </w:r>
          </w:p>
        </w:tc>
        <w:tc>
          <w:tcPr>
            <w:tcW w:w="919" w:type="pct"/>
            <w:shd w:val="clear" w:color="000000" w:fill="FFFFFF"/>
            <w:vAlign w:val="bottom"/>
            <w:hideMark/>
          </w:tcPr>
          <w:p w:rsidR="00E708A1" w:rsidRPr="00E708A1" w:rsidRDefault="00E708A1" w:rsidP="005707B0">
            <w:pPr>
              <w:spacing w:after="0" w:line="240" w:lineRule="auto"/>
              <w:jc w:val="left"/>
              <w:rPr>
                <w:rFonts w:eastAsia="Times New Roman" w:cs="Times New Roman"/>
                <w:color w:val="000000"/>
                <w:sz w:val="20"/>
                <w:szCs w:val="20"/>
                <w:lang w:val="en-GB"/>
              </w:rPr>
            </w:pPr>
            <w:r w:rsidRPr="00E708A1">
              <w:rPr>
                <w:rFonts w:eastAsia="Times New Roman" w:cs="Times New Roman"/>
                <w:color w:val="000000"/>
                <w:sz w:val="20"/>
                <w:szCs w:val="20"/>
                <w:lang w:val="en-GB"/>
              </w:rPr>
              <w:t>3.86</w:t>
            </w:r>
          </w:p>
        </w:tc>
      </w:tr>
    </w:tbl>
    <w:p w:rsidR="005B33C7" w:rsidRDefault="005B33C7" w:rsidP="00C43359">
      <w:pPr>
        <w:rPr>
          <w:lang w:val="en-GB"/>
        </w:rPr>
      </w:pPr>
    </w:p>
    <w:p w:rsidR="001E1B1A" w:rsidRDefault="001E1B1A" w:rsidP="00C43359">
      <w:pPr>
        <w:rPr>
          <w:lang w:val="en-GB"/>
        </w:rPr>
      </w:pPr>
      <w:r>
        <w:rPr>
          <w:lang w:val="en-GB"/>
        </w:rPr>
        <w:t xml:space="preserve">When the parts of speech in the corpora </w:t>
      </w:r>
      <w:r w:rsidRPr="00CF64CE">
        <w:rPr>
          <w:noProof/>
          <w:lang w:val="en-GB"/>
        </w:rPr>
        <w:t>are considered</w:t>
      </w:r>
      <w:r>
        <w:rPr>
          <w:lang w:val="en-GB"/>
        </w:rPr>
        <w:t xml:space="preserve">, </w:t>
      </w:r>
      <w:r w:rsidR="00F02067">
        <w:rPr>
          <w:lang w:val="en-GB"/>
        </w:rPr>
        <w:t>the values are close</w:t>
      </w:r>
      <w:r w:rsidR="007C5773">
        <w:rPr>
          <w:lang w:val="en-GB"/>
        </w:rPr>
        <w:t xml:space="preserve"> to</w:t>
      </w:r>
      <w:r w:rsidR="00F02067">
        <w:rPr>
          <w:lang w:val="en-GB"/>
        </w:rPr>
        <w:t xml:space="preserve"> each other</w:t>
      </w:r>
      <w:r w:rsidR="00CF64CE">
        <w:rPr>
          <w:lang w:val="en-GB"/>
        </w:rPr>
        <w:t>,</w:t>
      </w:r>
      <w:r w:rsidR="00F02067">
        <w:rPr>
          <w:lang w:val="en-GB"/>
        </w:rPr>
        <w:t xml:space="preserve"> </w:t>
      </w:r>
      <w:r w:rsidR="00F02067" w:rsidRPr="00CF64CE">
        <w:rPr>
          <w:noProof/>
          <w:lang w:val="en-GB"/>
        </w:rPr>
        <w:t>and</w:t>
      </w:r>
      <w:r w:rsidR="00F02067">
        <w:rPr>
          <w:lang w:val="en-GB"/>
        </w:rPr>
        <w:t xml:space="preserve"> </w:t>
      </w:r>
      <w:r>
        <w:rPr>
          <w:lang w:val="en-GB"/>
        </w:rPr>
        <w:t xml:space="preserve">there are not any huge differences regarding the percentages as can be seen in Table 8. </w:t>
      </w:r>
      <w:r w:rsidR="00302222">
        <w:rPr>
          <w:lang w:val="en-GB"/>
        </w:rPr>
        <w:t>In contrast</w:t>
      </w:r>
      <w:r w:rsidR="002A3494">
        <w:rPr>
          <w:lang w:val="en-GB"/>
        </w:rPr>
        <w:t xml:space="preserve">, if the frequencies and the percentages of sentences, paragraphs and words in Table 5 </w:t>
      </w:r>
      <w:r w:rsidR="002A3494" w:rsidRPr="00CF64CE">
        <w:rPr>
          <w:noProof/>
          <w:lang w:val="en-GB"/>
        </w:rPr>
        <w:t>are examined</w:t>
      </w:r>
      <w:r w:rsidR="002A3494">
        <w:rPr>
          <w:lang w:val="en-GB"/>
        </w:rPr>
        <w:t xml:space="preserve"> via </w:t>
      </w:r>
      <w:r w:rsidR="00CF64CE">
        <w:rPr>
          <w:lang w:val="en-GB"/>
        </w:rPr>
        <w:t xml:space="preserve">a </w:t>
      </w:r>
      <w:r w:rsidR="002A3494" w:rsidRPr="00CF64CE">
        <w:rPr>
          <w:noProof/>
          <w:lang w:val="en-GB"/>
        </w:rPr>
        <w:t>critical</w:t>
      </w:r>
      <w:r w:rsidR="002A3494">
        <w:rPr>
          <w:lang w:val="en-GB"/>
        </w:rPr>
        <w:t xml:space="preserve"> lens, even if the percentages are close concerning parts of speech to convey the message</w:t>
      </w:r>
      <w:r w:rsidR="00801055">
        <w:rPr>
          <w:lang w:val="en-GB"/>
        </w:rPr>
        <w:t xml:space="preserve"> between each corpus</w:t>
      </w:r>
      <w:r w:rsidR="002A3494">
        <w:rPr>
          <w:lang w:val="en-GB"/>
        </w:rPr>
        <w:t xml:space="preserve">, the quantities of each corpus </w:t>
      </w:r>
      <w:r w:rsidR="002A3494" w:rsidRPr="00CF64CE">
        <w:rPr>
          <w:noProof/>
          <w:lang w:val="en-GB"/>
        </w:rPr>
        <w:t>differs</w:t>
      </w:r>
      <w:r w:rsidR="002A3494">
        <w:rPr>
          <w:lang w:val="en-GB"/>
        </w:rPr>
        <w:t xml:space="preserve"> in </w:t>
      </w:r>
      <w:r w:rsidR="002A3494" w:rsidRPr="00CF64CE">
        <w:rPr>
          <w:noProof/>
          <w:lang w:val="en-GB"/>
        </w:rPr>
        <w:t xml:space="preserve">a </w:t>
      </w:r>
      <w:r w:rsidR="00CF64CE">
        <w:rPr>
          <w:noProof/>
          <w:lang w:val="en-GB"/>
        </w:rPr>
        <w:t>remarkable</w:t>
      </w:r>
      <w:r w:rsidR="002A3494">
        <w:rPr>
          <w:lang w:val="en-GB"/>
        </w:rPr>
        <w:t xml:space="preserve"> way. </w:t>
      </w:r>
    </w:p>
    <w:p w:rsidR="00E532A9" w:rsidRDefault="001E1B1A" w:rsidP="00C43359">
      <w:pPr>
        <w:rPr>
          <w:rFonts w:cs="Times New Roman"/>
          <w:szCs w:val="24"/>
          <w:lang w:val="en-GB"/>
        </w:rPr>
      </w:pPr>
      <w:r>
        <w:rPr>
          <w:lang w:val="en-GB"/>
        </w:rPr>
        <w:t xml:space="preserve">Moving out of </w:t>
      </w:r>
      <w:proofErr w:type="spellStart"/>
      <w:r>
        <w:rPr>
          <w:lang w:val="en-GB"/>
        </w:rPr>
        <w:t>lexico</w:t>
      </w:r>
      <w:proofErr w:type="spellEnd"/>
      <w:r>
        <w:rPr>
          <w:lang w:val="en-GB"/>
        </w:rPr>
        <w:t xml:space="preserve">-grammatical analyses of the corpora, </w:t>
      </w:r>
      <w:r w:rsidR="004554D6">
        <w:rPr>
          <w:lang w:val="en-GB"/>
        </w:rPr>
        <w:t xml:space="preserve">for the final </w:t>
      </w:r>
      <w:r>
        <w:rPr>
          <w:lang w:val="en-GB"/>
        </w:rPr>
        <w:t>analys</w:t>
      </w:r>
      <w:r w:rsidR="004554D6">
        <w:rPr>
          <w:lang w:val="en-GB"/>
        </w:rPr>
        <w:t>i</w:t>
      </w:r>
      <w:r>
        <w:rPr>
          <w:lang w:val="en-GB"/>
        </w:rPr>
        <w:t>s of the most top-ten frequent words</w:t>
      </w:r>
      <w:r w:rsidR="004554D6">
        <w:rPr>
          <w:lang w:val="en-GB"/>
        </w:rPr>
        <w:t xml:space="preserve"> in Table 4, left hand and </w:t>
      </w:r>
      <w:r w:rsidR="004554D6" w:rsidRPr="00CF64CE">
        <w:rPr>
          <w:noProof/>
          <w:lang w:val="en-GB"/>
        </w:rPr>
        <w:t>right</w:t>
      </w:r>
      <w:r w:rsidR="00CF64CE">
        <w:rPr>
          <w:noProof/>
          <w:lang w:val="en-GB"/>
        </w:rPr>
        <w:t>-</w:t>
      </w:r>
      <w:r w:rsidR="004554D6" w:rsidRPr="00CF64CE">
        <w:rPr>
          <w:noProof/>
          <w:lang w:val="en-GB"/>
        </w:rPr>
        <w:t>hand</w:t>
      </w:r>
      <w:r w:rsidR="004554D6">
        <w:rPr>
          <w:lang w:val="en-GB"/>
        </w:rPr>
        <w:t xml:space="preserve"> collocations test </w:t>
      </w:r>
      <w:r w:rsidR="004554D6" w:rsidRPr="00CF64CE">
        <w:rPr>
          <w:noProof/>
          <w:lang w:val="en-GB"/>
        </w:rPr>
        <w:t>is administered</w:t>
      </w:r>
      <w:r w:rsidR="004554D6">
        <w:rPr>
          <w:lang w:val="en-GB"/>
        </w:rPr>
        <w:t xml:space="preserve">. </w:t>
      </w:r>
      <w:proofErr w:type="gramStart"/>
      <w:r w:rsidR="004554D6">
        <w:rPr>
          <w:lang w:val="en-GB"/>
        </w:rPr>
        <w:t>So</w:t>
      </w:r>
      <w:proofErr w:type="gramEnd"/>
      <w:r w:rsidR="004554D6">
        <w:rPr>
          <w:lang w:val="en-GB"/>
        </w:rPr>
        <w:t xml:space="preserve"> Table 9 gives the </w:t>
      </w:r>
      <w:r w:rsidR="00D1528F">
        <w:rPr>
          <w:lang w:val="en-GB"/>
        </w:rPr>
        <w:t xml:space="preserve">lists of </w:t>
      </w:r>
      <w:r w:rsidR="00CF64CE">
        <w:rPr>
          <w:lang w:val="en-GB"/>
        </w:rPr>
        <w:t xml:space="preserve">the </w:t>
      </w:r>
      <w:r w:rsidR="00D1528F" w:rsidRPr="00CF64CE">
        <w:rPr>
          <w:noProof/>
          <w:lang w:val="en-GB"/>
        </w:rPr>
        <w:t>left</w:t>
      </w:r>
      <w:r w:rsidR="00CF64CE">
        <w:rPr>
          <w:lang w:val="en-GB"/>
        </w:rPr>
        <w:t>-</w:t>
      </w:r>
      <w:r w:rsidR="00D1528F">
        <w:rPr>
          <w:lang w:val="en-GB"/>
        </w:rPr>
        <w:t xml:space="preserve">hand and </w:t>
      </w:r>
      <w:r w:rsidR="00D1528F" w:rsidRPr="00CF64CE">
        <w:rPr>
          <w:noProof/>
          <w:lang w:val="en-GB"/>
        </w:rPr>
        <w:t>right</w:t>
      </w:r>
      <w:r w:rsidR="00CF64CE">
        <w:rPr>
          <w:noProof/>
          <w:lang w:val="en-GB"/>
        </w:rPr>
        <w:t>-</w:t>
      </w:r>
      <w:r w:rsidR="00D1528F" w:rsidRPr="00CF64CE">
        <w:rPr>
          <w:noProof/>
          <w:lang w:val="en-GB"/>
        </w:rPr>
        <w:t>hand</w:t>
      </w:r>
      <w:r w:rsidR="00D1528F">
        <w:rPr>
          <w:lang w:val="en-GB"/>
        </w:rPr>
        <w:t xml:space="preserve"> collocates of the top-ten most frequent words. </w:t>
      </w:r>
      <w:r w:rsidR="007C18A0">
        <w:rPr>
          <w:rFonts w:cs="Times New Roman"/>
          <w:szCs w:val="24"/>
          <w:lang w:val="en-GB"/>
        </w:rPr>
        <w:t>“</w:t>
      </w:r>
      <w:proofErr w:type="spellStart"/>
      <w:r w:rsidR="007C18A0">
        <w:rPr>
          <w:rFonts w:cs="Times New Roman"/>
          <w:szCs w:val="24"/>
          <w:lang w:val="en-GB"/>
        </w:rPr>
        <w:t>AntConc</w:t>
      </w:r>
      <w:proofErr w:type="spellEnd"/>
      <w:r w:rsidR="007C18A0">
        <w:rPr>
          <w:rFonts w:cs="Times New Roman"/>
          <w:szCs w:val="24"/>
          <w:lang w:val="en-GB"/>
        </w:rPr>
        <w:t xml:space="preserve">” software </w:t>
      </w:r>
      <w:r w:rsidR="007C18A0" w:rsidRPr="00CF64CE">
        <w:rPr>
          <w:rFonts w:cs="Times New Roman"/>
          <w:noProof/>
          <w:szCs w:val="24"/>
          <w:lang w:val="en-GB"/>
        </w:rPr>
        <w:t>is utilized</w:t>
      </w:r>
      <w:r w:rsidR="007C18A0">
        <w:rPr>
          <w:rFonts w:cs="Times New Roman"/>
          <w:szCs w:val="24"/>
          <w:lang w:val="en-GB"/>
        </w:rPr>
        <w:t xml:space="preserve"> for collocation analyses. </w:t>
      </w:r>
      <w:r w:rsidR="00CF64CE">
        <w:rPr>
          <w:rFonts w:cs="Times New Roman"/>
          <w:szCs w:val="24"/>
          <w:lang w:val="en-GB"/>
        </w:rPr>
        <w:t>At that point, left-</w:t>
      </w:r>
      <w:r w:rsidR="004903C3">
        <w:rPr>
          <w:rFonts w:cs="Times New Roman"/>
          <w:szCs w:val="24"/>
          <w:lang w:val="en-GB"/>
        </w:rPr>
        <w:t xml:space="preserve">hand and </w:t>
      </w:r>
      <w:r w:rsidR="004903C3" w:rsidRPr="00CF64CE">
        <w:rPr>
          <w:rFonts w:cs="Times New Roman"/>
          <w:noProof/>
          <w:szCs w:val="24"/>
          <w:lang w:val="en-GB"/>
        </w:rPr>
        <w:t>right</w:t>
      </w:r>
      <w:r w:rsidR="00CF64CE">
        <w:rPr>
          <w:rFonts w:cs="Times New Roman"/>
          <w:noProof/>
          <w:szCs w:val="24"/>
          <w:lang w:val="en-GB"/>
        </w:rPr>
        <w:t>-</w:t>
      </w:r>
      <w:r w:rsidR="004903C3" w:rsidRPr="00CF64CE">
        <w:rPr>
          <w:rFonts w:cs="Times New Roman"/>
          <w:noProof/>
          <w:szCs w:val="24"/>
          <w:lang w:val="en-GB"/>
        </w:rPr>
        <w:t>hand</w:t>
      </w:r>
      <w:r w:rsidR="004903C3">
        <w:rPr>
          <w:rFonts w:cs="Times New Roman"/>
          <w:szCs w:val="24"/>
          <w:lang w:val="en-GB"/>
        </w:rPr>
        <w:t xml:space="preserve"> collocates of each corpus’ top-ten most frequent words </w:t>
      </w:r>
      <w:r w:rsidR="004903C3" w:rsidRPr="00CF64CE">
        <w:rPr>
          <w:rFonts w:cs="Times New Roman"/>
          <w:noProof/>
          <w:szCs w:val="24"/>
          <w:lang w:val="en-GB"/>
        </w:rPr>
        <w:t xml:space="preserve">are </w:t>
      </w:r>
      <w:r w:rsidR="00991470" w:rsidRPr="00CF64CE">
        <w:rPr>
          <w:rFonts w:cs="Times New Roman"/>
          <w:noProof/>
          <w:szCs w:val="24"/>
          <w:lang w:val="en-GB"/>
        </w:rPr>
        <w:t>scrutinized</w:t>
      </w:r>
      <w:r w:rsidR="00991470">
        <w:rPr>
          <w:rFonts w:cs="Times New Roman"/>
          <w:szCs w:val="24"/>
          <w:lang w:val="en-GB"/>
        </w:rPr>
        <w:t xml:space="preserve">. </w:t>
      </w:r>
      <w:r w:rsidR="004903C3">
        <w:rPr>
          <w:rFonts w:cs="Times New Roman"/>
          <w:szCs w:val="24"/>
          <w:lang w:val="en-GB"/>
        </w:rPr>
        <w:t xml:space="preserve"> </w:t>
      </w:r>
    </w:p>
    <w:p w:rsidR="001E1B1A" w:rsidRPr="00050307" w:rsidRDefault="00E532A9" w:rsidP="00C43359">
      <w:pPr>
        <w:rPr>
          <w:lang w:val="en-GB"/>
        </w:rPr>
      </w:pPr>
      <w:r>
        <w:rPr>
          <w:rFonts w:cs="Times New Roman"/>
          <w:szCs w:val="24"/>
          <w:lang w:val="en-GB"/>
        </w:rPr>
        <w:t xml:space="preserve">In the following analysis, </w:t>
      </w:r>
      <w:r>
        <w:rPr>
          <w:lang w:val="en-GB"/>
        </w:rPr>
        <w:t>Table 9 (TR-Corpus) and Tabl</w:t>
      </w:r>
      <w:r w:rsidR="00CF64CE">
        <w:rPr>
          <w:lang w:val="en-GB"/>
        </w:rPr>
        <w:t>e 10 (US-Corpus) gives the left-</w:t>
      </w:r>
      <w:r>
        <w:rPr>
          <w:lang w:val="en-GB"/>
        </w:rPr>
        <w:t xml:space="preserve">hand and </w:t>
      </w:r>
      <w:r w:rsidRPr="00CF64CE">
        <w:rPr>
          <w:noProof/>
          <w:lang w:val="en-GB"/>
        </w:rPr>
        <w:t>right</w:t>
      </w:r>
      <w:r w:rsidR="00CF64CE">
        <w:rPr>
          <w:noProof/>
          <w:lang w:val="en-GB"/>
        </w:rPr>
        <w:t>-</w:t>
      </w:r>
      <w:r w:rsidRPr="00CF64CE">
        <w:rPr>
          <w:noProof/>
          <w:lang w:val="en-GB"/>
        </w:rPr>
        <w:t>hand</w:t>
      </w:r>
      <w:r>
        <w:rPr>
          <w:lang w:val="en-GB"/>
        </w:rPr>
        <w:t xml:space="preserve"> collocates of the top-ten most frequent words of each corpus in the study. Firstly, the most frequent word of the TR-Corpus ‘Study’ collocates with the words “</w:t>
      </w:r>
      <w:r w:rsidRPr="003E26B4">
        <w:rPr>
          <w:lang w:val="en-GB"/>
        </w:rPr>
        <w:t xml:space="preserve">significance of </w:t>
      </w:r>
      <w:r w:rsidRPr="00CF64CE">
        <w:rPr>
          <w:noProof/>
          <w:lang w:val="en-GB"/>
        </w:rPr>
        <w:t>the,</w:t>
      </w:r>
      <w:r w:rsidRPr="003E26B4">
        <w:rPr>
          <w:lang w:val="en-GB"/>
        </w:rPr>
        <w:t xml:space="preserve"> </w:t>
      </w:r>
      <w:r w:rsidRPr="00CF64CE">
        <w:rPr>
          <w:noProof/>
          <w:lang w:val="en-GB"/>
        </w:rPr>
        <w:t>purpose</w:t>
      </w:r>
      <w:r>
        <w:rPr>
          <w:lang w:val="en-GB"/>
        </w:rPr>
        <w:t xml:space="preserve"> of </w:t>
      </w:r>
      <w:r w:rsidRPr="00CF64CE">
        <w:rPr>
          <w:noProof/>
          <w:lang w:val="en-GB"/>
        </w:rPr>
        <w:t>the,</w:t>
      </w:r>
      <w:r>
        <w:rPr>
          <w:lang w:val="en-GB"/>
        </w:rPr>
        <w:t xml:space="preserve"> limitations of the, and</w:t>
      </w:r>
      <w:r w:rsidRPr="003E26B4">
        <w:rPr>
          <w:lang w:val="en-GB"/>
        </w:rPr>
        <w:t xml:space="preserve"> c</w:t>
      </w:r>
      <w:r>
        <w:rPr>
          <w:lang w:val="en-GB"/>
        </w:rPr>
        <w:t xml:space="preserve">urrent” for its </w:t>
      </w:r>
      <w:r w:rsidRPr="00CF64CE">
        <w:rPr>
          <w:noProof/>
          <w:lang w:val="en-GB"/>
        </w:rPr>
        <w:t>left</w:t>
      </w:r>
      <w:r w:rsidR="00CF64CE">
        <w:rPr>
          <w:noProof/>
          <w:lang w:val="en-GB"/>
        </w:rPr>
        <w:t>-</w:t>
      </w:r>
      <w:r w:rsidRPr="00CF64CE">
        <w:rPr>
          <w:noProof/>
          <w:lang w:val="en-GB"/>
        </w:rPr>
        <w:t>hand</w:t>
      </w:r>
      <w:r>
        <w:rPr>
          <w:lang w:val="en-GB"/>
        </w:rPr>
        <w:t xml:space="preserve"> collocates. Besides, ‘Study’ also collocates with the words “</w:t>
      </w:r>
      <w:r w:rsidRPr="003E26B4">
        <w:rPr>
          <w:lang w:val="en-GB"/>
        </w:rPr>
        <w:t xml:space="preserve">presented, determine, aims, follows, tried, </w:t>
      </w:r>
      <w:r>
        <w:rPr>
          <w:lang w:val="en-GB"/>
        </w:rPr>
        <w:t xml:space="preserve">and </w:t>
      </w:r>
      <w:r w:rsidRPr="003E26B4">
        <w:rPr>
          <w:lang w:val="en-GB"/>
        </w:rPr>
        <w:t>conducted</w:t>
      </w:r>
      <w:r>
        <w:rPr>
          <w:lang w:val="en-GB"/>
        </w:rPr>
        <w:t xml:space="preserve">” for its </w:t>
      </w:r>
      <w:r w:rsidRPr="00CF64CE">
        <w:rPr>
          <w:noProof/>
          <w:lang w:val="en-GB"/>
        </w:rPr>
        <w:t>right</w:t>
      </w:r>
      <w:r w:rsidR="00CF64CE">
        <w:rPr>
          <w:noProof/>
          <w:lang w:val="en-GB"/>
        </w:rPr>
        <w:t>-</w:t>
      </w:r>
      <w:r w:rsidRPr="00CF64CE">
        <w:rPr>
          <w:noProof/>
          <w:lang w:val="en-GB"/>
        </w:rPr>
        <w:t>hand</w:t>
      </w:r>
      <w:r>
        <w:rPr>
          <w:lang w:val="en-GB"/>
        </w:rPr>
        <w:t xml:space="preserve"> collocates. </w:t>
      </w:r>
    </w:p>
    <w:p w:rsidR="00401372" w:rsidRDefault="00401372" w:rsidP="00401372">
      <w:pPr>
        <w:rPr>
          <w:lang w:val="en-GB"/>
        </w:rPr>
      </w:pPr>
    </w:p>
    <w:p w:rsidR="0033549E" w:rsidRDefault="0033549E" w:rsidP="007C064E">
      <w:pPr>
        <w:pStyle w:val="ResimYazs"/>
        <w:keepNext/>
        <w:spacing w:after="0"/>
        <w:rPr>
          <w:rFonts w:cs="Times New Roman"/>
          <w:color w:val="auto"/>
          <w:sz w:val="24"/>
          <w:lang w:val="en-GB"/>
        </w:rPr>
        <w:sectPr w:rsidR="0033549E" w:rsidSect="003273D8">
          <w:footerReference w:type="default" r:id="rId11"/>
          <w:pgSz w:w="11906" w:h="16838"/>
          <w:pgMar w:top="1417" w:right="1417" w:bottom="1417" w:left="1417" w:header="708" w:footer="708" w:gutter="0"/>
          <w:cols w:space="708"/>
          <w:titlePg/>
          <w:docGrid w:linePitch="360"/>
        </w:sectPr>
      </w:pPr>
    </w:p>
    <w:p w:rsidR="007F0510" w:rsidRDefault="007F0510" w:rsidP="007F0510">
      <w:pPr>
        <w:pStyle w:val="ResimYazs"/>
        <w:keepNext/>
        <w:spacing w:after="0"/>
        <w:rPr>
          <w:rFonts w:cs="Times New Roman"/>
          <w:color w:val="auto"/>
          <w:sz w:val="24"/>
          <w:lang w:val="en-GB"/>
        </w:rPr>
      </w:pPr>
      <w:r w:rsidRPr="00CF5F5E">
        <w:rPr>
          <w:rFonts w:cs="Times New Roman"/>
          <w:color w:val="auto"/>
          <w:sz w:val="24"/>
          <w:lang w:val="en-GB"/>
        </w:rPr>
        <w:lastRenderedPageBreak/>
        <w:t>Tab</w:t>
      </w:r>
      <w:r>
        <w:rPr>
          <w:rFonts w:cs="Times New Roman"/>
          <w:color w:val="auto"/>
          <w:sz w:val="24"/>
          <w:lang w:val="en-GB"/>
        </w:rPr>
        <w:t xml:space="preserve">le </w:t>
      </w:r>
      <w:r w:rsidRPr="00CF5F5E">
        <w:rPr>
          <w:rFonts w:cs="Times New Roman"/>
          <w:color w:val="auto"/>
          <w:sz w:val="24"/>
          <w:lang w:val="en-GB"/>
        </w:rPr>
        <w:t xml:space="preserve">9 </w:t>
      </w:r>
    </w:p>
    <w:p w:rsidR="007F0510" w:rsidRPr="00CF5F5E" w:rsidRDefault="007F0510" w:rsidP="007F0510">
      <w:pPr>
        <w:pStyle w:val="ResimYazs"/>
        <w:keepNext/>
        <w:spacing w:after="20"/>
        <w:rPr>
          <w:rFonts w:cs="Times New Roman"/>
          <w:color w:val="auto"/>
          <w:sz w:val="24"/>
          <w:lang w:val="en-GB"/>
        </w:rPr>
      </w:pPr>
      <w:r w:rsidRPr="00CF5F5E">
        <w:rPr>
          <w:rFonts w:cs="Times New Roman"/>
          <w:b w:val="0"/>
          <w:i/>
          <w:color w:val="auto"/>
          <w:sz w:val="24"/>
          <w:lang w:val="en-GB"/>
        </w:rPr>
        <w:t xml:space="preserve">Most frequent words of TR-Corpus and </w:t>
      </w:r>
      <w:proofErr w:type="gramStart"/>
      <w:r w:rsidRPr="00CF5F5E">
        <w:rPr>
          <w:rFonts w:cs="Times New Roman"/>
          <w:b w:val="0"/>
          <w:i/>
          <w:color w:val="auto"/>
          <w:sz w:val="24"/>
          <w:lang w:val="en-GB"/>
        </w:rPr>
        <w:t>their</w:t>
      </w:r>
      <w:proofErr w:type="gramEnd"/>
      <w:r w:rsidRPr="00CF5F5E">
        <w:rPr>
          <w:rFonts w:cs="Times New Roman"/>
          <w:b w:val="0"/>
          <w:i/>
          <w:color w:val="auto"/>
          <w:sz w:val="24"/>
          <w:lang w:val="en-GB"/>
        </w:rPr>
        <w:t xml:space="preserve"> collocates</w:t>
      </w:r>
    </w:p>
    <w:tbl>
      <w:tblPr>
        <w:tblW w:w="482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914"/>
        <w:gridCol w:w="1063"/>
        <w:gridCol w:w="2567"/>
      </w:tblGrid>
      <w:tr w:rsidR="007F0510" w:rsidRPr="005A6AB7" w:rsidTr="007C5773">
        <w:trPr>
          <w:trHeight w:val="567"/>
        </w:trPr>
        <w:tc>
          <w:tcPr>
            <w:tcW w:w="2226" w:type="pct"/>
            <w:tcBorders>
              <w:top w:val="single" w:sz="4" w:space="0" w:color="auto"/>
              <w:bottom w:val="single" w:sz="4" w:space="0" w:color="auto"/>
            </w:tcBorders>
            <w:shd w:val="clear" w:color="auto" w:fill="auto"/>
            <w:noWrap/>
            <w:vAlign w:val="center"/>
            <w:hideMark/>
          </w:tcPr>
          <w:p w:rsidR="007F0510" w:rsidRPr="005A6AB7" w:rsidRDefault="007F0510" w:rsidP="007C5773">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Left Hand Collocates</w:t>
            </w:r>
            <w:r w:rsidR="00786E8D">
              <w:rPr>
                <w:rFonts w:eastAsia="Times New Roman" w:cs="Times New Roman"/>
                <w:color w:val="000000"/>
                <w:sz w:val="20"/>
                <w:lang w:val="en-GB"/>
              </w:rPr>
              <w:t>*</w:t>
            </w:r>
            <w:r w:rsidRPr="005A6AB7">
              <w:rPr>
                <w:rFonts w:eastAsia="Times New Roman" w:cs="Times New Roman"/>
                <w:color w:val="000000"/>
                <w:sz w:val="20"/>
                <w:lang w:val="en-GB"/>
              </w:rPr>
              <w:t xml:space="preserve"> </w:t>
            </w:r>
          </w:p>
        </w:tc>
        <w:tc>
          <w:tcPr>
            <w:tcW w:w="812" w:type="pct"/>
            <w:tcBorders>
              <w:top w:val="single" w:sz="4" w:space="0" w:color="auto"/>
              <w:bottom w:val="single" w:sz="4" w:space="0" w:color="auto"/>
            </w:tcBorders>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TR-Corpus</w:t>
            </w:r>
          </w:p>
        </w:tc>
        <w:tc>
          <w:tcPr>
            <w:tcW w:w="1961" w:type="pct"/>
            <w:tcBorders>
              <w:top w:val="single" w:sz="4" w:space="0" w:color="auto"/>
              <w:bottom w:val="single" w:sz="4" w:space="0" w:color="auto"/>
            </w:tcBorders>
            <w:shd w:val="clear" w:color="auto" w:fill="auto"/>
            <w:noWrap/>
            <w:vAlign w:val="center"/>
            <w:hideMark/>
          </w:tcPr>
          <w:p w:rsidR="007F0510" w:rsidRPr="005A6AB7" w:rsidRDefault="002C0A6B" w:rsidP="007C5773">
            <w:pPr>
              <w:spacing w:after="0" w:line="240" w:lineRule="auto"/>
              <w:jc w:val="left"/>
              <w:rPr>
                <w:rFonts w:eastAsia="Times New Roman" w:cs="Times New Roman"/>
                <w:color w:val="000000"/>
                <w:sz w:val="20"/>
                <w:lang w:val="en-GB"/>
              </w:rPr>
            </w:pPr>
            <w:r>
              <w:rPr>
                <w:rFonts w:eastAsia="Times New Roman" w:cs="Times New Roman"/>
                <w:color w:val="000000"/>
                <w:sz w:val="20"/>
                <w:lang w:val="en-GB"/>
              </w:rPr>
              <w:t>Right Hand Collocates</w:t>
            </w:r>
            <w:r w:rsidR="00786E8D">
              <w:rPr>
                <w:rFonts w:eastAsia="Times New Roman" w:cs="Times New Roman"/>
                <w:color w:val="000000"/>
                <w:sz w:val="20"/>
                <w:lang w:val="en-GB"/>
              </w:rPr>
              <w:t>*</w:t>
            </w:r>
          </w:p>
        </w:tc>
      </w:tr>
      <w:tr w:rsidR="007F0510" w:rsidRPr="005A6AB7" w:rsidTr="007C5773">
        <w:trPr>
          <w:trHeight w:val="567"/>
        </w:trPr>
        <w:tc>
          <w:tcPr>
            <w:tcW w:w="2226" w:type="pct"/>
            <w:tcBorders>
              <w:top w:val="single" w:sz="4" w:space="0" w:color="auto"/>
            </w:tcBorders>
            <w:shd w:val="clear" w:color="auto" w:fill="auto"/>
            <w:vAlign w:val="center"/>
            <w:hideMark/>
          </w:tcPr>
          <w:p w:rsidR="007F0510" w:rsidRPr="005A6AB7" w:rsidRDefault="007F0510" w:rsidP="00DC44AA">
            <w:pPr>
              <w:spacing w:after="0" w:line="240" w:lineRule="auto"/>
              <w:jc w:val="right"/>
              <w:rPr>
                <w:rFonts w:eastAsia="Times New Roman" w:cs="Times New Roman"/>
                <w:color w:val="000000"/>
                <w:sz w:val="20"/>
                <w:lang w:val="en-GB"/>
              </w:rPr>
            </w:pPr>
            <w:r w:rsidRPr="00CF64CE">
              <w:rPr>
                <w:rFonts w:eastAsia="Times New Roman" w:cs="Times New Roman"/>
                <w:noProof/>
                <w:color w:val="000000"/>
                <w:sz w:val="20"/>
                <w:lang w:val="en-GB"/>
              </w:rPr>
              <w:t>significance</w:t>
            </w:r>
            <w:r w:rsidRPr="005A6AB7">
              <w:rPr>
                <w:rFonts w:eastAsia="Times New Roman" w:cs="Times New Roman"/>
                <w:color w:val="000000"/>
                <w:sz w:val="20"/>
                <w:lang w:val="en-GB"/>
              </w:rPr>
              <w:t xml:space="preserve"> of </w:t>
            </w:r>
            <w:r w:rsidR="00DC44AA" w:rsidRPr="00CF64CE">
              <w:rPr>
                <w:rFonts w:eastAsia="Times New Roman" w:cs="Times New Roman"/>
                <w:noProof/>
                <w:color w:val="000000"/>
                <w:sz w:val="20"/>
                <w:lang w:val="en-GB"/>
              </w:rPr>
              <w:t>the,</w:t>
            </w:r>
            <w:r w:rsidR="00DC44AA">
              <w:rPr>
                <w:rFonts w:eastAsia="Times New Roman" w:cs="Times New Roman"/>
                <w:color w:val="000000"/>
                <w:sz w:val="20"/>
                <w:lang w:val="en-GB"/>
              </w:rPr>
              <w:t xml:space="preserve"> </w:t>
            </w:r>
            <w:r w:rsidR="00DC44AA" w:rsidRPr="00CF64CE">
              <w:rPr>
                <w:rFonts w:eastAsia="Times New Roman" w:cs="Times New Roman"/>
                <w:noProof/>
                <w:color w:val="000000"/>
                <w:sz w:val="20"/>
                <w:lang w:val="en-GB"/>
              </w:rPr>
              <w:t>p</w:t>
            </w:r>
            <w:r w:rsidRPr="00CF64CE">
              <w:rPr>
                <w:rFonts w:eastAsia="Times New Roman" w:cs="Times New Roman"/>
                <w:noProof/>
                <w:color w:val="000000"/>
                <w:sz w:val="20"/>
                <w:lang w:val="en-GB"/>
              </w:rPr>
              <w:t>urpose</w:t>
            </w:r>
            <w:r w:rsidRPr="005A6AB7">
              <w:rPr>
                <w:rFonts w:eastAsia="Times New Roman" w:cs="Times New Roman"/>
                <w:color w:val="000000"/>
                <w:sz w:val="20"/>
                <w:lang w:val="en-GB"/>
              </w:rPr>
              <w:t xml:space="preserve"> of </w:t>
            </w:r>
            <w:r w:rsidRPr="00CF64CE">
              <w:rPr>
                <w:rFonts w:eastAsia="Times New Roman" w:cs="Times New Roman"/>
                <w:noProof/>
                <w:color w:val="000000"/>
                <w:sz w:val="20"/>
                <w:lang w:val="en-GB"/>
              </w:rPr>
              <w:t>the,</w:t>
            </w:r>
            <w:r w:rsidRPr="005A6AB7">
              <w:rPr>
                <w:rFonts w:eastAsia="Times New Roman" w:cs="Times New Roman"/>
                <w:color w:val="000000"/>
                <w:sz w:val="20"/>
                <w:lang w:val="en-GB"/>
              </w:rPr>
              <w:t xml:space="preserve"> limitations of </w:t>
            </w:r>
            <w:r w:rsidRPr="00CF64CE">
              <w:rPr>
                <w:rFonts w:eastAsia="Times New Roman" w:cs="Times New Roman"/>
                <w:noProof/>
                <w:color w:val="000000"/>
                <w:sz w:val="20"/>
                <w:lang w:val="en-GB"/>
              </w:rPr>
              <w:t>the,</w:t>
            </w:r>
            <w:r w:rsidRPr="005A6AB7">
              <w:rPr>
                <w:rFonts w:eastAsia="Times New Roman" w:cs="Times New Roman"/>
                <w:color w:val="000000"/>
                <w:sz w:val="20"/>
                <w:lang w:val="en-GB"/>
              </w:rPr>
              <w:t xml:space="preserve"> </w:t>
            </w:r>
            <w:r w:rsidR="00DC44AA">
              <w:rPr>
                <w:rFonts w:eastAsia="Times New Roman" w:cs="Times New Roman"/>
                <w:color w:val="000000"/>
                <w:sz w:val="20"/>
                <w:lang w:val="en-GB"/>
              </w:rPr>
              <w:t>c</w:t>
            </w:r>
            <w:r w:rsidRPr="005A6AB7">
              <w:rPr>
                <w:rFonts w:eastAsia="Times New Roman" w:cs="Times New Roman"/>
                <w:color w:val="000000"/>
                <w:sz w:val="20"/>
                <w:lang w:val="en-GB"/>
              </w:rPr>
              <w:t xml:space="preserve">urrent  </w:t>
            </w:r>
          </w:p>
        </w:tc>
        <w:tc>
          <w:tcPr>
            <w:tcW w:w="812" w:type="pct"/>
            <w:tcBorders>
              <w:top w:val="single" w:sz="4" w:space="0" w:color="auto"/>
            </w:tcBorders>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Study</w:t>
            </w:r>
          </w:p>
        </w:tc>
        <w:tc>
          <w:tcPr>
            <w:tcW w:w="1961" w:type="pct"/>
            <w:tcBorders>
              <w:top w:val="single" w:sz="4" w:space="0" w:color="auto"/>
            </w:tcBorders>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presented, determine, aims, follows, tried, conducted</w:t>
            </w:r>
          </w:p>
        </w:tc>
      </w:tr>
      <w:tr w:rsidR="007F0510" w:rsidRPr="005A6AB7" w:rsidTr="007C5773">
        <w:trPr>
          <w:trHeight w:val="567"/>
        </w:trPr>
        <w:tc>
          <w:tcPr>
            <w:tcW w:w="2226" w:type="pct"/>
            <w:shd w:val="clear" w:color="auto" w:fill="auto"/>
            <w:vAlign w:val="center"/>
            <w:hideMark/>
          </w:tcPr>
          <w:p w:rsidR="007F0510" w:rsidRPr="005A6AB7" w:rsidRDefault="007F0510" w:rsidP="00DC44AA">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 xml:space="preserve">mobile, </w:t>
            </w:r>
            <w:r w:rsidR="00DC44AA">
              <w:rPr>
                <w:rFonts w:eastAsia="Times New Roman" w:cs="Times New Roman"/>
                <w:color w:val="000000"/>
                <w:sz w:val="20"/>
                <w:lang w:val="en-GB"/>
              </w:rPr>
              <w:t>l</w:t>
            </w:r>
            <w:r w:rsidRPr="005A6AB7">
              <w:rPr>
                <w:rFonts w:eastAsia="Times New Roman" w:cs="Times New Roman"/>
                <w:color w:val="000000"/>
                <w:sz w:val="20"/>
                <w:lang w:val="en-GB"/>
              </w:rPr>
              <w:t xml:space="preserve">anguage, assisted, logic, computer, vocabulary    </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Learning</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anytime, vocabulary, teaching, mobile, language, process,</w:t>
            </w:r>
          </w:p>
        </w:tc>
      </w:tr>
      <w:tr w:rsidR="007F0510" w:rsidRPr="005A6AB7" w:rsidTr="007C5773">
        <w:trPr>
          <w:trHeight w:val="567"/>
        </w:trPr>
        <w:tc>
          <w:tcPr>
            <w:tcW w:w="2226" w:type="pct"/>
            <w:shd w:val="clear" w:color="auto" w:fill="auto"/>
            <w:vAlign w:val="center"/>
            <w:hideMark/>
          </w:tcPr>
          <w:p w:rsidR="007F0510" w:rsidRPr="005A6AB7" w:rsidRDefault="007F0510" w:rsidP="007C5773">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 xml:space="preserve">adult, mobile, collaboration, task, different, between, peer, interaction    </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Learners</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engage, collaboration, roles, group, interaction, peer, language, mobile</w:t>
            </w:r>
          </w:p>
        </w:tc>
      </w:tr>
      <w:tr w:rsidR="007F0510" w:rsidRPr="005A6AB7" w:rsidTr="007C5773">
        <w:trPr>
          <w:trHeight w:val="567"/>
        </w:trPr>
        <w:tc>
          <w:tcPr>
            <w:tcW w:w="2226" w:type="pct"/>
            <w:shd w:val="clear" w:color="auto" w:fill="auto"/>
            <w:vAlign w:val="center"/>
            <w:hideMark/>
          </w:tcPr>
          <w:p w:rsidR="007F0510" w:rsidRPr="005A6AB7" w:rsidRDefault="007F0510" w:rsidP="00DC44AA">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 xml:space="preserve">foreign, second, assisted, </w:t>
            </w:r>
            <w:proofErr w:type="gramStart"/>
            <w:r w:rsidRPr="005A6AB7">
              <w:rPr>
                <w:rFonts w:eastAsia="Times New Roman" w:cs="Times New Roman"/>
                <w:color w:val="000000"/>
                <w:sz w:val="20"/>
                <w:lang w:val="en-GB"/>
              </w:rPr>
              <w:t>learning,  learners</w:t>
            </w:r>
            <w:proofErr w:type="gramEnd"/>
            <w:r w:rsidRPr="005A6AB7">
              <w:rPr>
                <w:rFonts w:eastAsia="Times New Roman" w:cs="Times New Roman"/>
                <w:color w:val="000000"/>
                <w:sz w:val="20"/>
                <w:lang w:val="en-GB"/>
              </w:rPr>
              <w:t xml:space="preserve">, computer </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Language</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 xml:space="preserve">skills, related, teaching, learning, learners, </w:t>
            </w:r>
          </w:p>
        </w:tc>
      </w:tr>
      <w:tr w:rsidR="007F0510" w:rsidRPr="005A6AB7" w:rsidTr="007C5773">
        <w:trPr>
          <w:trHeight w:val="567"/>
        </w:trPr>
        <w:tc>
          <w:tcPr>
            <w:tcW w:w="2226" w:type="pct"/>
            <w:shd w:val="clear" w:color="auto" w:fill="auto"/>
            <w:vAlign w:val="center"/>
            <w:hideMark/>
          </w:tcPr>
          <w:p w:rsidR="007F0510" w:rsidRPr="005A6AB7" w:rsidRDefault="007F0510" w:rsidP="00DC44AA">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 xml:space="preserve">suggest, </w:t>
            </w:r>
            <w:r w:rsidRPr="00B43742">
              <w:rPr>
                <w:rFonts w:eastAsia="Times New Roman" w:cs="Times New Roman"/>
                <w:color w:val="000000"/>
                <w:sz w:val="20"/>
                <w:lang w:val="en-GB"/>
              </w:rPr>
              <w:t>investigating</w:t>
            </w:r>
            <w:r w:rsidRPr="005A6AB7">
              <w:rPr>
                <w:rFonts w:eastAsia="Times New Roman" w:cs="Times New Roman"/>
                <w:color w:val="000000"/>
                <w:sz w:val="20"/>
                <w:lang w:val="en-GB"/>
              </w:rPr>
              <w:t xml:space="preserve">, peer, group, learning, learner </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Interaction</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classroom, studies, research, mostly, learners,</w:t>
            </w:r>
          </w:p>
        </w:tc>
      </w:tr>
      <w:tr w:rsidR="007F0510" w:rsidRPr="005A6AB7" w:rsidTr="007C5773">
        <w:trPr>
          <w:trHeight w:val="567"/>
        </w:trPr>
        <w:tc>
          <w:tcPr>
            <w:tcW w:w="2226" w:type="pct"/>
            <w:shd w:val="clear" w:color="auto" w:fill="auto"/>
            <w:vAlign w:val="center"/>
            <w:hideMark/>
          </w:tcPr>
          <w:p w:rsidR="007F0510" w:rsidRPr="005A6AB7" w:rsidRDefault="007F0510" w:rsidP="00DC44AA">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 xml:space="preserve">learning, extent, language, using </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Mobile</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application, devices, improving, learning, vocabulary</w:t>
            </w:r>
          </w:p>
        </w:tc>
      </w:tr>
      <w:tr w:rsidR="007F0510" w:rsidRPr="005A6AB7" w:rsidTr="007C5773">
        <w:trPr>
          <w:trHeight w:val="567"/>
        </w:trPr>
        <w:tc>
          <w:tcPr>
            <w:tcW w:w="2226" w:type="pct"/>
            <w:shd w:val="clear" w:color="auto" w:fill="auto"/>
            <w:vAlign w:val="center"/>
            <w:hideMark/>
          </w:tcPr>
          <w:p w:rsidR="007F0510" w:rsidRPr="005A6AB7" w:rsidRDefault="007F0510" w:rsidP="007C5773">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ELT, current, ed</w:t>
            </w:r>
            <w:r w:rsidR="00DC44AA">
              <w:rPr>
                <w:rFonts w:eastAsia="Times New Roman" w:cs="Times New Roman"/>
                <w:color w:val="000000"/>
                <w:sz w:val="20"/>
                <w:lang w:val="en-GB"/>
              </w:rPr>
              <w:t>ucation, understanding, studies</w:t>
            </w:r>
            <w:r w:rsidRPr="005A6AB7">
              <w:rPr>
                <w:rFonts w:eastAsia="Times New Roman" w:cs="Times New Roman"/>
                <w:color w:val="000000"/>
                <w:sz w:val="20"/>
                <w:lang w:val="en-GB"/>
              </w:rPr>
              <w:t xml:space="preserve"> </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Curriculum</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 xml:space="preserve">practice, especially, studies, evaluation, </w:t>
            </w:r>
          </w:p>
        </w:tc>
      </w:tr>
      <w:tr w:rsidR="007F0510" w:rsidRPr="005A6AB7" w:rsidTr="007C5773">
        <w:trPr>
          <w:trHeight w:val="567"/>
        </w:trPr>
        <w:tc>
          <w:tcPr>
            <w:tcW w:w="2226" w:type="pct"/>
            <w:shd w:val="clear" w:color="auto" w:fill="auto"/>
            <w:vAlign w:val="center"/>
            <w:hideMark/>
          </w:tcPr>
          <w:p w:rsidR="007F0510" w:rsidRPr="005A6AB7" w:rsidRDefault="007F0510" w:rsidP="007C5773">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ELT,</w:t>
            </w:r>
            <w:r w:rsidRPr="00B43742">
              <w:rPr>
                <w:rFonts w:eastAsia="Times New Roman" w:cs="Times New Roman"/>
                <w:color w:val="000000"/>
                <w:sz w:val="20"/>
                <w:lang w:val="en-GB"/>
              </w:rPr>
              <w:t xml:space="preserve"> </w:t>
            </w:r>
            <w:r w:rsidRPr="005A6AB7">
              <w:rPr>
                <w:rFonts w:eastAsia="Times New Roman" w:cs="Times New Roman"/>
                <w:color w:val="000000"/>
                <w:sz w:val="20"/>
                <w:lang w:val="en-GB"/>
              </w:rPr>
              <w:t>current,</w:t>
            </w:r>
            <w:r w:rsidRPr="00B43742">
              <w:rPr>
                <w:rFonts w:eastAsia="Times New Roman" w:cs="Times New Roman"/>
                <w:color w:val="000000"/>
                <w:sz w:val="20"/>
                <w:lang w:val="en-GB"/>
              </w:rPr>
              <w:t xml:space="preserve"> </w:t>
            </w:r>
            <w:r w:rsidRPr="005A6AB7">
              <w:rPr>
                <w:rFonts w:eastAsia="Times New Roman" w:cs="Times New Roman"/>
                <w:color w:val="000000"/>
                <w:sz w:val="20"/>
                <w:lang w:val="en-GB"/>
              </w:rPr>
              <w:t xml:space="preserve">evaluation of     </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Program</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 xml:space="preserve">general, </w:t>
            </w:r>
            <w:r w:rsidRPr="00B43742">
              <w:rPr>
                <w:rFonts w:eastAsia="Times New Roman" w:cs="Times New Roman"/>
                <w:color w:val="000000"/>
                <w:sz w:val="20"/>
                <w:lang w:val="en-GB"/>
              </w:rPr>
              <w:t>evaluation</w:t>
            </w:r>
            <w:r w:rsidRPr="005A6AB7">
              <w:rPr>
                <w:rFonts w:eastAsia="Times New Roman" w:cs="Times New Roman"/>
                <w:color w:val="000000"/>
                <w:sz w:val="20"/>
                <w:lang w:val="en-GB"/>
              </w:rPr>
              <w:t xml:space="preserve">, needs, </w:t>
            </w:r>
          </w:p>
        </w:tc>
      </w:tr>
      <w:tr w:rsidR="007F0510" w:rsidRPr="005A6AB7" w:rsidTr="007C5773">
        <w:trPr>
          <w:trHeight w:val="567"/>
        </w:trPr>
        <w:tc>
          <w:tcPr>
            <w:tcW w:w="2226" w:type="pct"/>
            <w:shd w:val="clear" w:color="auto" w:fill="auto"/>
            <w:vAlign w:val="center"/>
            <w:hideMark/>
          </w:tcPr>
          <w:p w:rsidR="007F0510" w:rsidRPr="005A6AB7" w:rsidRDefault="007F0510" w:rsidP="007C5773">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prospective, students, English, ELT</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Teachers</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 xml:space="preserve">trainers, of English, </w:t>
            </w:r>
          </w:p>
        </w:tc>
      </w:tr>
      <w:tr w:rsidR="007F0510" w:rsidRPr="005A6AB7" w:rsidTr="007C5773">
        <w:trPr>
          <w:trHeight w:val="567"/>
        </w:trPr>
        <w:tc>
          <w:tcPr>
            <w:tcW w:w="2226" w:type="pct"/>
            <w:shd w:val="clear" w:color="auto" w:fill="auto"/>
            <w:vAlign w:val="center"/>
            <w:hideMark/>
          </w:tcPr>
          <w:p w:rsidR="007F0510" w:rsidRPr="005A6AB7" w:rsidRDefault="007F0510" w:rsidP="007C5773">
            <w:pPr>
              <w:spacing w:after="0" w:line="240" w:lineRule="auto"/>
              <w:jc w:val="right"/>
              <w:rPr>
                <w:rFonts w:eastAsia="Times New Roman" w:cs="Times New Roman"/>
                <w:color w:val="000000"/>
                <w:sz w:val="20"/>
                <w:lang w:val="en-GB"/>
              </w:rPr>
            </w:pPr>
            <w:r w:rsidRPr="005A6AB7">
              <w:rPr>
                <w:rFonts w:eastAsia="Times New Roman" w:cs="Times New Roman"/>
                <w:color w:val="000000"/>
                <w:sz w:val="20"/>
                <w:lang w:val="en-GB"/>
              </w:rPr>
              <w:t>following, current, based, study, participants of the, interaction</w:t>
            </w:r>
          </w:p>
        </w:tc>
        <w:tc>
          <w:tcPr>
            <w:tcW w:w="812" w:type="pct"/>
            <w:shd w:val="clear" w:color="auto" w:fill="auto"/>
            <w:noWrap/>
            <w:vAlign w:val="center"/>
            <w:hideMark/>
          </w:tcPr>
          <w:p w:rsidR="007F0510" w:rsidRPr="005A6AB7" w:rsidRDefault="007F0510" w:rsidP="007C5773">
            <w:pPr>
              <w:spacing w:after="0" w:line="240" w:lineRule="auto"/>
              <w:jc w:val="center"/>
              <w:rPr>
                <w:rFonts w:eastAsia="Times New Roman" w:cs="Times New Roman"/>
                <w:color w:val="000000"/>
                <w:sz w:val="20"/>
                <w:lang w:val="en-GB"/>
              </w:rPr>
            </w:pPr>
            <w:r w:rsidRPr="005A6AB7">
              <w:rPr>
                <w:rFonts w:eastAsia="Times New Roman" w:cs="Times New Roman"/>
                <w:color w:val="000000"/>
                <w:sz w:val="20"/>
                <w:lang w:val="en-GB"/>
              </w:rPr>
              <w:t>Research</w:t>
            </w:r>
          </w:p>
        </w:tc>
        <w:tc>
          <w:tcPr>
            <w:tcW w:w="1961" w:type="pct"/>
            <w:shd w:val="clear" w:color="auto" w:fill="auto"/>
            <w:vAlign w:val="center"/>
            <w:hideMark/>
          </w:tcPr>
          <w:p w:rsidR="007F0510" w:rsidRPr="005A6AB7" w:rsidRDefault="007F0510" w:rsidP="007C5773">
            <w:pPr>
              <w:spacing w:after="0" w:line="240" w:lineRule="auto"/>
              <w:jc w:val="left"/>
              <w:rPr>
                <w:rFonts w:eastAsia="Times New Roman" w:cs="Times New Roman"/>
                <w:color w:val="000000"/>
                <w:sz w:val="20"/>
                <w:lang w:val="en-GB"/>
              </w:rPr>
            </w:pPr>
            <w:r w:rsidRPr="005A6AB7">
              <w:rPr>
                <w:rFonts w:eastAsia="Times New Roman" w:cs="Times New Roman"/>
                <w:color w:val="000000"/>
                <w:sz w:val="20"/>
                <w:lang w:val="en-GB"/>
              </w:rPr>
              <w:t>questions, study, problem, context</w:t>
            </w:r>
          </w:p>
        </w:tc>
      </w:tr>
    </w:tbl>
    <w:p w:rsidR="007F0510" w:rsidRPr="00786E8D" w:rsidRDefault="00786E8D" w:rsidP="007F0510">
      <w:pPr>
        <w:rPr>
          <w:i/>
          <w:lang w:val="en-GB"/>
        </w:rPr>
      </w:pPr>
      <w:r w:rsidRPr="00786E8D">
        <w:rPr>
          <w:i/>
          <w:sz w:val="20"/>
          <w:lang w:val="en-GB"/>
        </w:rPr>
        <w:t>*</w:t>
      </w:r>
      <w:proofErr w:type="gramStart"/>
      <w:r w:rsidRPr="00786E8D">
        <w:rPr>
          <w:i/>
          <w:sz w:val="20"/>
          <w:lang w:val="en-GB"/>
        </w:rPr>
        <w:t>f</w:t>
      </w:r>
      <w:r>
        <w:rPr>
          <w:i/>
          <w:sz w:val="20"/>
          <w:lang w:val="en-GB"/>
        </w:rPr>
        <w:t xml:space="preserve"> </w:t>
      </w:r>
      <w:r w:rsidRPr="00786E8D">
        <w:rPr>
          <w:i/>
          <w:sz w:val="20"/>
          <w:lang w:val="en-GB"/>
        </w:rPr>
        <w:t xml:space="preserve"> &gt;</w:t>
      </w:r>
      <w:proofErr w:type="gramEnd"/>
      <w:r w:rsidRPr="00786E8D">
        <w:rPr>
          <w:i/>
          <w:sz w:val="20"/>
          <w:lang w:val="en-GB"/>
        </w:rPr>
        <w:t xml:space="preserve"> 3 for each collocation</w:t>
      </w:r>
    </w:p>
    <w:p w:rsidR="007F0510" w:rsidRDefault="007F0510" w:rsidP="007F0510"/>
    <w:p w:rsidR="007F0510" w:rsidRDefault="007F0510" w:rsidP="007F0510">
      <w:pPr>
        <w:rPr>
          <w:sz w:val="10"/>
        </w:rPr>
      </w:pPr>
    </w:p>
    <w:p w:rsidR="007F0510" w:rsidRDefault="007F0510" w:rsidP="007F0510">
      <w:pPr>
        <w:rPr>
          <w:sz w:val="10"/>
        </w:rPr>
      </w:pPr>
    </w:p>
    <w:p w:rsidR="007F0510" w:rsidRDefault="007F0510" w:rsidP="007F0510">
      <w:pPr>
        <w:pStyle w:val="ResimYazs"/>
        <w:keepNext/>
        <w:spacing w:after="0"/>
        <w:rPr>
          <w:rFonts w:cs="Times New Roman"/>
          <w:color w:val="auto"/>
          <w:sz w:val="24"/>
          <w:lang w:val="en-GB"/>
        </w:rPr>
      </w:pPr>
      <w:r>
        <w:rPr>
          <w:rFonts w:cs="Times New Roman"/>
          <w:color w:val="auto"/>
          <w:sz w:val="24"/>
          <w:lang w:val="en-GB"/>
        </w:rPr>
        <w:t>Table</w:t>
      </w:r>
      <w:r w:rsidRPr="00CF5F5E">
        <w:rPr>
          <w:rFonts w:cs="Times New Roman"/>
          <w:color w:val="auto"/>
          <w:sz w:val="24"/>
          <w:lang w:val="en-GB"/>
        </w:rPr>
        <w:t xml:space="preserve"> </w:t>
      </w:r>
      <w:r>
        <w:rPr>
          <w:rFonts w:cs="Times New Roman"/>
          <w:color w:val="auto"/>
          <w:sz w:val="24"/>
          <w:lang w:val="en-GB"/>
        </w:rPr>
        <w:t>10</w:t>
      </w:r>
      <w:r w:rsidRPr="00CF5F5E">
        <w:rPr>
          <w:rFonts w:cs="Times New Roman"/>
          <w:color w:val="auto"/>
          <w:sz w:val="24"/>
          <w:lang w:val="en-GB"/>
        </w:rPr>
        <w:t xml:space="preserve"> </w:t>
      </w:r>
    </w:p>
    <w:p w:rsidR="007F0510" w:rsidRPr="00CF5F5E" w:rsidRDefault="007F0510" w:rsidP="007F0510">
      <w:pPr>
        <w:pStyle w:val="ResimYazs"/>
        <w:keepNext/>
        <w:spacing w:after="0"/>
        <w:rPr>
          <w:rFonts w:cs="Times New Roman"/>
          <w:color w:val="auto"/>
          <w:sz w:val="24"/>
          <w:lang w:val="en-GB"/>
        </w:rPr>
      </w:pPr>
      <w:r w:rsidRPr="00CF5F5E">
        <w:rPr>
          <w:rFonts w:cs="Times New Roman"/>
          <w:b w:val="0"/>
          <w:i/>
          <w:color w:val="auto"/>
          <w:sz w:val="24"/>
          <w:lang w:val="en-GB"/>
        </w:rPr>
        <w:t xml:space="preserve">Most frequent words of </w:t>
      </w:r>
      <w:r>
        <w:rPr>
          <w:rFonts w:cs="Times New Roman"/>
          <w:b w:val="0"/>
          <w:i/>
          <w:color w:val="auto"/>
          <w:sz w:val="24"/>
          <w:lang w:val="en-GB"/>
        </w:rPr>
        <w:t>US</w:t>
      </w:r>
      <w:r w:rsidRPr="00CF5F5E">
        <w:rPr>
          <w:rFonts w:cs="Times New Roman"/>
          <w:b w:val="0"/>
          <w:i/>
          <w:color w:val="auto"/>
          <w:sz w:val="24"/>
          <w:lang w:val="en-GB"/>
        </w:rPr>
        <w:t xml:space="preserve">-Corpus and </w:t>
      </w:r>
      <w:proofErr w:type="gramStart"/>
      <w:r w:rsidRPr="00CF5F5E">
        <w:rPr>
          <w:rFonts w:cs="Times New Roman"/>
          <w:b w:val="0"/>
          <w:i/>
          <w:color w:val="auto"/>
          <w:sz w:val="24"/>
          <w:lang w:val="en-GB"/>
        </w:rPr>
        <w:t>their</w:t>
      </w:r>
      <w:proofErr w:type="gramEnd"/>
      <w:r w:rsidRPr="00CF5F5E">
        <w:rPr>
          <w:rFonts w:cs="Times New Roman"/>
          <w:b w:val="0"/>
          <w:i/>
          <w:color w:val="auto"/>
          <w:sz w:val="24"/>
          <w:lang w:val="en-GB"/>
        </w:rPr>
        <w:t xml:space="preserve"> collocates</w:t>
      </w:r>
    </w:p>
    <w:tbl>
      <w:tblPr>
        <w:tblW w:w="4808"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802"/>
        <w:gridCol w:w="1219"/>
        <w:gridCol w:w="2506"/>
      </w:tblGrid>
      <w:tr w:rsidR="007F0510" w:rsidRPr="00A93EC5" w:rsidTr="007C5773">
        <w:trPr>
          <w:trHeight w:val="567"/>
        </w:trPr>
        <w:tc>
          <w:tcPr>
            <w:tcW w:w="2146" w:type="pct"/>
            <w:tcBorders>
              <w:top w:val="single" w:sz="4" w:space="0" w:color="auto"/>
              <w:bottom w:val="single" w:sz="4" w:space="0" w:color="auto"/>
            </w:tcBorders>
            <w:shd w:val="clear" w:color="auto" w:fill="auto"/>
            <w:noWrap/>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Left Hand Collocates</w:t>
            </w:r>
            <w:r w:rsidR="00786E8D">
              <w:rPr>
                <w:rFonts w:eastAsia="Times New Roman" w:cs="Times New Roman"/>
                <w:color w:val="000000"/>
                <w:sz w:val="20"/>
                <w:lang w:val="en-GB"/>
              </w:rPr>
              <w:t>*</w:t>
            </w:r>
            <w:r w:rsidRPr="00A93EC5">
              <w:rPr>
                <w:rFonts w:eastAsia="Times New Roman" w:cs="Times New Roman"/>
                <w:color w:val="000000"/>
                <w:sz w:val="20"/>
                <w:lang w:val="en-GB"/>
              </w:rPr>
              <w:t xml:space="preserve"> </w:t>
            </w:r>
          </w:p>
        </w:tc>
        <w:tc>
          <w:tcPr>
            <w:tcW w:w="934" w:type="pct"/>
            <w:tcBorders>
              <w:top w:val="single" w:sz="4" w:space="0" w:color="auto"/>
              <w:bottom w:val="single" w:sz="4" w:space="0" w:color="auto"/>
            </w:tcBorders>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US-Corpus</w:t>
            </w:r>
          </w:p>
        </w:tc>
        <w:tc>
          <w:tcPr>
            <w:tcW w:w="1920" w:type="pct"/>
            <w:tcBorders>
              <w:top w:val="single" w:sz="4" w:space="0" w:color="auto"/>
              <w:bottom w:val="single" w:sz="4" w:space="0" w:color="auto"/>
            </w:tcBorders>
            <w:shd w:val="clear" w:color="auto" w:fill="auto"/>
            <w:noWrap/>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Right Hand Collocates</w:t>
            </w:r>
            <w:r w:rsidR="00786E8D">
              <w:rPr>
                <w:rFonts w:eastAsia="Times New Roman" w:cs="Times New Roman"/>
                <w:color w:val="000000"/>
                <w:sz w:val="20"/>
                <w:lang w:val="en-GB"/>
              </w:rPr>
              <w:t>*</w:t>
            </w:r>
            <w:r w:rsidRPr="00A93EC5">
              <w:rPr>
                <w:rFonts w:eastAsia="Times New Roman" w:cs="Times New Roman"/>
                <w:color w:val="000000"/>
                <w:sz w:val="20"/>
                <w:lang w:val="en-GB"/>
              </w:rPr>
              <w:t xml:space="preserve"> </w:t>
            </w:r>
          </w:p>
        </w:tc>
      </w:tr>
      <w:tr w:rsidR="007F0510" w:rsidRPr="00A93EC5" w:rsidTr="007C5773">
        <w:trPr>
          <w:trHeight w:val="567"/>
        </w:trPr>
        <w:tc>
          <w:tcPr>
            <w:tcW w:w="2146" w:type="pct"/>
            <w:tcBorders>
              <w:top w:val="single" w:sz="4" w:space="0" w:color="auto"/>
            </w:tcBorders>
            <w:shd w:val="clear" w:color="auto" w:fill="auto"/>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British, fore</w:t>
            </w:r>
            <w:r w:rsidR="00DC44AA">
              <w:rPr>
                <w:rFonts w:eastAsia="Times New Roman" w:cs="Times New Roman"/>
                <w:color w:val="000000"/>
                <w:sz w:val="20"/>
                <w:lang w:val="en-GB"/>
              </w:rPr>
              <w:t>ign, speakers, native, learning</w:t>
            </w:r>
            <w:r w:rsidRPr="00A93EC5">
              <w:rPr>
                <w:rFonts w:eastAsia="Times New Roman" w:cs="Times New Roman"/>
                <w:color w:val="000000"/>
                <w:sz w:val="20"/>
                <w:lang w:val="en-GB"/>
              </w:rPr>
              <w:t xml:space="preserve">  </w:t>
            </w:r>
          </w:p>
        </w:tc>
        <w:tc>
          <w:tcPr>
            <w:tcW w:w="934" w:type="pct"/>
            <w:tcBorders>
              <w:top w:val="single" w:sz="4" w:space="0" w:color="auto"/>
            </w:tcBorders>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English</w:t>
            </w:r>
          </w:p>
        </w:tc>
        <w:tc>
          <w:tcPr>
            <w:tcW w:w="1920" w:type="pct"/>
            <w:tcBorders>
              <w:top w:val="single" w:sz="4" w:space="0" w:color="auto"/>
            </w:tcBorders>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language, instruction, teacher, school, proficiency</w:t>
            </w:r>
          </w:p>
        </w:tc>
      </w:tr>
      <w:tr w:rsidR="007F0510" w:rsidRPr="00A93EC5" w:rsidTr="007C5773">
        <w:trPr>
          <w:trHeight w:val="567"/>
        </w:trPr>
        <w:tc>
          <w:tcPr>
            <w:tcW w:w="2146" w:type="pct"/>
            <w:shd w:val="clear" w:color="auto" w:fill="auto"/>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 xml:space="preserve">English, </w:t>
            </w:r>
            <w:r w:rsidR="009E2F31">
              <w:rPr>
                <w:rFonts w:eastAsia="Times New Roman" w:cs="Times New Roman"/>
                <w:color w:val="000000"/>
                <w:sz w:val="20"/>
                <w:lang w:val="en-GB"/>
              </w:rPr>
              <w:t>foreign, i</w:t>
            </w:r>
            <w:r w:rsidR="00DC44AA">
              <w:rPr>
                <w:rFonts w:eastAsia="Times New Roman" w:cs="Times New Roman"/>
                <w:color w:val="000000"/>
                <w:sz w:val="20"/>
                <w:lang w:val="en-GB"/>
              </w:rPr>
              <w:t>nstruction, native, teaching</w:t>
            </w:r>
            <w:r w:rsidRPr="00A93EC5">
              <w:rPr>
                <w:rFonts w:eastAsia="Times New Roman" w:cs="Times New Roman"/>
                <w:color w:val="000000"/>
                <w:sz w:val="20"/>
                <w:lang w:val="en-GB"/>
              </w:rPr>
              <w:t xml:space="preserve"> </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Language</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learners, literacy, proficiency, domain, skills, instruction</w:t>
            </w:r>
          </w:p>
        </w:tc>
      </w:tr>
      <w:tr w:rsidR="007F0510" w:rsidRPr="00A93EC5" w:rsidTr="007C5773">
        <w:trPr>
          <w:trHeight w:val="567"/>
        </w:trPr>
        <w:tc>
          <w:tcPr>
            <w:tcW w:w="2146" w:type="pct"/>
            <w:shd w:val="clear" w:color="auto" w:fill="auto"/>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Eng</w:t>
            </w:r>
            <w:r w:rsidR="00DC44AA">
              <w:rPr>
                <w:rFonts w:eastAsia="Times New Roman" w:cs="Times New Roman"/>
                <w:color w:val="000000"/>
                <w:sz w:val="20"/>
                <w:lang w:val="en-GB"/>
              </w:rPr>
              <w:t>lish, language, pre-/in-service</w:t>
            </w:r>
            <w:r w:rsidRPr="00A93EC5">
              <w:rPr>
                <w:rFonts w:eastAsia="Times New Roman" w:cs="Times New Roman"/>
                <w:color w:val="000000"/>
                <w:sz w:val="20"/>
                <w:lang w:val="en-GB"/>
              </w:rPr>
              <w:t xml:space="preserve"> </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Teacher</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 xml:space="preserve">training, programs, course, education, </w:t>
            </w:r>
            <w:r w:rsidRPr="00CF5F5E">
              <w:rPr>
                <w:rFonts w:eastAsia="Times New Roman" w:cs="Times New Roman"/>
                <w:color w:val="000000"/>
                <w:sz w:val="20"/>
                <w:lang w:val="en-GB"/>
              </w:rPr>
              <w:t>preparations</w:t>
            </w:r>
          </w:p>
        </w:tc>
      </w:tr>
      <w:tr w:rsidR="007F0510" w:rsidRPr="00A93EC5" w:rsidTr="007C5773">
        <w:trPr>
          <w:trHeight w:val="567"/>
        </w:trPr>
        <w:tc>
          <w:tcPr>
            <w:tcW w:w="2146" w:type="pct"/>
            <w:shd w:val="clear" w:color="auto" w:fill="auto"/>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CF64CE">
              <w:rPr>
                <w:rFonts w:eastAsia="Times New Roman" w:cs="Times New Roman"/>
                <w:noProof/>
                <w:color w:val="000000"/>
                <w:sz w:val="20"/>
                <w:lang w:val="en-GB"/>
              </w:rPr>
              <w:t>significance</w:t>
            </w:r>
            <w:r w:rsidRPr="00A93EC5">
              <w:rPr>
                <w:rFonts w:eastAsia="Times New Roman" w:cs="Times New Roman"/>
                <w:color w:val="000000"/>
                <w:sz w:val="20"/>
                <w:lang w:val="en-GB"/>
              </w:rPr>
              <w:t xml:space="preserve"> of </w:t>
            </w:r>
            <w:r w:rsidRPr="00CF64CE">
              <w:rPr>
                <w:rFonts w:eastAsia="Times New Roman" w:cs="Times New Roman"/>
                <w:noProof/>
                <w:color w:val="000000"/>
                <w:sz w:val="20"/>
                <w:lang w:val="en-GB"/>
              </w:rPr>
              <w:t>the,</w:t>
            </w:r>
            <w:r w:rsidRPr="00CF5F5E">
              <w:rPr>
                <w:rFonts w:eastAsia="Times New Roman" w:cs="Times New Roman"/>
                <w:color w:val="000000"/>
                <w:sz w:val="20"/>
                <w:lang w:val="en-GB"/>
              </w:rPr>
              <w:t xml:space="preserve"> </w:t>
            </w:r>
            <w:r w:rsidRPr="00A93EC5">
              <w:rPr>
                <w:rFonts w:eastAsia="Times New Roman" w:cs="Times New Roman"/>
                <w:color w:val="000000"/>
                <w:sz w:val="20"/>
                <w:lang w:val="en-GB"/>
              </w:rPr>
              <w:t xml:space="preserve">case, purpose, single, overseas, qualitative </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Study</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 xml:space="preserve">qualitative, phase, </w:t>
            </w:r>
            <w:r w:rsidRPr="00CF5F5E">
              <w:rPr>
                <w:rFonts w:eastAsia="Times New Roman" w:cs="Times New Roman"/>
                <w:color w:val="000000"/>
                <w:sz w:val="20"/>
                <w:lang w:val="en-GB"/>
              </w:rPr>
              <w:t>design</w:t>
            </w:r>
            <w:r w:rsidRPr="00A93EC5">
              <w:rPr>
                <w:rFonts w:eastAsia="Times New Roman" w:cs="Times New Roman"/>
                <w:color w:val="000000"/>
                <w:sz w:val="20"/>
                <w:lang w:val="en-GB"/>
              </w:rPr>
              <w:t xml:space="preserve">, </w:t>
            </w:r>
            <w:r w:rsidRPr="00CF5F5E">
              <w:rPr>
                <w:rFonts w:eastAsia="Times New Roman" w:cs="Times New Roman"/>
                <w:color w:val="000000"/>
                <w:sz w:val="20"/>
                <w:lang w:val="en-GB"/>
              </w:rPr>
              <w:t>research</w:t>
            </w:r>
            <w:r w:rsidRPr="00A93EC5">
              <w:rPr>
                <w:rFonts w:eastAsia="Times New Roman" w:cs="Times New Roman"/>
                <w:color w:val="000000"/>
                <w:sz w:val="20"/>
                <w:lang w:val="en-GB"/>
              </w:rPr>
              <w:t>, English</w:t>
            </w:r>
          </w:p>
        </w:tc>
      </w:tr>
      <w:tr w:rsidR="007F0510" w:rsidRPr="00A93EC5" w:rsidTr="007C5773">
        <w:trPr>
          <w:trHeight w:val="567"/>
        </w:trPr>
        <w:tc>
          <w:tcPr>
            <w:tcW w:w="2146" w:type="pct"/>
            <w:shd w:val="clear" w:color="auto" w:fill="auto"/>
            <w:vAlign w:val="center"/>
            <w:hideMark/>
          </w:tcPr>
          <w:p w:rsidR="007F0510" w:rsidRPr="00A93EC5" w:rsidRDefault="007F0510" w:rsidP="00DC44AA">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 xml:space="preserve">proposed, </w:t>
            </w:r>
            <w:r w:rsidRPr="00CF5F5E">
              <w:rPr>
                <w:rFonts w:eastAsia="Times New Roman" w:cs="Times New Roman"/>
                <w:color w:val="000000"/>
                <w:sz w:val="20"/>
                <w:lang w:val="en-GB"/>
              </w:rPr>
              <w:t>further</w:t>
            </w:r>
            <w:r w:rsidRPr="00A93EC5">
              <w:rPr>
                <w:rFonts w:eastAsia="Times New Roman" w:cs="Times New Roman"/>
                <w:color w:val="000000"/>
                <w:sz w:val="20"/>
                <w:lang w:val="en-GB"/>
              </w:rPr>
              <w:t xml:space="preserve">, prior, qualitative, little, case </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Research</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 xml:space="preserve">method, appropriate, relevant, question, </w:t>
            </w:r>
            <w:r w:rsidRPr="00CF5F5E">
              <w:rPr>
                <w:rFonts w:eastAsia="Times New Roman" w:cs="Times New Roman"/>
                <w:color w:val="000000"/>
                <w:sz w:val="20"/>
                <w:lang w:val="en-GB"/>
              </w:rPr>
              <w:t>design</w:t>
            </w:r>
          </w:p>
        </w:tc>
      </w:tr>
      <w:tr w:rsidR="007F0510" w:rsidRPr="00A93EC5" w:rsidTr="007C5773">
        <w:trPr>
          <w:trHeight w:val="567"/>
        </w:trPr>
        <w:tc>
          <w:tcPr>
            <w:tcW w:w="2146" w:type="pct"/>
            <w:shd w:val="clear" w:color="auto" w:fill="auto"/>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prosperity, a</w:t>
            </w:r>
            <w:r w:rsidR="00DC44AA">
              <w:rPr>
                <w:rFonts w:eastAsia="Times New Roman" w:cs="Times New Roman"/>
                <w:color w:val="000000"/>
                <w:sz w:val="20"/>
                <w:lang w:val="en-GB"/>
              </w:rPr>
              <w:t>rea, teacher, foreign, language</w:t>
            </w:r>
            <w:r w:rsidRPr="00A93EC5">
              <w:rPr>
                <w:rFonts w:eastAsia="Times New Roman" w:cs="Times New Roman"/>
                <w:color w:val="000000"/>
                <w:sz w:val="20"/>
                <w:lang w:val="en-GB"/>
              </w:rPr>
              <w:t xml:space="preserve"> </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Education</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first, teacher, language, research, English</w:t>
            </w:r>
          </w:p>
        </w:tc>
      </w:tr>
      <w:tr w:rsidR="007F0510" w:rsidRPr="00A93EC5" w:rsidTr="007C5773">
        <w:trPr>
          <w:trHeight w:val="567"/>
        </w:trPr>
        <w:tc>
          <w:tcPr>
            <w:tcW w:w="2146" w:type="pct"/>
            <w:shd w:val="clear" w:color="auto" w:fill="auto"/>
            <w:vAlign w:val="center"/>
            <w:hideMark/>
          </w:tcPr>
          <w:p w:rsidR="007F0510" w:rsidRPr="00A93EC5" w:rsidRDefault="007F0510" w:rsidP="00DC44AA">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 xml:space="preserve">discussion of, improve, hinder essential for  </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Student</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 xml:space="preserve">involvement, </w:t>
            </w:r>
            <w:r w:rsidR="00422856" w:rsidRPr="00A93EC5">
              <w:rPr>
                <w:rFonts w:eastAsia="Times New Roman" w:cs="Times New Roman"/>
                <w:color w:val="000000"/>
                <w:sz w:val="20"/>
                <w:lang w:val="en-GB"/>
              </w:rPr>
              <w:t>progress, teacher</w:t>
            </w:r>
            <w:r w:rsidRPr="00A93EC5">
              <w:rPr>
                <w:rFonts w:eastAsia="Times New Roman" w:cs="Times New Roman"/>
                <w:color w:val="000000"/>
                <w:sz w:val="20"/>
                <w:lang w:val="en-GB"/>
              </w:rPr>
              <w:t>, outcomes, success</w:t>
            </w:r>
          </w:p>
        </w:tc>
      </w:tr>
      <w:tr w:rsidR="007F0510" w:rsidRPr="00A93EC5" w:rsidTr="007C5773">
        <w:trPr>
          <w:trHeight w:val="567"/>
        </w:trPr>
        <w:tc>
          <w:tcPr>
            <w:tcW w:w="2146" w:type="pct"/>
            <w:shd w:val="clear" w:color="auto" w:fill="auto"/>
            <w:vAlign w:val="center"/>
            <w:hideMark/>
          </w:tcPr>
          <w:p w:rsidR="007F0510" w:rsidRPr="00A93EC5" w:rsidRDefault="00DC44AA" w:rsidP="007C5773">
            <w:pPr>
              <w:spacing w:after="0" w:line="240" w:lineRule="auto"/>
              <w:jc w:val="right"/>
              <w:rPr>
                <w:rFonts w:eastAsia="Times New Roman" w:cs="Times New Roman"/>
                <w:color w:val="000000"/>
                <w:sz w:val="20"/>
                <w:lang w:val="en-GB"/>
              </w:rPr>
            </w:pPr>
            <w:r w:rsidRPr="00CF64CE">
              <w:rPr>
                <w:rFonts w:eastAsia="Times New Roman" w:cs="Times New Roman"/>
                <w:noProof/>
                <w:color w:val="000000"/>
                <w:sz w:val="20"/>
                <w:lang w:val="en-GB"/>
              </w:rPr>
              <w:t>district</w:t>
            </w:r>
            <w:r>
              <w:rPr>
                <w:rFonts w:eastAsia="Times New Roman" w:cs="Times New Roman"/>
                <w:color w:val="000000"/>
                <w:sz w:val="20"/>
                <w:lang w:val="en-GB"/>
              </w:rPr>
              <w:t xml:space="preserve">, administrators </w:t>
            </w:r>
            <w:r w:rsidRPr="00CF64CE">
              <w:rPr>
                <w:rFonts w:eastAsia="Times New Roman" w:cs="Times New Roman"/>
                <w:noProof/>
                <w:color w:val="000000"/>
                <w:sz w:val="20"/>
                <w:lang w:val="en-GB"/>
              </w:rPr>
              <w:t>of ,</w:t>
            </w:r>
            <w:r w:rsidR="007F0510" w:rsidRPr="00A93EC5">
              <w:rPr>
                <w:rFonts w:eastAsia="Times New Roman" w:cs="Times New Roman"/>
                <w:color w:val="000000"/>
                <w:sz w:val="20"/>
                <w:lang w:val="en-GB"/>
              </w:rPr>
              <w:t xml:space="preserve"> English, language</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School</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site, district, admi</w:t>
            </w:r>
            <w:r w:rsidR="00422856">
              <w:rPr>
                <w:rFonts w:eastAsia="Times New Roman" w:cs="Times New Roman"/>
                <w:color w:val="000000"/>
                <w:sz w:val="20"/>
                <w:lang w:val="en-GB"/>
              </w:rPr>
              <w:t>ni</w:t>
            </w:r>
            <w:r w:rsidRPr="00A93EC5">
              <w:rPr>
                <w:rFonts w:eastAsia="Times New Roman" w:cs="Times New Roman"/>
                <w:color w:val="000000"/>
                <w:sz w:val="20"/>
                <w:lang w:val="en-GB"/>
              </w:rPr>
              <w:t xml:space="preserve">strators, systems, </w:t>
            </w:r>
            <w:r w:rsidR="00422856" w:rsidRPr="00A93EC5">
              <w:rPr>
                <w:rFonts w:eastAsia="Times New Roman" w:cs="Times New Roman"/>
                <w:color w:val="000000"/>
                <w:sz w:val="20"/>
                <w:lang w:val="en-GB"/>
              </w:rPr>
              <w:t>research</w:t>
            </w:r>
            <w:r w:rsidRPr="00A93EC5">
              <w:rPr>
                <w:rFonts w:eastAsia="Times New Roman" w:cs="Times New Roman"/>
                <w:color w:val="000000"/>
                <w:sz w:val="20"/>
                <w:lang w:val="en-GB"/>
              </w:rPr>
              <w:t xml:space="preserve"> </w:t>
            </w:r>
          </w:p>
        </w:tc>
      </w:tr>
      <w:tr w:rsidR="007F0510" w:rsidRPr="00A93EC5" w:rsidTr="007C5773">
        <w:trPr>
          <w:trHeight w:val="567"/>
        </w:trPr>
        <w:tc>
          <w:tcPr>
            <w:tcW w:w="2146" w:type="pct"/>
            <w:shd w:val="clear" w:color="auto" w:fill="auto"/>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understandin</w:t>
            </w:r>
            <w:r w:rsidR="00DC44AA">
              <w:rPr>
                <w:rFonts w:eastAsia="Times New Roman" w:cs="Times New Roman"/>
                <w:color w:val="000000"/>
                <w:sz w:val="20"/>
                <w:lang w:val="en-GB"/>
              </w:rPr>
              <w:t xml:space="preserve">g, theoretical, </w:t>
            </w:r>
            <w:r w:rsidR="00DC44AA" w:rsidRPr="00CF64CE">
              <w:rPr>
                <w:rFonts w:eastAsia="Times New Roman" w:cs="Times New Roman"/>
                <w:noProof/>
                <w:color w:val="000000"/>
                <w:sz w:val="20"/>
                <w:lang w:val="en-GB"/>
              </w:rPr>
              <w:t>larger</w:t>
            </w:r>
            <w:r w:rsidR="00DC44AA">
              <w:rPr>
                <w:rFonts w:eastAsia="Times New Roman" w:cs="Times New Roman"/>
                <w:color w:val="000000"/>
                <w:sz w:val="20"/>
                <w:lang w:val="en-GB"/>
              </w:rPr>
              <w:t>, towards</w:t>
            </w:r>
            <w:r w:rsidRPr="00A93EC5">
              <w:rPr>
                <w:rFonts w:eastAsia="Times New Roman" w:cs="Times New Roman"/>
                <w:color w:val="000000"/>
                <w:sz w:val="20"/>
                <w:lang w:val="en-GB"/>
              </w:rPr>
              <w:t xml:space="preserve"> </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Critical</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 xml:space="preserve">multiculturalism, pedagogy, approach(es), issues, </w:t>
            </w:r>
            <w:r w:rsidR="00422856" w:rsidRPr="00A93EC5">
              <w:rPr>
                <w:rFonts w:eastAsia="Times New Roman" w:cs="Times New Roman"/>
                <w:color w:val="000000"/>
                <w:sz w:val="20"/>
                <w:lang w:val="en-GB"/>
              </w:rPr>
              <w:t>practices</w:t>
            </w:r>
            <w:r w:rsidRPr="00A93EC5">
              <w:rPr>
                <w:rFonts w:eastAsia="Times New Roman" w:cs="Times New Roman"/>
                <w:color w:val="000000"/>
                <w:sz w:val="20"/>
                <w:lang w:val="en-GB"/>
              </w:rPr>
              <w:t xml:space="preserve">, narrative, theory </w:t>
            </w:r>
          </w:p>
        </w:tc>
      </w:tr>
      <w:tr w:rsidR="007F0510" w:rsidRPr="00A93EC5" w:rsidTr="007C5773">
        <w:trPr>
          <w:trHeight w:val="567"/>
        </w:trPr>
        <w:tc>
          <w:tcPr>
            <w:tcW w:w="2146" w:type="pct"/>
            <w:shd w:val="clear" w:color="auto" w:fill="auto"/>
            <w:vAlign w:val="center"/>
            <w:hideMark/>
          </w:tcPr>
          <w:p w:rsidR="007F0510" w:rsidRPr="00A93EC5" w:rsidRDefault="007F0510" w:rsidP="007C5773">
            <w:pPr>
              <w:spacing w:after="0" w:line="240" w:lineRule="auto"/>
              <w:jc w:val="right"/>
              <w:rPr>
                <w:rFonts w:eastAsia="Times New Roman" w:cs="Times New Roman"/>
                <w:color w:val="000000"/>
                <w:sz w:val="20"/>
                <w:lang w:val="en-GB"/>
              </w:rPr>
            </w:pPr>
            <w:r w:rsidRPr="00A93EC5">
              <w:rPr>
                <w:rFonts w:eastAsia="Times New Roman" w:cs="Times New Roman"/>
                <w:color w:val="000000"/>
                <w:sz w:val="20"/>
                <w:lang w:val="en-GB"/>
              </w:rPr>
              <w:t xml:space="preserve">personal, expertise, </w:t>
            </w:r>
            <w:r w:rsidR="009E2F31" w:rsidRPr="00A93EC5">
              <w:rPr>
                <w:rFonts w:eastAsia="Times New Roman" w:cs="Times New Roman"/>
                <w:color w:val="000000"/>
                <w:sz w:val="20"/>
                <w:lang w:val="en-GB"/>
              </w:rPr>
              <w:t>knowledge</w:t>
            </w:r>
            <w:r w:rsidRPr="00A93EC5">
              <w:rPr>
                <w:rFonts w:eastAsia="Times New Roman" w:cs="Times New Roman"/>
                <w:color w:val="000000"/>
                <w:sz w:val="20"/>
                <w:lang w:val="en-GB"/>
              </w:rPr>
              <w:t>, educational, teaching</w:t>
            </w:r>
          </w:p>
        </w:tc>
        <w:tc>
          <w:tcPr>
            <w:tcW w:w="934" w:type="pct"/>
            <w:shd w:val="clear" w:color="auto" w:fill="auto"/>
            <w:noWrap/>
            <w:vAlign w:val="center"/>
            <w:hideMark/>
          </w:tcPr>
          <w:p w:rsidR="007F0510" w:rsidRPr="00A93EC5" w:rsidRDefault="007F0510" w:rsidP="007C5773">
            <w:pPr>
              <w:spacing w:after="0" w:line="240" w:lineRule="auto"/>
              <w:jc w:val="center"/>
              <w:rPr>
                <w:rFonts w:eastAsia="Times New Roman" w:cs="Times New Roman"/>
                <w:color w:val="000000"/>
                <w:sz w:val="20"/>
                <w:lang w:val="en-GB"/>
              </w:rPr>
            </w:pPr>
            <w:r w:rsidRPr="00A93EC5">
              <w:rPr>
                <w:rFonts w:eastAsia="Times New Roman" w:cs="Times New Roman"/>
                <w:color w:val="000000"/>
                <w:sz w:val="20"/>
                <w:lang w:val="en-GB"/>
              </w:rPr>
              <w:t>Experience</w:t>
            </w:r>
          </w:p>
        </w:tc>
        <w:tc>
          <w:tcPr>
            <w:tcW w:w="1920" w:type="pct"/>
            <w:shd w:val="clear" w:color="auto" w:fill="auto"/>
            <w:vAlign w:val="center"/>
            <w:hideMark/>
          </w:tcPr>
          <w:p w:rsidR="007F0510" w:rsidRPr="00A93EC5" w:rsidRDefault="007F0510" w:rsidP="007C5773">
            <w:pPr>
              <w:spacing w:after="0" w:line="240" w:lineRule="auto"/>
              <w:jc w:val="left"/>
              <w:rPr>
                <w:rFonts w:eastAsia="Times New Roman" w:cs="Times New Roman"/>
                <w:color w:val="000000"/>
                <w:sz w:val="20"/>
                <w:lang w:val="en-GB"/>
              </w:rPr>
            </w:pPr>
            <w:r w:rsidRPr="00A93EC5">
              <w:rPr>
                <w:rFonts w:eastAsia="Times New Roman" w:cs="Times New Roman"/>
                <w:color w:val="000000"/>
                <w:sz w:val="20"/>
                <w:lang w:val="en-GB"/>
              </w:rPr>
              <w:t xml:space="preserve">in </w:t>
            </w:r>
            <w:r w:rsidRPr="00CF64CE">
              <w:rPr>
                <w:rFonts w:eastAsia="Times New Roman" w:cs="Times New Roman"/>
                <w:noProof/>
                <w:color w:val="000000"/>
                <w:sz w:val="20"/>
                <w:lang w:val="en-GB"/>
              </w:rPr>
              <w:t>classroom</w:t>
            </w:r>
            <w:r w:rsidRPr="00A93EC5">
              <w:rPr>
                <w:rFonts w:eastAsia="Times New Roman" w:cs="Times New Roman"/>
                <w:color w:val="000000"/>
                <w:sz w:val="20"/>
                <w:lang w:val="en-GB"/>
              </w:rPr>
              <w:t>, for ELL students, as, for, to</w:t>
            </w:r>
          </w:p>
        </w:tc>
      </w:tr>
    </w:tbl>
    <w:p w:rsidR="007F0510" w:rsidRDefault="00786E8D" w:rsidP="007F0510">
      <w:r w:rsidRPr="00786E8D">
        <w:rPr>
          <w:i/>
          <w:sz w:val="20"/>
          <w:lang w:val="en-GB"/>
        </w:rPr>
        <w:t>*</w:t>
      </w:r>
      <w:proofErr w:type="gramStart"/>
      <w:r w:rsidRPr="00786E8D">
        <w:rPr>
          <w:i/>
          <w:sz w:val="20"/>
          <w:lang w:val="en-GB"/>
        </w:rPr>
        <w:t xml:space="preserve">f </w:t>
      </w:r>
      <w:r>
        <w:rPr>
          <w:i/>
          <w:sz w:val="20"/>
          <w:lang w:val="en-GB"/>
        </w:rPr>
        <w:t xml:space="preserve"> </w:t>
      </w:r>
      <w:r w:rsidRPr="00786E8D">
        <w:rPr>
          <w:i/>
          <w:sz w:val="20"/>
          <w:lang w:val="en-GB"/>
        </w:rPr>
        <w:t>&gt;</w:t>
      </w:r>
      <w:proofErr w:type="gramEnd"/>
      <w:r w:rsidRPr="00786E8D">
        <w:rPr>
          <w:i/>
          <w:sz w:val="20"/>
          <w:lang w:val="en-GB"/>
        </w:rPr>
        <w:t xml:space="preserve"> 3 for each collocation</w:t>
      </w:r>
    </w:p>
    <w:p w:rsidR="00A93EC5" w:rsidRDefault="00A93EC5" w:rsidP="00401372">
      <w:pPr>
        <w:rPr>
          <w:rFonts w:cs="Times New Roman"/>
          <w:szCs w:val="24"/>
          <w:lang w:val="en-GB"/>
        </w:rPr>
      </w:pPr>
    </w:p>
    <w:p w:rsidR="005A6AB7" w:rsidRPr="00F61696" w:rsidRDefault="005A6AB7" w:rsidP="00401372">
      <w:pPr>
        <w:rPr>
          <w:rFonts w:cs="Times New Roman"/>
          <w:szCs w:val="24"/>
          <w:lang w:val="en-GB"/>
        </w:rPr>
      </w:pPr>
    </w:p>
    <w:p w:rsidR="007F0510" w:rsidRDefault="007F0510" w:rsidP="00DA5012">
      <w:pPr>
        <w:rPr>
          <w:b/>
          <w:lang w:val="en-GB"/>
        </w:rPr>
        <w:sectPr w:rsidR="007F0510" w:rsidSect="007F0510">
          <w:pgSz w:w="16838" w:h="11906" w:orient="landscape"/>
          <w:pgMar w:top="1417" w:right="1417" w:bottom="1417" w:left="1417" w:header="708" w:footer="708" w:gutter="0"/>
          <w:cols w:num="2" w:space="708"/>
          <w:titlePg/>
          <w:docGrid w:linePitch="360"/>
        </w:sectPr>
      </w:pPr>
    </w:p>
    <w:p w:rsidR="00170BEF" w:rsidRPr="00170BEF" w:rsidRDefault="00A12456" w:rsidP="00DA5012">
      <w:pPr>
        <w:rPr>
          <w:lang w:val="en-GB"/>
        </w:rPr>
      </w:pPr>
      <w:r>
        <w:rPr>
          <w:lang w:val="en-GB"/>
        </w:rPr>
        <w:lastRenderedPageBreak/>
        <w:t>On the contrary, the most frequent word of the US-Corpus ‘English’ collocates with the words “</w:t>
      </w:r>
      <w:r w:rsidRPr="00026556">
        <w:rPr>
          <w:lang w:val="en-GB"/>
        </w:rPr>
        <w:t>British, foreign, speakers, native, and learning</w:t>
      </w:r>
      <w:r w:rsidR="007D5AC2">
        <w:rPr>
          <w:lang w:val="en-GB"/>
        </w:rPr>
        <w:t>” for its left-</w:t>
      </w:r>
      <w:r>
        <w:rPr>
          <w:lang w:val="en-GB"/>
        </w:rPr>
        <w:t>hand collocates, in addition, ‘English’ collocates with the words “</w:t>
      </w:r>
      <w:r w:rsidRPr="00026556">
        <w:rPr>
          <w:lang w:val="en-GB"/>
        </w:rPr>
        <w:t xml:space="preserve">language, instruction, teacher, school, </w:t>
      </w:r>
      <w:r>
        <w:rPr>
          <w:lang w:val="en-GB"/>
        </w:rPr>
        <w:t xml:space="preserve">and </w:t>
      </w:r>
      <w:r w:rsidRPr="00026556">
        <w:rPr>
          <w:lang w:val="en-GB"/>
        </w:rPr>
        <w:t>proficiency</w:t>
      </w:r>
      <w:r>
        <w:rPr>
          <w:lang w:val="en-GB"/>
        </w:rPr>
        <w:t>” for its right hand collocates. Moreover</w:t>
      </w:r>
      <w:r w:rsidR="006E4128">
        <w:rPr>
          <w:lang w:val="en-GB"/>
        </w:rPr>
        <w:t xml:space="preserve">, the contrastive tabulation design of </w:t>
      </w:r>
      <w:r w:rsidR="006E4128" w:rsidRPr="00CF64CE">
        <w:rPr>
          <w:noProof/>
          <w:lang w:val="en-GB"/>
        </w:rPr>
        <w:t>Table</w:t>
      </w:r>
      <w:r w:rsidR="006E4128">
        <w:rPr>
          <w:lang w:val="en-GB"/>
        </w:rPr>
        <w:t xml:space="preserve"> 9 and </w:t>
      </w:r>
      <w:r w:rsidR="006E4128" w:rsidRPr="00CF64CE">
        <w:rPr>
          <w:noProof/>
          <w:lang w:val="en-GB"/>
        </w:rPr>
        <w:t>10</w:t>
      </w:r>
      <w:r w:rsidR="006E4128">
        <w:rPr>
          <w:lang w:val="en-GB"/>
        </w:rPr>
        <w:t xml:space="preserve"> on </w:t>
      </w:r>
      <w:r w:rsidR="00CF64CE">
        <w:rPr>
          <w:lang w:val="en-GB"/>
        </w:rPr>
        <w:t xml:space="preserve">the </w:t>
      </w:r>
      <w:r w:rsidR="006E4128" w:rsidRPr="00CF64CE">
        <w:rPr>
          <w:noProof/>
          <w:lang w:val="en-GB"/>
        </w:rPr>
        <w:t>single</w:t>
      </w:r>
      <w:r w:rsidR="006E4128">
        <w:rPr>
          <w:lang w:val="en-GB"/>
        </w:rPr>
        <w:t xml:space="preserve"> page lets one compare the most frequent word preferences</w:t>
      </w:r>
      <w:r w:rsidR="004A5067">
        <w:rPr>
          <w:lang w:val="en-GB"/>
        </w:rPr>
        <w:t xml:space="preserve"> and their left and </w:t>
      </w:r>
      <w:r w:rsidR="004A5067" w:rsidRPr="00CF64CE">
        <w:rPr>
          <w:noProof/>
          <w:lang w:val="en-GB"/>
        </w:rPr>
        <w:t>right</w:t>
      </w:r>
      <w:r w:rsidR="00CF64CE">
        <w:rPr>
          <w:noProof/>
          <w:lang w:val="en-GB"/>
        </w:rPr>
        <w:t>-</w:t>
      </w:r>
      <w:r w:rsidR="004A5067" w:rsidRPr="00CF64CE">
        <w:rPr>
          <w:noProof/>
          <w:lang w:val="en-GB"/>
        </w:rPr>
        <w:t>hand</w:t>
      </w:r>
      <w:r w:rsidR="004A5067">
        <w:rPr>
          <w:lang w:val="en-GB"/>
        </w:rPr>
        <w:t xml:space="preserve"> collocates</w:t>
      </w:r>
      <w:r w:rsidR="006E4128">
        <w:rPr>
          <w:lang w:val="en-GB"/>
        </w:rPr>
        <w:t xml:space="preserve"> of Turkish and American PhDs in their theses’ introductions. For instance, as stated earlier, there are common words in the corpora when </w:t>
      </w:r>
      <w:r w:rsidR="007B2173">
        <w:rPr>
          <w:lang w:val="en-GB"/>
        </w:rPr>
        <w:t xml:space="preserve">beheld.  These are </w:t>
      </w:r>
      <w:r w:rsidR="006E4128">
        <w:rPr>
          <w:lang w:val="en-GB"/>
        </w:rPr>
        <w:t>‘study, research,</w:t>
      </w:r>
      <w:r w:rsidR="007B2173">
        <w:rPr>
          <w:lang w:val="en-GB"/>
        </w:rPr>
        <w:t xml:space="preserve"> teacher and language’ in each corpus. </w:t>
      </w:r>
      <w:r w:rsidR="004A5067">
        <w:rPr>
          <w:lang w:val="en-GB"/>
        </w:rPr>
        <w:t xml:space="preserve">Besides, the left and </w:t>
      </w:r>
      <w:r w:rsidR="004A5067" w:rsidRPr="00CF64CE">
        <w:rPr>
          <w:noProof/>
          <w:lang w:val="en-GB"/>
        </w:rPr>
        <w:t>right</w:t>
      </w:r>
      <w:r w:rsidR="00CF64CE">
        <w:rPr>
          <w:noProof/>
          <w:lang w:val="en-GB"/>
        </w:rPr>
        <w:t>-</w:t>
      </w:r>
      <w:r w:rsidR="004A5067" w:rsidRPr="00CF64CE">
        <w:rPr>
          <w:noProof/>
          <w:lang w:val="en-GB"/>
        </w:rPr>
        <w:t>hand</w:t>
      </w:r>
      <w:r w:rsidR="004A5067">
        <w:rPr>
          <w:lang w:val="en-GB"/>
        </w:rPr>
        <w:t xml:space="preserve"> collocates of these common words also share common collocates as well. </w:t>
      </w:r>
      <w:r w:rsidR="007B2173">
        <w:rPr>
          <w:lang w:val="en-GB"/>
        </w:rPr>
        <w:t>This</w:t>
      </w:r>
      <w:r w:rsidR="004A5067">
        <w:rPr>
          <w:lang w:val="en-GB"/>
        </w:rPr>
        <w:t xml:space="preserve"> resemblance</w:t>
      </w:r>
      <w:r w:rsidR="007B2173">
        <w:rPr>
          <w:lang w:val="en-GB"/>
        </w:rPr>
        <w:t xml:space="preserve"> signals the similarities in the </w:t>
      </w:r>
      <w:proofErr w:type="spellStart"/>
      <w:r w:rsidR="007B2173">
        <w:rPr>
          <w:lang w:val="en-GB"/>
        </w:rPr>
        <w:t>lexico</w:t>
      </w:r>
      <w:proofErr w:type="spellEnd"/>
      <w:r w:rsidR="007B2173">
        <w:rPr>
          <w:lang w:val="en-GB"/>
        </w:rPr>
        <w:t>-grammatical desi</w:t>
      </w:r>
      <w:r w:rsidR="004A5067">
        <w:rPr>
          <w:lang w:val="en-GB"/>
        </w:rPr>
        <w:t xml:space="preserve">gn of the corpora in the study as well. </w:t>
      </w:r>
    </w:p>
    <w:p w:rsidR="00DA5012" w:rsidRPr="0017595F" w:rsidRDefault="00DA5012" w:rsidP="00DA5012">
      <w:pPr>
        <w:rPr>
          <w:b/>
          <w:lang w:val="en-GB"/>
        </w:rPr>
      </w:pPr>
      <w:r w:rsidRPr="0017595F">
        <w:rPr>
          <w:b/>
          <w:lang w:val="en-GB"/>
        </w:rPr>
        <w:t>Conclusions</w:t>
      </w:r>
    </w:p>
    <w:p w:rsidR="00A34F37" w:rsidRPr="00D2068C" w:rsidRDefault="00844CBD" w:rsidP="00C43359">
      <w:pPr>
        <w:rPr>
          <w:lang w:val="en-GB"/>
        </w:rPr>
      </w:pPr>
      <w:r>
        <w:rPr>
          <w:lang w:val="en-GB"/>
        </w:rPr>
        <w:t xml:space="preserve">The purpose of the study is </w:t>
      </w:r>
      <w:r w:rsidR="00CF64CE">
        <w:rPr>
          <w:lang w:val="en-GB"/>
        </w:rPr>
        <w:t xml:space="preserve">to </w:t>
      </w:r>
      <w:r w:rsidRPr="00CF64CE">
        <w:rPr>
          <w:noProof/>
          <w:lang w:val="en-GB"/>
        </w:rPr>
        <w:t>unfold</w:t>
      </w:r>
      <w:r>
        <w:rPr>
          <w:lang w:val="en-GB"/>
        </w:rPr>
        <w:t xml:space="preserve"> the rhetorical move design of Turkish and American PhDs’ theses and introduction </w:t>
      </w:r>
      <w:r w:rsidR="006C0C3C">
        <w:rPr>
          <w:lang w:val="en-GB"/>
        </w:rPr>
        <w:t>sections</w:t>
      </w:r>
      <w:r>
        <w:rPr>
          <w:lang w:val="en-GB"/>
        </w:rPr>
        <w:t xml:space="preserve"> of these theses in particular. </w:t>
      </w:r>
      <w:r w:rsidRPr="00CF64CE">
        <w:rPr>
          <w:noProof/>
          <w:lang w:val="en-GB"/>
        </w:rPr>
        <w:t>To reach that purpose</w:t>
      </w:r>
      <w:r>
        <w:rPr>
          <w:lang w:val="en-GB"/>
        </w:rPr>
        <w:t xml:space="preserve">, the study </w:t>
      </w:r>
      <w:r w:rsidRPr="00CF64CE">
        <w:rPr>
          <w:noProof/>
          <w:lang w:val="en-GB"/>
        </w:rPr>
        <w:t>utilized</w:t>
      </w:r>
      <w:r>
        <w:rPr>
          <w:lang w:val="en-GB"/>
        </w:rPr>
        <w:t xml:space="preserve"> CARS model of Swales (1990, 2004) to </w:t>
      </w:r>
      <w:r w:rsidR="00810ACF">
        <w:rPr>
          <w:lang w:val="en-GB"/>
        </w:rPr>
        <w:t xml:space="preserve">give the rhetorical move design and move sequences of each </w:t>
      </w:r>
      <w:r w:rsidR="00810ACF" w:rsidRPr="00CF64CE">
        <w:rPr>
          <w:noProof/>
          <w:lang w:val="en-GB"/>
        </w:rPr>
        <w:t>thes</w:t>
      </w:r>
      <w:r w:rsidR="00CF64CE">
        <w:rPr>
          <w:noProof/>
          <w:lang w:val="en-GB"/>
        </w:rPr>
        <w:t>i</w:t>
      </w:r>
      <w:r w:rsidR="00810ACF" w:rsidRPr="00CF64CE">
        <w:rPr>
          <w:noProof/>
          <w:lang w:val="en-GB"/>
        </w:rPr>
        <w:t>s</w:t>
      </w:r>
      <w:r w:rsidR="00810ACF">
        <w:rPr>
          <w:lang w:val="en-GB"/>
        </w:rPr>
        <w:t xml:space="preserve"> in accordance. </w:t>
      </w:r>
      <w:r w:rsidR="00E4271A">
        <w:rPr>
          <w:lang w:val="en-GB"/>
        </w:rPr>
        <w:t xml:space="preserve">Following the rhetorical move design and sequence analyses, the study conducted </w:t>
      </w:r>
      <w:proofErr w:type="spellStart"/>
      <w:r w:rsidR="00E4271A">
        <w:rPr>
          <w:lang w:val="en-GB"/>
        </w:rPr>
        <w:t>lexico</w:t>
      </w:r>
      <w:proofErr w:type="spellEnd"/>
      <w:r w:rsidR="00E4271A">
        <w:rPr>
          <w:lang w:val="en-GB"/>
        </w:rPr>
        <w:t xml:space="preserve">-grammatical/rhetorical analyses of TR and US corpora. </w:t>
      </w:r>
      <w:r w:rsidR="005934D7">
        <w:rPr>
          <w:lang w:val="en-GB"/>
        </w:rPr>
        <w:t>In conclusion</w:t>
      </w:r>
      <w:r w:rsidR="0086102A">
        <w:rPr>
          <w:lang w:val="en-GB"/>
        </w:rPr>
        <w:t xml:space="preserve">, the study has found </w:t>
      </w:r>
      <w:r w:rsidR="0086102A" w:rsidRPr="00CF64CE">
        <w:rPr>
          <w:noProof/>
          <w:lang w:val="en-GB"/>
        </w:rPr>
        <w:t>that</w:t>
      </w:r>
      <w:r w:rsidR="0086102A">
        <w:rPr>
          <w:lang w:val="en-GB"/>
        </w:rPr>
        <w:t xml:space="preserve"> both TR and US corpora regarding introduction sections of Turkish and American PhDs employs Swales</w:t>
      </w:r>
      <w:r w:rsidR="0036372B">
        <w:rPr>
          <w:lang w:val="en-GB"/>
        </w:rPr>
        <w:t>’</w:t>
      </w:r>
      <w:r w:rsidR="0086102A">
        <w:rPr>
          <w:lang w:val="en-GB"/>
        </w:rPr>
        <w:t xml:space="preserve"> CARS model. Also,</w:t>
      </w:r>
      <w:r w:rsidR="008A5B89">
        <w:rPr>
          <w:lang w:val="en-GB"/>
        </w:rPr>
        <w:t xml:space="preserve"> each thesis in the study follows all three moves of the CARS model</w:t>
      </w:r>
      <w:r w:rsidR="008A5B89" w:rsidRPr="00CF64CE">
        <w:rPr>
          <w:noProof/>
          <w:lang w:val="en-GB"/>
        </w:rPr>
        <w:t>. On the contrary</w:t>
      </w:r>
      <w:r w:rsidR="008A5B89">
        <w:rPr>
          <w:lang w:val="en-GB"/>
        </w:rPr>
        <w:t xml:space="preserve">, the TR and US corpora </w:t>
      </w:r>
      <w:r w:rsidR="008A5B89" w:rsidRPr="00CF64CE">
        <w:rPr>
          <w:noProof/>
          <w:lang w:val="en-GB"/>
        </w:rPr>
        <w:t>differ</w:t>
      </w:r>
      <w:r w:rsidR="008A5B89">
        <w:rPr>
          <w:lang w:val="en-GB"/>
        </w:rPr>
        <w:t xml:space="preserve"> in term of move preferences in the introduction parts. That is, introduction sections in the theses of TR-corpus employs M1 (</w:t>
      </w:r>
      <w:r w:rsidR="008A5B89">
        <w:rPr>
          <w:i/>
          <w:lang w:val="en-GB"/>
        </w:rPr>
        <w:t>Establishing the Territory)</w:t>
      </w:r>
      <w:r w:rsidR="008A5B89">
        <w:rPr>
          <w:lang w:val="en-GB"/>
        </w:rPr>
        <w:t xml:space="preserve"> more frequent than</w:t>
      </w:r>
      <w:r w:rsidR="00EE4286">
        <w:rPr>
          <w:lang w:val="en-GB"/>
        </w:rPr>
        <w:t xml:space="preserve"> the</w:t>
      </w:r>
      <w:r w:rsidR="008A5B89">
        <w:rPr>
          <w:lang w:val="en-GB"/>
        </w:rPr>
        <w:t xml:space="preserve"> other rhetorical moves</w:t>
      </w:r>
      <w:r w:rsidR="00176E03">
        <w:rPr>
          <w:lang w:val="en-GB"/>
        </w:rPr>
        <w:t>. Whereas, introduction sections in the theses of US-corpus employs</w:t>
      </w:r>
      <w:r w:rsidR="00EE4286">
        <w:rPr>
          <w:lang w:val="en-GB"/>
        </w:rPr>
        <w:t xml:space="preserve"> M2 (</w:t>
      </w:r>
      <w:r w:rsidR="00EE4286">
        <w:rPr>
          <w:i/>
          <w:lang w:val="en-GB"/>
        </w:rPr>
        <w:t>Establishing the Niche)</w:t>
      </w:r>
      <w:r w:rsidR="00EE4286">
        <w:rPr>
          <w:lang w:val="en-GB"/>
        </w:rPr>
        <w:t xml:space="preserve"> more frequent than the other rhetorical moves. </w:t>
      </w:r>
      <w:r w:rsidR="00241F5D">
        <w:rPr>
          <w:lang w:val="en-GB"/>
        </w:rPr>
        <w:t xml:space="preserve">Such divergence unfolds </w:t>
      </w:r>
      <w:r w:rsidR="00EE4286">
        <w:rPr>
          <w:lang w:val="en-GB"/>
        </w:rPr>
        <w:t xml:space="preserve">the significant philosophy that lies in the background of the Turkish and American PhDs’ theses’ introduction. In other words, while Turkish PhDs care for explaining the previous studies conducted in the field, American PhDs seem to prefer going a step further than literature review and care more for </w:t>
      </w:r>
      <w:r w:rsidR="00A246F9">
        <w:rPr>
          <w:lang w:val="en-GB"/>
        </w:rPr>
        <w:t>digging</w:t>
      </w:r>
      <w:r w:rsidR="00EE4286">
        <w:rPr>
          <w:lang w:val="en-GB"/>
        </w:rPr>
        <w:t xml:space="preserve"> out or hunting for a research gap or needs in that field. </w:t>
      </w:r>
      <w:r w:rsidR="00124DCC">
        <w:rPr>
          <w:lang w:val="en-GB"/>
        </w:rPr>
        <w:t xml:space="preserve">Though there appeared divergences in the employment of the rhetorical moves of the theses by Turkish and American students, it is undeniable </w:t>
      </w:r>
      <w:r w:rsidR="00C364FB">
        <w:rPr>
          <w:lang w:val="en-GB"/>
        </w:rPr>
        <w:t xml:space="preserve">to accept the fact that </w:t>
      </w:r>
      <w:r w:rsidR="004A504F" w:rsidRPr="00D2068C">
        <w:rPr>
          <w:lang w:val="en-GB"/>
        </w:rPr>
        <w:t xml:space="preserve">Swales’ (1990, 2004) CARS model is </w:t>
      </w:r>
      <w:r w:rsidR="00CB7A9C">
        <w:rPr>
          <w:lang w:val="en-GB"/>
        </w:rPr>
        <w:t xml:space="preserve">a </w:t>
      </w:r>
      <w:r w:rsidR="004A504F" w:rsidRPr="00D2068C">
        <w:rPr>
          <w:lang w:val="en-GB"/>
        </w:rPr>
        <w:t>useful analytical tool to</w:t>
      </w:r>
      <w:r w:rsidR="00D2068C" w:rsidRPr="00D2068C">
        <w:rPr>
          <w:lang w:val="en-GB"/>
        </w:rPr>
        <w:t xml:space="preserve"> </w:t>
      </w:r>
      <w:proofErr w:type="spellStart"/>
      <w:r w:rsidR="00D2068C" w:rsidRPr="00D2068C">
        <w:rPr>
          <w:lang w:val="en-GB"/>
        </w:rPr>
        <w:t>analyze</w:t>
      </w:r>
      <w:proofErr w:type="spellEnd"/>
      <w:r w:rsidR="00D2068C" w:rsidRPr="00D2068C">
        <w:rPr>
          <w:lang w:val="en-GB"/>
        </w:rPr>
        <w:t xml:space="preserve"> introduction sections of PhD theses (Ahamed &amp; Yusof, 2012; Soler-</w:t>
      </w:r>
      <w:proofErr w:type="spellStart"/>
      <w:r w:rsidR="00D2068C" w:rsidRPr="00D2068C">
        <w:rPr>
          <w:lang w:val="en-GB"/>
        </w:rPr>
        <w:t>Monreal</w:t>
      </w:r>
      <w:proofErr w:type="spellEnd"/>
      <w:r w:rsidR="00D2068C" w:rsidRPr="00D2068C">
        <w:rPr>
          <w:lang w:val="en-GB"/>
        </w:rPr>
        <w:t xml:space="preserve"> et al., 2011; Kawase, 2015) of Turkish and American students. </w:t>
      </w:r>
      <w:r w:rsidR="009806C0">
        <w:rPr>
          <w:lang w:val="en-GB"/>
        </w:rPr>
        <w:t xml:space="preserve">In addition to the rhetorical </w:t>
      </w:r>
      <w:proofErr w:type="gramStart"/>
      <w:r w:rsidR="009806C0">
        <w:rPr>
          <w:lang w:val="en-GB"/>
        </w:rPr>
        <w:t>moves</w:t>
      </w:r>
      <w:proofErr w:type="gramEnd"/>
      <w:r w:rsidR="009806C0">
        <w:rPr>
          <w:lang w:val="en-GB"/>
        </w:rPr>
        <w:t xml:space="preserve"> comparisons, register analyses in the study also unfold that there is a higher degree of </w:t>
      </w:r>
      <w:r w:rsidR="009806C0">
        <w:rPr>
          <w:lang w:val="en-GB"/>
        </w:rPr>
        <w:lastRenderedPageBreak/>
        <w:t xml:space="preserve">language use concerning the word, sentence, and paragraph count, readability level scores, parts of speech and passive or active voices implementation in introduction sections of American PhDs. </w:t>
      </w:r>
      <w:r w:rsidR="0028347D">
        <w:rPr>
          <w:lang w:val="en-GB"/>
        </w:rPr>
        <w:t xml:space="preserve">As a final remark, more contrastive studies are suggested to be conducted to compare and contrast the validity of the findings in this study particularly in the field of language education.  </w:t>
      </w:r>
    </w:p>
    <w:p w:rsidR="00714D16" w:rsidRPr="0017595F" w:rsidRDefault="006638B1" w:rsidP="00714D16">
      <w:pPr>
        <w:ind w:firstLine="708"/>
        <w:rPr>
          <w:rFonts w:cs="Times New Roman"/>
          <w:b/>
          <w:szCs w:val="24"/>
          <w:lang w:val="en-GB"/>
        </w:rPr>
      </w:pPr>
      <w:r>
        <w:rPr>
          <w:rFonts w:cs="Times New Roman"/>
          <w:b/>
          <w:szCs w:val="24"/>
          <w:lang w:val="en-GB"/>
        </w:rPr>
        <w:t>Constraints and S</w:t>
      </w:r>
      <w:r w:rsidR="00714D16" w:rsidRPr="006638B1">
        <w:rPr>
          <w:rFonts w:cs="Times New Roman"/>
          <w:b/>
          <w:szCs w:val="24"/>
          <w:lang w:val="en-GB"/>
        </w:rPr>
        <w:t>olutions</w:t>
      </w:r>
      <w:r w:rsidR="00714D16">
        <w:rPr>
          <w:rFonts w:cs="Times New Roman"/>
          <w:b/>
          <w:szCs w:val="24"/>
          <w:lang w:val="en-GB"/>
        </w:rPr>
        <w:tab/>
      </w:r>
    </w:p>
    <w:p w:rsidR="00714D16" w:rsidRPr="0017595F" w:rsidRDefault="00714D16" w:rsidP="00714D16">
      <w:pPr>
        <w:rPr>
          <w:rFonts w:cs="Times New Roman"/>
          <w:szCs w:val="24"/>
          <w:lang w:val="en-GB"/>
        </w:rPr>
      </w:pPr>
      <w:r w:rsidRPr="0017595F">
        <w:rPr>
          <w:rFonts w:cs="Times New Roman"/>
          <w:szCs w:val="24"/>
          <w:lang w:val="en-GB"/>
        </w:rPr>
        <w:t xml:space="preserve">One of the </w:t>
      </w:r>
      <w:r w:rsidR="006638B1">
        <w:rPr>
          <w:rFonts w:cs="Times New Roman"/>
          <w:szCs w:val="24"/>
          <w:lang w:val="en-GB"/>
        </w:rPr>
        <w:t>difficulties</w:t>
      </w:r>
      <w:r w:rsidRPr="0017595F">
        <w:rPr>
          <w:rFonts w:cs="Times New Roman"/>
          <w:szCs w:val="24"/>
          <w:lang w:val="en-GB"/>
        </w:rPr>
        <w:t xml:space="preserve"> of the study is </w:t>
      </w:r>
      <w:r w:rsidR="006638B1">
        <w:rPr>
          <w:rFonts w:cs="Times New Roman"/>
          <w:szCs w:val="24"/>
          <w:lang w:val="en-GB"/>
        </w:rPr>
        <w:t xml:space="preserve">the </w:t>
      </w:r>
      <w:r w:rsidRPr="0017595F">
        <w:rPr>
          <w:rFonts w:cs="Times New Roman"/>
          <w:szCs w:val="24"/>
          <w:lang w:val="en-GB"/>
        </w:rPr>
        <w:t xml:space="preserve">detection of the language background of the authors </w:t>
      </w:r>
      <w:r w:rsidR="00CF64CE">
        <w:rPr>
          <w:rFonts w:cs="Times New Roman"/>
          <w:noProof/>
          <w:szCs w:val="24"/>
          <w:lang w:val="en-GB"/>
        </w:rPr>
        <w:t>regarding</w:t>
      </w:r>
      <w:r w:rsidR="006638B1">
        <w:rPr>
          <w:rFonts w:cs="Times New Roman"/>
          <w:szCs w:val="24"/>
          <w:lang w:val="en-GB"/>
        </w:rPr>
        <w:t xml:space="preserve"> nativity in English</w:t>
      </w:r>
      <w:r w:rsidR="00EC7F99">
        <w:rPr>
          <w:rFonts w:cs="Times New Roman"/>
          <w:szCs w:val="24"/>
          <w:lang w:val="en-GB"/>
        </w:rPr>
        <w:t xml:space="preserve"> language use</w:t>
      </w:r>
      <w:r w:rsidRPr="0017595F">
        <w:rPr>
          <w:rFonts w:cs="Times New Roman"/>
          <w:szCs w:val="24"/>
          <w:lang w:val="en-GB"/>
        </w:rPr>
        <w:t xml:space="preserve">. </w:t>
      </w:r>
      <w:r w:rsidRPr="00CF64CE">
        <w:rPr>
          <w:rFonts w:cs="Times New Roman"/>
          <w:noProof/>
          <w:szCs w:val="24"/>
          <w:lang w:val="en-GB"/>
        </w:rPr>
        <w:t>To solve this</w:t>
      </w:r>
      <w:r w:rsidRPr="0017595F">
        <w:rPr>
          <w:rFonts w:cs="Times New Roman"/>
          <w:szCs w:val="24"/>
          <w:lang w:val="en-GB"/>
        </w:rPr>
        <w:t xml:space="preserve">, CV scanning </w:t>
      </w:r>
      <w:r w:rsidRPr="00CF64CE">
        <w:rPr>
          <w:rFonts w:cs="Times New Roman"/>
          <w:noProof/>
          <w:szCs w:val="24"/>
          <w:lang w:val="en-GB"/>
        </w:rPr>
        <w:t>is conducted</w:t>
      </w:r>
      <w:r w:rsidRPr="0017595F">
        <w:rPr>
          <w:rFonts w:cs="Times New Roman"/>
          <w:szCs w:val="24"/>
          <w:lang w:val="en-GB"/>
        </w:rPr>
        <w:t xml:space="preserve"> at the construction phase of the corpus. </w:t>
      </w:r>
      <w:r w:rsidR="00CF64CE">
        <w:rPr>
          <w:rFonts w:cs="Times New Roman"/>
          <w:noProof/>
          <w:szCs w:val="24"/>
          <w:lang w:val="en-GB"/>
        </w:rPr>
        <w:t>I</w:t>
      </w:r>
      <w:proofErr w:type="spellStart"/>
      <w:r w:rsidR="006638B1">
        <w:rPr>
          <w:rFonts w:cs="Times New Roman"/>
          <w:szCs w:val="24"/>
          <w:lang w:val="en-GB"/>
        </w:rPr>
        <w:t>t</w:t>
      </w:r>
      <w:proofErr w:type="spellEnd"/>
      <w:r w:rsidR="006638B1">
        <w:rPr>
          <w:rFonts w:cs="Times New Roman"/>
          <w:szCs w:val="24"/>
          <w:lang w:val="en-GB"/>
        </w:rPr>
        <w:t xml:space="preserve"> </w:t>
      </w:r>
      <w:r w:rsidR="006638B1" w:rsidRPr="00CF64CE">
        <w:rPr>
          <w:rFonts w:cs="Times New Roman"/>
          <w:noProof/>
          <w:szCs w:val="24"/>
          <w:lang w:val="en-GB"/>
        </w:rPr>
        <w:t>is assumed</w:t>
      </w:r>
      <w:r w:rsidR="006638B1">
        <w:rPr>
          <w:rFonts w:cs="Times New Roman"/>
          <w:szCs w:val="24"/>
          <w:lang w:val="en-GB"/>
        </w:rPr>
        <w:t xml:space="preserve"> that it will not be possible to reach a 100% certainty in the </w:t>
      </w:r>
      <w:r w:rsidR="006638B1" w:rsidRPr="00CF64CE">
        <w:rPr>
          <w:rFonts w:cs="Times New Roman"/>
          <w:noProof/>
          <w:szCs w:val="24"/>
          <w:lang w:val="en-GB"/>
        </w:rPr>
        <w:t>globalized</w:t>
      </w:r>
      <w:r w:rsidR="006638B1">
        <w:rPr>
          <w:rFonts w:cs="Times New Roman"/>
          <w:szCs w:val="24"/>
          <w:lang w:val="en-GB"/>
        </w:rPr>
        <w:t xml:space="preserve"> </w:t>
      </w:r>
      <w:r w:rsidR="00EC7F99">
        <w:rPr>
          <w:rFonts w:cs="Times New Roman"/>
          <w:szCs w:val="24"/>
          <w:lang w:val="en-GB"/>
        </w:rPr>
        <w:t xml:space="preserve">and migrating </w:t>
      </w:r>
      <w:r w:rsidR="006638B1">
        <w:rPr>
          <w:rFonts w:cs="Times New Roman"/>
          <w:szCs w:val="24"/>
          <w:lang w:val="en-GB"/>
        </w:rPr>
        <w:t xml:space="preserve">world. </w:t>
      </w:r>
      <w:r w:rsidRPr="0017595F">
        <w:rPr>
          <w:rFonts w:cs="Times New Roman"/>
          <w:szCs w:val="24"/>
          <w:lang w:val="en-GB"/>
        </w:rPr>
        <w:t xml:space="preserve">Another </w:t>
      </w:r>
      <w:r w:rsidR="00587BDD">
        <w:rPr>
          <w:rFonts w:cs="Times New Roman"/>
          <w:szCs w:val="24"/>
          <w:lang w:val="en-GB"/>
        </w:rPr>
        <w:t>constrain</w:t>
      </w:r>
      <w:r w:rsidR="002B431A">
        <w:rPr>
          <w:rFonts w:cs="Times New Roman"/>
          <w:szCs w:val="24"/>
          <w:lang w:val="en-GB"/>
        </w:rPr>
        <w:t>t</w:t>
      </w:r>
      <w:r w:rsidRPr="0017595F">
        <w:rPr>
          <w:rFonts w:cs="Times New Roman"/>
          <w:szCs w:val="24"/>
          <w:lang w:val="en-GB"/>
        </w:rPr>
        <w:t xml:space="preserve"> is that the study is limited to 5 PhD theses by Turkish non-native English speakers and 5 PhD theses by </w:t>
      </w:r>
      <w:r w:rsidR="00133563">
        <w:rPr>
          <w:rFonts w:cs="Times New Roman"/>
          <w:szCs w:val="24"/>
          <w:lang w:val="en-GB"/>
        </w:rPr>
        <w:t xml:space="preserve">American </w:t>
      </w:r>
      <w:r w:rsidRPr="0017595F">
        <w:rPr>
          <w:rFonts w:cs="Times New Roman"/>
          <w:szCs w:val="24"/>
          <w:lang w:val="en-GB"/>
        </w:rPr>
        <w:t xml:space="preserve">native English speakers. </w:t>
      </w:r>
      <w:r>
        <w:rPr>
          <w:rFonts w:cs="Times New Roman"/>
          <w:szCs w:val="24"/>
          <w:lang w:val="en-GB"/>
        </w:rPr>
        <w:t>Through the expansion of the numbers of the theses and the verification concerning the language background</w:t>
      </w:r>
      <w:r w:rsidR="00EC7F99">
        <w:rPr>
          <w:rFonts w:cs="Times New Roman"/>
          <w:szCs w:val="24"/>
          <w:lang w:val="en-GB"/>
        </w:rPr>
        <w:t xml:space="preserve"> of the authors,</w:t>
      </w:r>
      <w:r>
        <w:rPr>
          <w:rFonts w:cs="Times New Roman"/>
          <w:szCs w:val="24"/>
          <w:lang w:val="en-GB"/>
        </w:rPr>
        <w:t xml:space="preserve"> more </w:t>
      </w:r>
      <w:r w:rsidR="00CF64CE" w:rsidRPr="00CF64CE">
        <w:rPr>
          <w:rFonts w:cs="Times New Roman"/>
          <w:noProof/>
          <w:szCs w:val="24"/>
          <w:lang w:val="en-GB"/>
        </w:rPr>
        <w:t>accurate</w:t>
      </w:r>
      <w:r w:rsidR="00EC7F99">
        <w:rPr>
          <w:rFonts w:cs="Times New Roman"/>
          <w:noProof/>
          <w:szCs w:val="24"/>
          <w:lang w:val="en-GB"/>
        </w:rPr>
        <w:t xml:space="preserve"> rhetorical</w:t>
      </w:r>
      <w:r>
        <w:rPr>
          <w:rFonts w:cs="Times New Roman"/>
          <w:szCs w:val="24"/>
          <w:lang w:val="en-GB"/>
        </w:rPr>
        <w:t xml:space="preserve"> move design</w:t>
      </w:r>
      <w:r w:rsidR="00EC7F99">
        <w:rPr>
          <w:rFonts w:cs="Times New Roman"/>
          <w:szCs w:val="24"/>
          <w:lang w:val="en-GB"/>
        </w:rPr>
        <w:t>s</w:t>
      </w:r>
      <w:r>
        <w:rPr>
          <w:rFonts w:cs="Times New Roman"/>
          <w:szCs w:val="24"/>
          <w:lang w:val="en-GB"/>
        </w:rPr>
        <w:t xml:space="preserve"> </w:t>
      </w:r>
      <w:r w:rsidR="00EC7F99">
        <w:rPr>
          <w:rFonts w:cs="Times New Roman"/>
          <w:szCs w:val="24"/>
          <w:lang w:val="en-GB"/>
        </w:rPr>
        <w:t>are</w:t>
      </w:r>
      <w:r>
        <w:rPr>
          <w:rFonts w:cs="Times New Roman"/>
          <w:szCs w:val="24"/>
          <w:lang w:val="en-GB"/>
        </w:rPr>
        <w:t xml:space="preserve"> possible to be claimed. So, the suggestion for the following studies can be the reconsideration of</w:t>
      </w:r>
      <w:r w:rsidR="00AC1D3A">
        <w:rPr>
          <w:rFonts w:cs="Times New Roman"/>
          <w:szCs w:val="24"/>
          <w:lang w:val="en-GB"/>
        </w:rPr>
        <w:t xml:space="preserve"> the corpus and its components as the final point to highlight</w:t>
      </w:r>
      <w:r w:rsidR="00325FAE">
        <w:rPr>
          <w:rFonts w:cs="Times New Roman"/>
          <w:szCs w:val="24"/>
          <w:lang w:val="en-GB"/>
        </w:rPr>
        <w:t xml:space="preserve">. </w:t>
      </w:r>
      <w:r w:rsidR="00EA5CAD">
        <w:rPr>
          <w:rFonts w:cs="Times New Roman"/>
          <w:szCs w:val="24"/>
          <w:lang w:val="en-GB"/>
        </w:rPr>
        <w:t xml:space="preserve"> </w:t>
      </w:r>
    </w:p>
    <w:p w:rsidR="00C43359" w:rsidRDefault="00C43359" w:rsidP="00714D16">
      <w:pPr>
        <w:ind w:firstLine="708"/>
        <w:rPr>
          <w:b/>
          <w:lang w:val="en-GB"/>
        </w:rPr>
      </w:pPr>
      <w:r w:rsidRPr="0017595F">
        <w:rPr>
          <w:b/>
          <w:lang w:val="en-GB"/>
        </w:rPr>
        <w:t>Implications</w:t>
      </w:r>
      <w:r w:rsidR="008365FC" w:rsidRPr="0017595F">
        <w:rPr>
          <w:b/>
          <w:lang w:val="en-GB"/>
        </w:rPr>
        <w:t xml:space="preserve"> (GBI)</w:t>
      </w:r>
    </w:p>
    <w:p w:rsidR="004B478F" w:rsidRPr="0017595F" w:rsidRDefault="003D374A" w:rsidP="004B478F">
      <w:pPr>
        <w:rPr>
          <w:rFonts w:cs="Times New Roman"/>
          <w:szCs w:val="24"/>
          <w:lang w:val="en-GB"/>
        </w:rPr>
      </w:pPr>
      <w:r>
        <w:rPr>
          <w:lang w:val="en-GB"/>
        </w:rPr>
        <w:t>The findings of the study can also present implications for English for Academic Purposes (EAP) course</w:t>
      </w:r>
      <w:r w:rsidR="003F6AFF">
        <w:rPr>
          <w:lang w:val="en-GB"/>
        </w:rPr>
        <w:t>s</w:t>
      </w:r>
      <w:r>
        <w:rPr>
          <w:lang w:val="en-GB"/>
        </w:rPr>
        <w:t xml:space="preserve"> at </w:t>
      </w:r>
      <w:r w:rsidR="00CF64CE">
        <w:rPr>
          <w:lang w:val="en-GB"/>
        </w:rPr>
        <w:t xml:space="preserve">the </w:t>
      </w:r>
      <w:r w:rsidRPr="00CF64CE">
        <w:rPr>
          <w:noProof/>
          <w:lang w:val="en-GB"/>
        </w:rPr>
        <w:t>graduate</w:t>
      </w:r>
      <w:r>
        <w:rPr>
          <w:lang w:val="en-GB"/>
        </w:rPr>
        <w:t xml:space="preserve"> or post-graduate level of </w:t>
      </w:r>
      <w:r w:rsidR="003F6AFF">
        <w:rPr>
          <w:lang w:val="en-GB"/>
        </w:rPr>
        <w:t xml:space="preserve">higher </w:t>
      </w:r>
      <w:r w:rsidR="00C10951">
        <w:rPr>
          <w:lang w:val="en-GB"/>
        </w:rPr>
        <w:t>education</w:t>
      </w:r>
      <w:r w:rsidR="003F6AFF">
        <w:rPr>
          <w:lang w:val="en-GB"/>
        </w:rPr>
        <w:t xml:space="preserve"> programs</w:t>
      </w:r>
      <w:r>
        <w:rPr>
          <w:lang w:val="en-GB"/>
        </w:rPr>
        <w:t xml:space="preserve">. </w:t>
      </w:r>
      <w:r w:rsidR="00C10951">
        <w:rPr>
          <w:lang w:val="en-GB"/>
        </w:rPr>
        <w:t>Rhetorical move design and the sequences of these</w:t>
      </w:r>
      <w:r w:rsidR="0077371F">
        <w:rPr>
          <w:lang w:val="en-GB"/>
        </w:rPr>
        <w:t xml:space="preserve"> moves</w:t>
      </w:r>
      <w:r w:rsidR="00C10951">
        <w:rPr>
          <w:lang w:val="en-GB"/>
        </w:rPr>
        <w:t xml:space="preserve"> may be </w:t>
      </w:r>
      <w:r w:rsidR="0077371F">
        <w:rPr>
          <w:lang w:val="en-GB"/>
        </w:rPr>
        <w:t>the</w:t>
      </w:r>
      <w:r w:rsidR="00C10951">
        <w:rPr>
          <w:lang w:val="en-GB"/>
        </w:rPr>
        <w:t xml:space="preserve"> source</w:t>
      </w:r>
      <w:r w:rsidR="0077371F">
        <w:rPr>
          <w:lang w:val="en-GB"/>
        </w:rPr>
        <w:t>s</w:t>
      </w:r>
      <w:r w:rsidR="00C10951">
        <w:rPr>
          <w:lang w:val="en-GB"/>
        </w:rPr>
        <w:t xml:space="preserve"> to be integrated into </w:t>
      </w:r>
      <w:r w:rsidR="00E76237">
        <w:rPr>
          <w:lang w:val="en-GB"/>
        </w:rPr>
        <w:t xml:space="preserve">“English </w:t>
      </w:r>
      <w:r w:rsidR="00C10951">
        <w:rPr>
          <w:lang w:val="en-GB"/>
        </w:rPr>
        <w:t>Academic Writing</w:t>
      </w:r>
      <w:r w:rsidR="00E76237">
        <w:rPr>
          <w:lang w:val="en-GB"/>
        </w:rPr>
        <w:t>”</w:t>
      </w:r>
      <w:r w:rsidR="00C10951">
        <w:rPr>
          <w:lang w:val="en-GB"/>
        </w:rPr>
        <w:t xml:space="preserve"> courses at the graduate and </w:t>
      </w:r>
      <w:r w:rsidR="00E76237">
        <w:rPr>
          <w:lang w:val="en-GB"/>
        </w:rPr>
        <w:t>post</w:t>
      </w:r>
      <w:r w:rsidR="00C10951">
        <w:rPr>
          <w:lang w:val="en-GB"/>
        </w:rPr>
        <w:t xml:space="preserve">-graduate levels. </w:t>
      </w:r>
      <w:r w:rsidR="004B478F">
        <w:rPr>
          <w:lang w:val="en-GB"/>
        </w:rPr>
        <w:t xml:space="preserve">Therefore, as an implication of the study </w:t>
      </w:r>
      <w:r w:rsidR="004B478F">
        <w:rPr>
          <w:rFonts w:cs="Times New Roman"/>
          <w:szCs w:val="24"/>
          <w:lang w:val="en-GB"/>
        </w:rPr>
        <w:t xml:space="preserve">a </w:t>
      </w:r>
      <w:r w:rsidR="004B478F" w:rsidRPr="00CF64CE">
        <w:rPr>
          <w:rFonts w:cs="Times New Roman"/>
          <w:i/>
          <w:noProof/>
          <w:szCs w:val="24"/>
          <w:lang w:val="en-GB"/>
        </w:rPr>
        <w:t>Genre</w:t>
      </w:r>
      <w:r w:rsidR="00CF64CE">
        <w:rPr>
          <w:rFonts w:cs="Times New Roman"/>
          <w:i/>
          <w:noProof/>
          <w:szCs w:val="24"/>
          <w:lang w:val="en-GB"/>
        </w:rPr>
        <w:t>-</w:t>
      </w:r>
      <w:r w:rsidR="004B478F" w:rsidRPr="00CF64CE">
        <w:rPr>
          <w:rFonts w:cs="Times New Roman"/>
          <w:i/>
          <w:noProof/>
          <w:szCs w:val="24"/>
          <w:lang w:val="en-GB"/>
        </w:rPr>
        <w:t>Based</w:t>
      </w:r>
      <w:r w:rsidR="004B478F" w:rsidRPr="0017595F">
        <w:rPr>
          <w:rFonts w:cs="Times New Roman"/>
          <w:i/>
          <w:szCs w:val="24"/>
          <w:lang w:val="en-GB"/>
        </w:rPr>
        <w:t xml:space="preserve"> </w:t>
      </w:r>
      <w:r w:rsidR="0092502C" w:rsidRPr="0017595F">
        <w:rPr>
          <w:rFonts w:cs="Times New Roman"/>
          <w:i/>
          <w:szCs w:val="24"/>
          <w:lang w:val="en-GB"/>
        </w:rPr>
        <w:t>Instruction</w:t>
      </w:r>
      <w:r w:rsidR="0092502C">
        <w:rPr>
          <w:rFonts w:cs="Times New Roman"/>
          <w:i/>
          <w:szCs w:val="24"/>
          <w:lang w:val="en-GB"/>
        </w:rPr>
        <w:t xml:space="preserve"> (</w:t>
      </w:r>
      <w:r w:rsidR="00C54813">
        <w:rPr>
          <w:rFonts w:cs="Times New Roman"/>
          <w:i/>
          <w:szCs w:val="24"/>
          <w:lang w:val="en-GB"/>
        </w:rPr>
        <w:t>GBI)</w:t>
      </w:r>
      <w:r w:rsidR="004B478F">
        <w:rPr>
          <w:rFonts w:cs="Times New Roman"/>
          <w:szCs w:val="24"/>
          <w:lang w:val="en-GB"/>
        </w:rPr>
        <w:t xml:space="preserve"> is proposed</w:t>
      </w:r>
      <w:r w:rsidR="004B478F" w:rsidRPr="0017595F">
        <w:rPr>
          <w:rFonts w:cs="Times New Roman"/>
          <w:szCs w:val="24"/>
          <w:lang w:val="en-GB"/>
        </w:rPr>
        <w:t xml:space="preserve"> within the framework </w:t>
      </w:r>
      <w:r w:rsidR="004B478F">
        <w:rPr>
          <w:rFonts w:cs="Times New Roman"/>
          <w:szCs w:val="24"/>
          <w:lang w:val="en-GB"/>
        </w:rPr>
        <w:t>of</w:t>
      </w:r>
      <w:r w:rsidR="004B478F" w:rsidRPr="0017595F">
        <w:rPr>
          <w:rFonts w:cs="Times New Roman"/>
          <w:szCs w:val="24"/>
          <w:lang w:val="en-GB"/>
        </w:rPr>
        <w:t xml:space="preserve"> Osman</w:t>
      </w:r>
      <w:r w:rsidR="00C54813">
        <w:rPr>
          <w:rFonts w:cs="Times New Roman"/>
          <w:szCs w:val="24"/>
          <w:lang w:val="en-GB"/>
        </w:rPr>
        <w:t>’s</w:t>
      </w:r>
      <w:r w:rsidR="004B478F" w:rsidRPr="0017595F">
        <w:rPr>
          <w:rFonts w:cs="Times New Roman"/>
          <w:szCs w:val="24"/>
          <w:lang w:val="en-GB"/>
        </w:rPr>
        <w:t xml:space="preserve"> (2004) </w:t>
      </w:r>
      <w:r w:rsidR="00C54813">
        <w:rPr>
          <w:rFonts w:cs="Times New Roman"/>
          <w:szCs w:val="24"/>
          <w:lang w:val="en-GB"/>
        </w:rPr>
        <w:t xml:space="preserve">GBI model </w:t>
      </w:r>
      <w:r w:rsidR="004B478F" w:rsidRPr="0017595F">
        <w:rPr>
          <w:rFonts w:cs="Times New Roman"/>
          <w:szCs w:val="24"/>
          <w:lang w:val="en-GB"/>
        </w:rPr>
        <w:t>as follows;</w:t>
      </w:r>
    </w:p>
    <w:p w:rsidR="004B478F" w:rsidRPr="0017595F" w:rsidRDefault="004B478F" w:rsidP="004B478F">
      <w:pPr>
        <w:rPr>
          <w:rFonts w:cs="Times New Roman"/>
          <w:szCs w:val="24"/>
          <w:lang w:val="en-GB"/>
        </w:rPr>
      </w:pPr>
      <w:r w:rsidRPr="0017595F">
        <w:rPr>
          <w:rFonts w:cs="Times New Roman"/>
          <w:szCs w:val="24"/>
          <w:lang w:val="en-GB"/>
        </w:rPr>
        <w:tab/>
        <w:t xml:space="preserve">“Stage 1: Exposing learners to models of the target genre </w:t>
      </w:r>
    </w:p>
    <w:p w:rsidR="004B478F" w:rsidRPr="0017595F" w:rsidRDefault="004B478F" w:rsidP="004B478F">
      <w:pPr>
        <w:ind w:firstLine="708"/>
        <w:rPr>
          <w:rFonts w:cs="Times New Roman"/>
          <w:szCs w:val="24"/>
          <w:lang w:val="en-GB"/>
        </w:rPr>
      </w:pPr>
      <w:r w:rsidRPr="0017595F">
        <w:rPr>
          <w:rFonts w:cs="Times New Roman"/>
          <w:szCs w:val="24"/>
          <w:lang w:val="en-GB"/>
        </w:rPr>
        <w:t xml:space="preserve"> Stage 2: Guiding learners to analyse the structural patterns </w:t>
      </w:r>
    </w:p>
    <w:p w:rsidR="004B478F" w:rsidRPr="0017595F" w:rsidRDefault="004B478F" w:rsidP="004B478F">
      <w:pPr>
        <w:rPr>
          <w:rFonts w:cs="Times New Roman"/>
          <w:szCs w:val="24"/>
          <w:lang w:val="en-GB"/>
        </w:rPr>
      </w:pPr>
      <w:r w:rsidRPr="0017595F">
        <w:rPr>
          <w:rFonts w:cs="Times New Roman"/>
          <w:szCs w:val="24"/>
          <w:lang w:val="en-GB"/>
        </w:rPr>
        <w:t xml:space="preserve"> </w:t>
      </w:r>
      <w:r>
        <w:rPr>
          <w:rFonts w:cs="Times New Roman"/>
          <w:szCs w:val="24"/>
          <w:lang w:val="en-GB"/>
        </w:rPr>
        <w:tab/>
      </w:r>
      <w:r w:rsidR="00B00BEE">
        <w:rPr>
          <w:rFonts w:cs="Times New Roman"/>
          <w:szCs w:val="24"/>
          <w:lang w:val="en-GB"/>
        </w:rPr>
        <w:t xml:space="preserve"> </w:t>
      </w:r>
      <w:r w:rsidRPr="0017595F">
        <w:rPr>
          <w:rFonts w:cs="Times New Roman"/>
          <w:szCs w:val="24"/>
          <w:lang w:val="en-GB"/>
        </w:rPr>
        <w:t xml:space="preserve">Stage 3: Providing learners with practice to construct the genre </w:t>
      </w:r>
    </w:p>
    <w:p w:rsidR="00A34F37" w:rsidRDefault="004B478F" w:rsidP="00D65026">
      <w:pPr>
        <w:ind w:firstLine="708"/>
        <w:rPr>
          <w:rFonts w:cs="Times New Roman"/>
          <w:szCs w:val="24"/>
          <w:lang w:val="en-GB"/>
        </w:rPr>
      </w:pPr>
      <w:r w:rsidRPr="0017595F">
        <w:rPr>
          <w:rFonts w:cs="Times New Roman"/>
          <w:szCs w:val="24"/>
          <w:lang w:val="en-GB"/>
        </w:rPr>
        <w:t xml:space="preserve"> Stage 4: Assigning the learners </w:t>
      </w:r>
      <w:r w:rsidRPr="00CF64CE">
        <w:rPr>
          <w:rFonts w:cs="Times New Roman"/>
          <w:noProof/>
          <w:szCs w:val="24"/>
          <w:lang w:val="en-GB"/>
        </w:rPr>
        <w:t>to independently construct the genres” (p. 21)</w:t>
      </w:r>
      <w:r w:rsidRPr="0017595F">
        <w:rPr>
          <w:rFonts w:cs="Times New Roman"/>
          <w:szCs w:val="24"/>
          <w:lang w:val="en-GB"/>
        </w:rPr>
        <w:t>.</w:t>
      </w:r>
    </w:p>
    <w:p w:rsidR="00D65026" w:rsidRDefault="007E7560" w:rsidP="00C43359">
      <w:pPr>
        <w:rPr>
          <w:lang w:val="en-GB"/>
        </w:rPr>
      </w:pPr>
      <w:r>
        <w:rPr>
          <w:lang w:val="en-GB"/>
        </w:rPr>
        <w:t xml:space="preserve">Following the steps of Osman (2004), a four-week-long GBI </w:t>
      </w:r>
      <w:r w:rsidRPr="00CF64CE">
        <w:rPr>
          <w:noProof/>
          <w:lang w:val="en-GB"/>
        </w:rPr>
        <w:t xml:space="preserve">is </w:t>
      </w:r>
      <w:r w:rsidR="00C54376" w:rsidRPr="00CF64CE">
        <w:rPr>
          <w:noProof/>
          <w:lang w:val="en-GB"/>
        </w:rPr>
        <w:t>planned</w:t>
      </w:r>
      <w:r w:rsidR="00C54376">
        <w:rPr>
          <w:lang w:val="en-GB"/>
        </w:rPr>
        <w:t>;</w:t>
      </w:r>
      <w:r>
        <w:rPr>
          <w:lang w:val="en-GB"/>
        </w:rPr>
        <w:t xml:space="preserve"> please find </w:t>
      </w:r>
      <w:r w:rsidRPr="00F50B3D">
        <w:rPr>
          <w:b/>
          <w:i/>
          <w:lang w:val="en-GB"/>
        </w:rPr>
        <w:t xml:space="preserve">Appendix B </w:t>
      </w:r>
      <w:r>
        <w:rPr>
          <w:lang w:val="en-GB"/>
        </w:rPr>
        <w:t xml:space="preserve">for </w:t>
      </w:r>
      <w:r w:rsidR="00C54376">
        <w:rPr>
          <w:lang w:val="en-GB"/>
        </w:rPr>
        <w:t xml:space="preserve">the </w:t>
      </w:r>
      <w:r>
        <w:rPr>
          <w:lang w:val="en-GB"/>
        </w:rPr>
        <w:t xml:space="preserve">details of the </w:t>
      </w:r>
      <w:r w:rsidR="00010AB9" w:rsidRPr="00CF64CE">
        <w:rPr>
          <w:noProof/>
          <w:lang w:val="en-GB"/>
        </w:rPr>
        <w:t>particularly</w:t>
      </w:r>
      <w:r w:rsidR="00010AB9">
        <w:rPr>
          <w:lang w:val="en-GB"/>
        </w:rPr>
        <w:t xml:space="preserve"> designed </w:t>
      </w:r>
      <w:r>
        <w:rPr>
          <w:lang w:val="en-GB"/>
        </w:rPr>
        <w:t>GBI</w:t>
      </w:r>
      <w:r w:rsidR="00C54376">
        <w:rPr>
          <w:lang w:val="en-GB"/>
        </w:rPr>
        <w:t xml:space="preserve">. </w:t>
      </w:r>
    </w:p>
    <w:p w:rsidR="00786CFF" w:rsidRPr="0000438F" w:rsidRDefault="004B4B1E" w:rsidP="00786CFF">
      <w:pPr>
        <w:rPr>
          <w:rFonts w:cs="Times New Roman"/>
          <w:b/>
          <w:szCs w:val="24"/>
          <w:u w:val="single"/>
          <w:lang w:val="en-GB"/>
        </w:rPr>
      </w:pPr>
      <w:r>
        <w:rPr>
          <w:rFonts w:cs="Times New Roman"/>
          <w:b/>
          <w:szCs w:val="24"/>
          <w:u w:val="single"/>
          <w:lang w:val="en-GB"/>
        </w:rPr>
        <w:t xml:space="preserve">NOTE: </w:t>
      </w:r>
      <w:r w:rsidR="00786CFF">
        <w:rPr>
          <w:rFonts w:cs="Times New Roman"/>
          <w:b/>
          <w:szCs w:val="24"/>
          <w:u w:val="single"/>
          <w:lang w:val="en-GB"/>
        </w:rPr>
        <w:t>Word Count= 6691</w:t>
      </w:r>
      <w:r w:rsidR="00786CFF" w:rsidRPr="0000438F">
        <w:rPr>
          <w:rFonts w:cs="Times New Roman"/>
          <w:b/>
          <w:szCs w:val="24"/>
          <w:u w:val="single"/>
          <w:lang w:val="en-GB"/>
        </w:rPr>
        <w:t xml:space="preserve"> References excluded</w:t>
      </w:r>
    </w:p>
    <w:p w:rsidR="004D56BD" w:rsidRPr="00D65026" w:rsidRDefault="004D56BD" w:rsidP="00C43359">
      <w:pPr>
        <w:rPr>
          <w:lang w:val="en-GB"/>
        </w:rPr>
      </w:pPr>
    </w:p>
    <w:p w:rsidR="00C43359" w:rsidRPr="0017595F" w:rsidRDefault="00C43359" w:rsidP="00C43359">
      <w:pPr>
        <w:rPr>
          <w:b/>
          <w:lang w:val="en-GB"/>
        </w:rPr>
      </w:pPr>
      <w:r w:rsidRPr="0017595F">
        <w:rPr>
          <w:b/>
          <w:lang w:val="en-GB"/>
        </w:rPr>
        <w:lastRenderedPageBreak/>
        <w:t>References</w:t>
      </w:r>
    </w:p>
    <w:p w:rsidR="00FA6E0F" w:rsidRPr="00F94E30" w:rsidRDefault="00FA6E0F" w:rsidP="00FA6E0F">
      <w:pPr>
        <w:ind w:left="851" w:hanging="851"/>
        <w:rPr>
          <w:szCs w:val="24"/>
          <w:shd w:val="clear" w:color="auto" w:fill="FFFFFF"/>
          <w:lang w:val="en-GB"/>
        </w:rPr>
      </w:pPr>
      <w:proofErr w:type="spellStart"/>
      <w:r w:rsidRPr="00F94E30">
        <w:rPr>
          <w:szCs w:val="24"/>
          <w:shd w:val="clear" w:color="auto" w:fill="FFFFFF"/>
          <w:lang w:val="en-GB"/>
        </w:rPr>
        <w:t>Ahamad</w:t>
      </w:r>
      <w:proofErr w:type="spellEnd"/>
      <w:r w:rsidRPr="00F94E30">
        <w:rPr>
          <w:szCs w:val="24"/>
          <w:shd w:val="clear" w:color="auto" w:fill="FFFFFF"/>
          <w:lang w:val="en-GB"/>
        </w:rPr>
        <w:t>, M. I., &amp; Yusof, A. M. (2012). A genre analysis of Islamic academic research article introductions. </w:t>
      </w:r>
      <w:r w:rsidRPr="00F94E30">
        <w:rPr>
          <w:i/>
          <w:iCs/>
          <w:szCs w:val="24"/>
          <w:shd w:val="clear" w:color="auto" w:fill="FFFFFF"/>
          <w:lang w:val="en-GB"/>
        </w:rPr>
        <w:t xml:space="preserve">Procedia-Social and </w:t>
      </w:r>
      <w:proofErr w:type="spellStart"/>
      <w:r w:rsidRPr="00F94E30">
        <w:rPr>
          <w:i/>
          <w:iCs/>
          <w:szCs w:val="24"/>
          <w:shd w:val="clear" w:color="auto" w:fill="FFFFFF"/>
          <w:lang w:val="en-GB"/>
        </w:rPr>
        <w:t>Behavioral</w:t>
      </w:r>
      <w:proofErr w:type="spellEnd"/>
      <w:r w:rsidRPr="00F94E30">
        <w:rPr>
          <w:i/>
          <w:iCs/>
          <w:szCs w:val="24"/>
          <w:shd w:val="clear" w:color="auto" w:fill="FFFFFF"/>
          <w:lang w:val="en-GB"/>
        </w:rPr>
        <w:t xml:space="preserve"> Sciences</w:t>
      </w:r>
      <w:r w:rsidRPr="00F94E30">
        <w:rPr>
          <w:szCs w:val="24"/>
          <w:shd w:val="clear" w:color="auto" w:fill="FFFFFF"/>
          <w:lang w:val="en-GB"/>
        </w:rPr>
        <w:t>, </w:t>
      </w:r>
      <w:r w:rsidRPr="00F94E30">
        <w:rPr>
          <w:i/>
          <w:iCs/>
          <w:szCs w:val="24"/>
          <w:shd w:val="clear" w:color="auto" w:fill="FFFFFF"/>
          <w:lang w:val="en-GB"/>
        </w:rPr>
        <w:t>66</w:t>
      </w:r>
      <w:r w:rsidRPr="00F94E30">
        <w:rPr>
          <w:szCs w:val="24"/>
          <w:shd w:val="clear" w:color="auto" w:fill="FFFFFF"/>
          <w:lang w:val="en-GB"/>
        </w:rPr>
        <w:t>, 157-168.</w:t>
      </w:r>
    </w:p>
    <w:p w:rsidR="00FA6E0F" w:rsidRPr="00F94E30" w:rsidRDefault="00FA6E0F" w:rsidP="00FA6E0F">
      <w:pPr>
        <w:ind w:left="851" w:hanging="851"/>
        <w:rPr>
          <w:szCs w:val="24"/>
          <w:shd w:val="clear" w:color="auto" w:fill="FFFFFF"/>
          <w:lang w:val="en-GB"/>
        </w:rPr>
      </w:pPr>
      <w:proofErr w:type="spellStart"/>
      <w:r w:rsidRPr="00F94E30">
        <w:rPr>
          <w:szCs w:val="24"/>
          <w:shd w:val="clear" w:color="auto" w:fill="FFFFFF"/>
          <w:lang w:val="en-GB"/>
        </w:rPr>
        <w:t>Alptekin</w:t>
      </w:r>
      <w:proofErr w:type="spellEnd"/>
      <w:r w:rsidRPr="00F94E30">
        <w:rPr>
          <w:szCs w:val="24"/>
          <w:shd w:val="clear" w:color="auto" w:fill="FFFFFF"/>
          <w:lang w:val="en-GB"/>
        </w:rPr>
        <w:t>, C. (2002). Towards intercultural communicative competence in ELT. </w:t>
      </w:r>
      <w:r>
        <w:rPr>
          <w:i/>
          <w:iCs/>
          <w:szCs w:val="24"/>
          <w:shd w:val="clear" w:color="auto" w:fill="FFFFFF"/>
          <w:lang w:val="en-GB"/>
        </w:rPr>
        <w:t>ELT J</w:t>
      </w:r>
      <w:r w:rsidRPr="00F94E30">
        <w:rPr>
          <w:i/>
          <w:iCs/>
          <w:szCs w:val="24"/>
          <w:shd w:val="clear" w:color="auto" w:fill="FFFFFF"/>
          <w:lang w:val="en-GB"/>
        </w:rPr>
        <w:t>ournal</w:t>
      </w:r>
      <w:r w:rsidRPr="00F94E30">
        <w:rPr>
          <w:szCs w:val="24"/>
          <w:shd w:val="clear" w:color="auto" w:fill="FFFFFF"/>
          <w:lang w:val="en-GB"/>
        </w:rPr>
        <w:t>, </w:t>
      </w:r>
      <w:r w:rsidRPr="00F94E30">
        <w:rPr>
          <w:i/>
          <w:iCs/>
          <w:szCs w:val="24"/>
          <w:shd w:val="clear" w:color="auto" w:fill="FFFFFF"/>
          <w:lang w:val="en-GB"/>
        </w:rPr>
        <w:t>56</w:t>
      </w:r>
      <w:r w:rsidRPr="00F94E30">
        <w:rPr>
          <w:szCs w:val="24"/>
          <w:shd w:val="clear" w:color="auto" w:fill="FFFFFF"/>
          <w:lang w:val="en-GB"/>
        </w:rPr>
        <w:t>(1), 57-64.</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Bal-</w:t>
      </w:r>
      <w:proofErr w:type="spellStart"/>
      <w:r w:rsidRPr="00F94E30">
        <w:rPr>
          <w:szCs w:val="24"/>
          <w:shd w:val="clear" w:color="auto" w:fill="FFFFFF"/>
          <w:lang w:val="en-GB"/>
        </w:rPr>
        <w:t>Gezegin</w:t>
      </w:r>
      <w:proofErr w:type="spellEnd"/>
      <w:r w:rsidRPr="00F94E30">
        <w:rPr>
          <w:szCs w:val="24"/>
          <w:shd w:val="clear" w:color="auto" w:fill="FFFFFF"/>
          <w:lang w:val="en-GB"/>
        </w:rPr>
        <w:t xml:space="preserve">, B. (2016). A corpus-based investigation of </w:t>
      </w:r>
      <w:proofErr w:type="spellStart"/>
      <w:r w:rsidRPr="00F94E30">
        <w:rPr>
          <w:szCs w:val="24"/>
          <w:shd w:val="clear" w:color="auto" w:fill="FFFFFF"/>
          <w:lang w:val="en-GB"/>
        </w:rPr>
        <w:t>metadiscourse</w:t>
      </w:r>
      <w:proofErr w:type="spellEnd"/>
      <w:r w:rsidRPr="00F94E30">
        <w:rPr>
          <w:szCs w:val="24"/>
          <w:shd w:val="clear" w:color="auto" w:fill="FFFFFF"/>
          <w:lang w:val="en-GB"/>
        </w:rPr>
        <w:t xml:space="preserve"> in academic book reviews. </w:t>
      </w:r>
      <w:r w:rsidRPr="00F94E30">
        <w:rPr>
          <w:i/>
          <w:iCs/>
          <w:szCs w:val="24"/>
          <w:shd w:val="clear" w:color="auto" w:fill="FFFFFF"/>
          <w:lang w:val="en-GB"/>
        </w:rPr>
        <w:t xml:space="preserve">Procedia-Social and </w:t>
      </w:r>
      <w:proofErr w:type="spellStart"/>
      <w:r w:rsidRPr="00F94E30">
        <w:rPr>
          <w:i/>
          <w:iCs/>
          <w:szCs w:val="24"/>
          <w:shd w:val="clear" w:color="auto" w:fill="FFFFFF"/>
          <w:lang w:val="en-GB"/>
        </w:rPr>
        <w:t>Behavioral</w:t>
      </w:r>
      <w:proofErr w:type="spellEnd"/>
      <w:r w:rsidRPr="00F94E30">
        <w:rPr>
          <w:i/>
          <w:iCs/>
          <w:szCs w:val="24"/>
          <w:shd w:val="clear" w:color="auto" w:fill="FFFFFF"/>
          <w:lang w:val="en-GB"/>
        </w:rPr>
        <w:t xml:space="preserve"> Sciences</w:t>
      </w:r>
      <w:r w:rsidRPr="00F94E30">
        <w:rPr>
          <w:szCs w:val="24"/>
          <w:shd w:val="clear" w:color="auto" w:fill="FFFFFF"/>
          <w:lang w:val="en-GB"/>
        </w:rPr>
        <w:t>, </w:t>
      </w:r>
      <w:r w:rsidRPr="00F94E30">
        <w:rPr>
          <w:i/>
          <w:iCs/>
          <w:szCs w:val="24"/>
          <w:shd w:val="clear" w:color="auto" w:fill="FFFFFF"/>
          <w:lang w:val="en-GB"/>
        </w:rPr>
        <w:t>232</w:t>
      </w:r>
      <w:r w:rsidRPr="00F94E30">
        <w:rPr>
          <w:szCs w:val="24"/>
          <w:shd w:val="clear" w:color="auto" w:fill="FFFFFF"/>
          <w:lang w:val="en-GB"/>
        </w:rPr>
        <w:t>, 713-718.</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Byram, M. (1997). </w:t>
      </w:r>
      <w:r w:rsidRPr="00F94E30">
        <w:rPr>
          <w:i/>
          <w:iCs/>
          <w:szCs w:val="24"/>
          <w:shd w:val="clear" w:color="auto" w:fill="FFFFFF"/>
          <w:lang w:val="en-GB"/>
        </w:rPr>
        <w:t>Teaching and assessing intercultural communicative competence</w:t>
      </w:r>
      <w:r w:rsidRPr="00F94E30">
        <w:rPr>
          <w:szCs w:val="24"/>
          <w:shd w:val="clear" w:color="auto" w:fill="FFFFFF"/>
          <w:lang w:val="en-GB"/>
        </w:rPr>
        <w:t>. Multilingual Matters.</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 xml:space="preserve">Byram, M. (2012). Intercultural </w:t>
      </w:r>
      <w:r w:rsidR="00CF64CE">
        <w:rPr>
          <w:noProof/>
          <w:szCs w:val="24"/>
          <w:shd w:val="clear" w:color="auto" w:fill="FFFFFF"/>
          <w:lang w:val="en-GB"/>
        </w:rPr>
        <w:t>c</w:t>
      </w:r>
      <w:r w:rsidRPr="00CF64CE">
        <w:rPr>
          <w:noProof/>
          <w:szCs w:val="24"/>
          <w:shd w:val="clear" w:color="auto" w:fill="FFFFFF"/>
          <w:lang w:val="en-GB"/>
        </w:rPr>
        <w:t>ompetence</w:t>
      </w:r>
      <w:r w:rsidRPr="00F94E30">
        <w:rPr>
          <w:szCs w:val="24"/>
          <w:shd w:val="clear" w:color="auto" w:fill="FFFFFF"/>
          <w:lang w:val="en-GB"/>
        </w:rPr>
        <w:t>. </w:t>
      </w:r>
      <w:r w:rsidRPr="00F94E30">
        <w:rPr>
          <w:i/>
          <w:iCs/>
          <w:szCs w:val="24"/>
          <w:shd w:val="clear" w:color="auto" w:fill="FFFFFF"/>
          <w:lang w:val="en-GB"/>
        </w:rPr>
        <w:t xml:space="preserve">The </w:t>
      </w:r>
      <w:proofErr w:type="spellStart"/>
      <w:r w:rsidRPr="00F94E30">
        <w:rPr>
          <w:i/>
          <w:iCs/>
          <w:szCs w:val="24"/>
          <w:shd w:val="clear" w:color="auto" w:fill="FFFFFF"/>
          <w:lang w:val="en-GB"/>
        </w:rPr>
        <w:t>Encyclopedia</w:t>
      </w:r>
      <w:proofErr w:type="spellEnd"/>
      <w:r w:rsidRPr="00F94E30">
        <w:rPr>
          <w:i/>
          <w:iCs/>
          <w:szCs w:val="24"/>
          <w:shd w:val="clear" w:color="auto" w:fill="FFFFFF"/>
          <w:lang w:val="en-GB"/>
        </w:rPr>
        <w:t xml:space="preserve"> of Applied Linguistics</w:t>
      </w:r>
      <w:r w:rsidRPr="00F94E30">
        <w:rPr>
          <w:szCs w:val="24"/>
          <w:shd w:val="clear" w:color="auto" w:fill="FFFFFF"/>
          <w:lang w:val="en-GB"/>
        </w:rPr>
        <w:t>, 1-4.</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 xml:space="preserve">Bazerman, C. (1999). Introduction: Changing regularities of </w:t>
      </w:r>
      <w:r w:rsidRPr="00CF64CE">
        <w:rPr>
          <w:noProof/>
          <w:szCs w:val="24"/>
          <w:shd w:val="clear" w:color="auto" w:fill="FFFFFF"/>
          <w:lang w:val="en-GB"/>
        </w:rPr>
        <w:t>genre</w:t>
      </w:r>
      <w:r w:rsidRPr="00F94E30">
        <w:rPr>
          <w:szCs w:val="24"/>
          <w:shd w:val="clear" w:color="auto" w:fill="FFFFFF"/>
          <w:lang w:val="en-GB"/>
        </w:rPr>
        <w:t>. </w:t>
      </w:r>
      <w:r w:rsidRPr="00F94E30">
        <w:rPr>
          <w:i/>
          <w:iCs/>
          <w:szCs w:val="24"/>
          <w:shd w:val="clear" w:color="auto" w:fill="FFFFFF"/>
          <w:lang w:val="en-GB"/>
        </w:rPr>
        <w:t>IEEE Transactions on Professional Communication</w:t>
      </w:r>
      <w:r w:rsidRPr="00F94E30">
        <w:rPr>
          <w:szCs w:val="24"/>
          <w:shd w:val="clear" w:color="auto" w:fill="FFFFFF"/>
          <w:lang w:val="en-GB"/>
        </w:rPr>
        <w:t>, </w:t>
      </w:r>
      <w:r w:rsidRPr="00F94E30">
        <w:rPr>
          <w:i/>
          <w:iCs/>
          <w:szCs w:val="24"/>
          <w:shd w:val="clear" w:color="auto" w:fill="FFFFFF"/>
          <w:lang w:val="en-GB"/>
        </w:rPr>
        <w:t>42</w:t>
      </w:r>
      <w:r w:rsidRPr="00F94E30">
        <w:rPr>
          <w:szCs w:val="24"/>
          <w:shd w:val="clear" w:color="auto" w:fill="FFFFFF"/>
          <w:lang w:val="en-GB"/>
        </w:rPr>
        <w:t>(1), 1-2.</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 xml:space="preserve">Bhatia, V. K. (1993). </w:t>
      </w:r>
      <w:r w:rsidRPr="00F94E30">
        <w:rPr>
          <w:i/>
          <w:szCs w:val="24"/>
          <w:shd w:val="clear" w:color="auto" w:fill="FFFFFF"/>
          <w:lang w:val="en-GB"/>
        </w:rPr>
        <w:t>Analysing genre</w:t>
      </w:r>
      <w:r w:rsidRPr="00F94E30">
        <w:rPr>
          <w:szCs w:val="24"/>
          <w:shd w:val="clear" w:color="auto" w:fill="FFFFFF"/>
          <w:lang w:val="en-GB"/>
        </w:rPr>
        <w:t>. London: Longman.</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Bhatia, V. K. (1997). Genre-mixing in academic introductions. </w:t>
      </w:r>
      <w:r w:rsidRPr="00F94E30">
        <w:rPr>
          <w:i/>
          <w:iCs/>
          <w:szCs w:val="24"/>
          <w:shd w:val="clear" w:color="auto" w:fill="FFFFFF"/>
          <w:lang w:val="en-GB"/>
        </w:rPr>
        <w:t>English for specific purposes</w:t>
      </w:r>
      <w:r w:rsidRPr="00F94E30">
        <w:rPr>
          <w:szCs w:val="24"/>
          <w:shd w:val="clear" w:color="auto" w:fill="FFFFFF"/>
          <w:lang w:val="en-GB"/>
        </w:rPr>
        <w:t>, </w:t>
      </w:r>
      <w:r w:rsidRPr="00F94E30">
        <w:rPr>
          <w:i/>
          <w:iCs/>
          <w:szCs w:val="24"/>
          <w:shd w:val="clear" w:color="auto" w:fill="FFFFFF"/>
          <w:lang w:val="en-GB"/>
        </w:rPr>
        <w:t>16</w:t>
      </w:r>
      <w:r w:rsidRPr="00F94E30">
        <w:rPr>
          <w:szCs w:val="24"/>
          <w:shd w:val="clear" w:color="auto" w:fill="FFFFFF"/>
          <w:lang w:val="en-GB"/>
        </w:rPr>
        <w:t>(3), 181-195.</w:t>
      </w:r>
    </w:p>
    <w:p w:rsidR="00FA6E0F" w:rsidRPr="00F94E30" w:rsidRDefault="00FA6E0F" w:rsidP="00FA6E0F">
      <w:pPr>
        <w:ind w:left="851" w:hanging="851"/>
        <w:rPr>
          <w:szCs w:val="24"/>
          <w:shd w:val="clear" w:color="auto" w:fill="FFFFFF"/>
          <w:lang w:val="en-GB"/>
        </w:rPr>
      </w:pPr>
      <w:r w:rsidRPr="00F94E30">
        <w:rPr>
          <w:szCs w:val="24"/>
          <w:lang w:val="en-GB"/>
        </w:rPr>
        <w:t xml:space="preserve">Bunton, D. (1998). </w:t>
      </w:r>
      <w:r w:rsidRPr="00F94E30">
        <w:rPr>
          <w:i/>
          <w:szCs w:val="24"/>
          <w:lang w:val="en-GB"/>
        </w:rPr>
        <w:t xml:space="preserve">Linguistic and textual problems. </w:t>
      </w:r>
      <w:r w:rsidRPr="00CF64CE">
        <w:rPr>
          <w:i/>
          <w:noProof/>
          <w:szCs w:val="24"/>
          <w:lang w:val="en-GB"/>
        </w:rPr>
        <w:t>Ph.D.</w:t>
      </w:r>
      <w:r w:rsidRPr="00F94E30">
        <w:rPr>
          <w:i/>
          <w:szCs w:val="24"/>
          <w:lang w:val="en-GB"/>
        </w:rPr>
        <w:t xml:space="preserve"> and M.Phil. </w:t>
      </w:r>
      <w:r w:rsidRPr="00CF64CE">
        <w:rPr>
          <w:i/>
          <w:noProof/>
          <w:szCs w:val="24"/>
          <w:lang w:val="en-GB"/>
        </w:rPr>
        <w:t>theses</w:t>
      </w:r>
      <w:r w:rsidRPr="00F94E30">
        <w:rPr>
          <w:i/>
          <w:szCs w:val="24"/>
          <w:lang w:val="en-GB"/>
        </w:rPr>
        <w:t>: An analysis of genre moves and metatext</w:t>
      </w:r>
      <w:r w:rsidRPr="00F94E30">
        <w:rPr>
          <w:szCs w:val="24"/>
          <w:lang w:val="en-GB"/>
        </w:rPr>
        <w:t xml:space="preserve"> (</w:t>
      </w:r>
      <w:r>
        <w:rPr>
          <w:szCs w:val="24"/>
          <w:lang w:val="en-GB"/>
        </w:rPr>
        <w:t xml:space="preserve">Unpublished </w:t>
      </w:r>
      <w:r w:rsidRPr="00F94E30">
        <w:rPr>
          <w:szCs w:val="24"/>
          <w:lang w:val="en-GB"/>
        </w:rPr>
        <w:t>Doctoral thesis</w:t>
      </w:r>
      <w:r w:rsidRPr="00CF64CE">
        <w:rPr>
          <w:noProof/>
          <w:szCs w:val="24"/>
          <w:lang w:val="en-GB"/>
        </w:rPr>
        <w:t>. Hong</w:t>
      </w:r>
      <w:r w:rsidRPr="00F94E30">
        <w:rPr>
          <w:szCs w:val="24"/>
          <w:lang w:val="en-GB"/>
        </w:rPr>
        <w:t xml:space="preserve"> Kong: University of Hong Kong.</w:t>
      </w:r>
    </w:p>
    <w:p w:rsidR="00FA6E0F" w:rsidRPr="00F94E30" w:rsidRDefault="00FA6E0F" w:rsidP="00FA6E0F">
      <w:pPr>
        <w:ind w:left="851" w:hanging="851"/>
        <w:rPr>
          <w:szCs w:val="24"/>
          <w:shd w:val="clear" w:color="auto" w:fill="FFFFFF"/>
          <w:lang w:val="en-GB"/>
        </w:rPr>
      </w:pPr>
      <w:proofErr w:type="spellStart"/>
      <w:r w:rsidRPr="00F94E30">
        <w:rPr>
          <w:szCs w:val="24"/>
          <w:shd w:val="clear" w:color="auto" w:fill="FFFFFF"/>
          <w:lang w:val="en-GB"/>
        </w:rPr>
        <w:t>Celce</w:t>
      </w:r>
      <w:proofErr w:type="spellEnd"/>
      <w:r w:rsidRPr="00F94E30">
        <w:rPr>
          <w:szCs w:val="24"/>
          <w:shd w:val="clear" w:color="auto" w:fill="FFFFFF"/>
          <w:lang w:val="en-GB"/>
        </w:rPr>
        <w:t>-Murcia, M. (1995). Discourse analysis and the teaching of listening. </w:t>
      </w:r>
      <w:r w:rsidRPr="00F94E30">
        <w:rPr>
          <w:i/>
          <w:iCs/>
          <w:szCs w:val="24"/>
          <w:shd w:val="clear" w:color="auto" w:fill="FFFFFF"/>
          <w:lang w:val="en-GB"/>
        </w:rPr>
        <w:t>P</w:t>
      </w:r>
      <w:r w:rsidRPr="00737E6E">
        <w:rPr>
          <w:i/>
          <w:iCs/>
          <w:noProof/>
          <w:szCs w:val="24"/>
          <w:shd w:val="clear" w:color="auto" w:fill="FFFFFF"/>
          <w:lang w:val="en-GB"/>
        </w:rPr>
        <w:t xml:space="preserve">rinciple and practice in applied linguistics: Studies in honor </w:t>
      </w:r>
      <w:r w:rsidRPr="00F94E30">
        <w:rPr>
          <w:i/>
          <w:iCs/>
          <w:szCs w:val="24"/>
          <w:shd w:val="clear" w:color="auto" w:fill="FFFFFF"/>
          <w:lang w:val="en-GB"/>
        </w:rPr>
        <w:t>of HG Widdowson</w:t>
      </w:r>
      <w:r w:rsidRPr="00F94E30">
        <w:rPr>
          <w:szCs w:val="24"/>
          <w:shd w:val="clear" w:color="auto" w:fill="FFFFFF"/>
          <w:lang w:val="en-GB"/>
        </w:rPr>
        <w:t>, </w:t>
      </w:r>
      <w:r w:rsidRPr="00F94E30">
        <w:rPr>
          <w:i/>
          <w:iCs/>
          <w:szCs w:val="24"/>
          <w:shd w:val="clear" w:color="auto" w:fill="FFFFFF"/>
          <w:lang w:val="en-GB"/>
        </w:rPr>
        <w:t>363377</w:t>
      </w:r>
      <w:r w:rsidRPr="00F94E30">
        <w:rPr>
          <w:szCs w:val="24"/>
          <w:shd w:val="clear" w:color="auto" w:fill="FFFFFF"/>
          <w:lang w:val="en-GB"/>
        </w:rPr>
        <w:t>.</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Creswell, J. W.</w:t>
      </w:r>
      <w:r>
        <w:rPr>
          <w:szCs w:val="24"/>
          <w:shd w:val="clear" w:color="auto" w:fill="FFFFFF"/>
          <w:lang w:val="en-GB"/>
        </w:rPr>
        <w:t xml:space="preserve"> </w:t>
      </w:r>
      <w:r w:rsidRPr="00F94E30">
        <w:rPr>
          <w:szCs w:val="24"/>
          <w:shd w:val="clear" w:color="auto" w:fill="FFFFFF"/>
          <w:lang w:val="en-GB"/>
        </w:rPr>
        <w:t>(2007). Five qualitative approaches to inquiry. </w:t>
      </w:r>
      <w:r w:rsidRPr="00FC6CFE">
        <w:rPr>
          <w:i/>
          <w:szCs w:val="24"/>
          <w:shd w:val="clear" w:color="auto" w:fill="FFFFFF"/>
          <w:lang w:val="en-GB"/>
        </w:rPr>
        <w:t>(Ed.)</w:t>
      </w:r>
      <w:r w:rsidRPr="00F94E30">
        <w:rPr>
          <w:szCs w:val="24"/>
          <w:shd w:val="clear" w:color="auto" w:fill="FFFFFF"/>
          <w:lang w:val="en-GB"/>
        </w:rPr>
        <w:t xml:space="preserve"> </w:t>
      </w:r>
      <w:proofErr w:type="spellStart"/>
      <w:r>
        <w:rPr>
          <w:szCs w:val="24"/>
          <w:shd w:val="clear" w:color="auto" w:fill="FFFFFF"/>
          <w:lang w:val="en-GB"/>
        </w:rPr>
        <w:t>Cresswell</w:t>
      </w:r>
      <w:proofErr w:type="spellEnd"/>
      <w:r>
        <w:rPr>
          <w:szCs w:val="24"/>
          <w:shd w:val="clear" w:color="auto" w:fill="FFFFFF"/>
          <w:lang w:val="en-GB"/>
        </w:rPr>
        <w:t xml:space="preserve">, J. </w:t>
      </w:r>
      <w:r w:rsidRPr="00F94E30">
        <w:rPr>
          <w:i/>
          <w:iCs/>
          <w:szCs w:val="24"/>
          <w:shd w:val="clear" w:color="auto" w:fill="FFFFFF"/>
          <w:lang w:val="en-GB"/>
        </w:rPr>
        <w:t xml:space="preserve">Qualitative inquiry and research </w:t>
      </w:r>
      <w:r w:rsidRPr="00FC6CFE">
        <w:rPr>
          <w:i/>
          <w:iCs/>
          <w:szCs w:val="24"/>
          <w:shd w:val="clear" w:color="auto" w:fill="FFFFFF"/>
          <w:lang w:val="en-GB"/>
        </w:rPr>
        <w:t xml:space="preserve">design: </w:t>
      </w:r>
      <w:r w:rsidRPr="00F94E30">
        <w:rPr>
          <w:i/>
          <w:iCs/>
          <w:szCs w:val="24"/>
          <w:shd w:val="clear" w:color="auto" w:fill="FFFFFF"/>
          <w:lang w:val="en-GB"/>
        </w:rPr>
        <w:t>Choosing among five approaches</w:t>
      </w:r>
      <w:r w:rsidRPr="00F94E30">
        <w:rPr>
          <w:szCs w:val="24"/>
          <w:shd w:val="clear" w:color="auto" w:fill="FFFFFF"/>
          <w:lang w:val="en-GB"/>
        </w:rPr>
        <w:t>, </w:t>
      </w:r>
      <w:r w:rsidRPr="00F94E30">
        <w:rPr>
          <w:i/>
          <w:iCs/>
          <w:szCs w:val="24"/>
          <w:shd w:val="clear" w:color="auto" w:fill="FFFFFF"/>
          <w:lang w:val="en-GB"/>
        </w:rPr>
        <w:t>2</w:t>
      </w:r>
      <w:r w:rsidRPr="00F94E30">
        <w:rPr>
          <w:szCs w:val="24"/>
          <w:shd w:val="clear" w:color="auto" w:fill="FFFFFF"/>
          <w:lang w:val="en-GB"/>
        </w:rPr>
        <w:t>, 53-80.</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Devitt, A. J. (2015). Genre performances: John Swales' Genre Analysis and rhetorical-linguistic genre studies. </w:t>
      </w:r>
      <w:r w:rsidRPr="00F94E30">
        <w:rPr>
          <w:i/>
          <w:iCs/>
          <w:szCs w:val="24"/>
          <w:shd w:val="clear" w:color="auto" w:fill="FFFFFF"/>
          <w:lang w:val="en-GB"/>
        </w:rPr>
        <w:t>Journal of English for Academic Purposes</w:t>
      </w:r>
      <w:r w:rsidRPr="00F94E30">
        <w:rPr>
          <w:szCs w:val="24"/>
          <w:shd w:val="clear" w:color="auto" w:fill="FFFFFF"/>
          <w:lang w:val="en-GB"/>
        </w:rPr>
        <w:t>, </w:t>
      </w:r>
      <w:r w:rsidRPr="00F94E30">
        <w:rPr>
          <w:i/>
          <w:iCs/>
          <w:szCs w:val="24"/>
          <w:shd w:val="clear" w:color="auto" w:fill="FFFFFF"/>
          <w:lang w:val="en-GB"/>
        </w:rPr>
        <w:t>19</w:t>
      </w:r>
      <w:r w:rsidRPr="00F94E30">
        <w:rPr>
          <w:szCs w:val="24"/>
          <w:shd w:val="clear" w:color="auto" w:fill="FFFFFF"/>
          <w:lang w:val="en-GB"/>
        </w:rPr>
        <w:t>, 44-51.</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 xml:space="preserve">Halliday, M. A. (1978). </w:t>
      </w:r>
      <w:r w:rsidRPr="00F94E30">
        <w:rPr>
          <w:i/>
          <w:szCs w:val="24"/>
          <w:shd w:val="clear" w:color="auto" w:fill="FFFFFF"/>
          <w:lang w:val="en-GB"/>
        </w:rPr>
        <w:t>Language as social semiotics</w:t>
      </w:r>
      <w:r w:rsidRPr="00F94E30">
        <w:rPr>
          <w:szCs w:val="24"/>
          <w:shd w:val="clear" w:color="auto" w:fill="FFFFFF"/>
          <w:lang w:val="en-GB"/>
        </w:rPr>
        <w:t>. London: Edward.</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Halliday, M. A. K., &amp; Matthiessen, C. M. (2013). </w:t>
      </w:r>
      <w:r w:rsidRPr="00F94E30">
        <w:rPr>
          <w:i/>
          <w:iCs/>
          <w:szCs w:val="24"/>
          <w:shd w:val="clear" w:color="auto" w:fill="FFFFFF"/>
          <w:lang w:val="en-GB"/>
        </w:rPr>
        <w:t>Halliday's introduction to functional grammar</w:t>
      </w:r>
      <w:r w:rsidRPr="00F94E30">
        <w:rPr>
          <w:szCs w:val="24"/>
          <w:shd w:val="clear" w:color="auto" w:fill="FFFFFF"/>
          <w:lang w:val="en-GB"/>
        </w:rPr>
        <w:t>. Routledge.</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lastRenderedPageBreak/>
        <w:t>Kachru, B. (1985). B. 1995. Standards, codification and sociolinguistic r</w:t>
      </w:r>
      <w:r w:rsidRPr="00737E6E">
        <w:rPr>
          <w:noProof/>
          <w:szCs w:val="24"/>
          <w:shd w:val="clear" w:color="auto" w:fill="FFFFFF"/>
          <w:lang w:val="en-GB"/>
        </w:rPr>
        <w:t>ealism: The English language in the Outer Circle. </w:t>
      </w:r>
      <w:r w:rsidRPr="00737E6E">
        <w:rPr>
          <w:i/>
          <w:iCs/>
          <w:noProof/>
          <w:szCs w:val="24"/>
          <w:shd w:val="clear" w:color="auto" w:fill="FFFFFF"/>
          <w:lang w:val="en-GB"/>
        </w:rPr>
        <w:t>English in the world: Teaching and learning the language and literatures</w:t>
      </w:r>
      <w:r w:rsidRPr="00737E6E">
        <w:rPr>
          <w:noProof/>
          <w:szCs w:val="24"/>
          <w:shd w:val="clear" w:color="auto" w:fill="FFFFFF"/>
          <w:lang w:val="en-GB"/>
        </w:rPr>
        <w:t xml:space="preserve">, </w:t>
      </w:r>
      <w:r w:rsidRPr="00F94E30">
        <w:rPr>
          <w:szCs w:val="24"/>
          <w:shd w:val="clear" w:color="auto" w:fill="FFFFFF"/>
          <w:lang w:val="en-GB"/>
        </w:rPr>
        <w:t>11-30.</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 xml:space="preserve">Kawase, T. (2015). </w:t>
      </w:r>
      <w:proofErr w:type="spellStart"/>
      <w:r w:rsidRPr="00F94E30">
        <w:rPr>
          <w:szCs w:val="24"/>
          <w:shd w:val="clear" w:color="auto" w:fill="FFFFFF"/>
          <w:lang w:val="en-GB"/>
        </w:rPr>
        <w:t>Metadiscourse</w:t>
      </w:r>
      <w:proofErr w:type="spellEnd"/>
      <w:r w:rsidRPr="00F94E30">
        <w:rPr>
          <w:szCs w:val="24"/>
          <w:shd w:val="clear" w:color="auto" w:fill="FFFFFF"/>
          <w:lang w:val="en-GB"/>
        </w:rPr>
        <w:t xml:space="preserve"> in the introductions of PhD theses and research articles. </w:t>
      </w:r>
      <w:r w:rsidRPr="00F94E30">
        <w:rPr>
          <w:i/>
          <w:iCs/>
          <w:szCs w:val="24"/>
          <w:shd w:val="clear" w:color="auto" w:fill="FFFFFF"/>
          <w:lang w:val="en-GB"/>
        </w:rPr>
        <w:t>Journal of English for Academic Purposes</w:t>
      </w:r>
      <w:r w:rsidRPr="00F94E30">
        <w:rPr>
          <w:szCs w:val="24"/>
          <w:shd w:val="clear" w:color="auto" w:fill="FFFFFF"/>
          <w:lang w:val="en-GB"/>
        </w:rPr>
        <w:t>, </w:t>
      </w:r>
      <w:r w:rsidRPr="00F94E30">
        <w:rPr>
          <w:i/>
          <w:iCs/>
          <w:szCs w:val="24"/>
          <w:shd w:val="clear" w:color="auto" w:fill="FFFFFF"/>
          <w:lang w:val="en-GB"/>
        </w:rPr>
        <w:t>20</w:t>
      </w:r>
      <w:r w:rsidRPr="00F94E30">
        <w:rPr>
          <w:szCs w:val="24"/>
          <w:shd w:val="clear" w:color="auto" w:fill="FFFFFF"/>
          <w:lang w:val="en-GB"/>
        </w:rPr>
        <w:t>, 114-124.</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Martín, P., &amp; Pérez, I. K. L. (2014). C</w:t>
      </w:r>
      <w:r w:rsidRPr="00737E6E">
        <w:rPr>
          <w:noProof/>
          <w:szCs w:val="24"/>
          <w:shd w:val="clear" w:color="auto" w:fill="FFFFFF"/>
          <w:lang w:val="en-GB"/>
        </w:rPr>
        <w:t>onvincing peers of the value of one’s research: A genre analysis of rhetorical promotion in academic texts. </w:t>
      </w:r>
      <w:r w:rsidRPr="00F94E30">
        <w:rPr>
          <w:i/>
          <w:iCs/>
          <w:szCs w:val="24"/>
          <w:shd w:val="clear" w:color="auto" w:fill="FFFFFF"/>
          <w:lang w:val="en-GB"/>
        </w:rPr>
        <w:t>English for Specific Purposes</w:t>
      </w:r>
      <w:r w:rsidRPr="00F94E30">
        <w:rPr>
          <w:szCs w:val="24"/>
          <w:shd w:val="clear" w:color="auto" w:fill="FFFFFF"/>
          <w:lang w:val="en-GB"/>
        </w:rPr>
        <w:t>, </w:t>
      </w:r>
      <w:r w:rsidRPr="00F94E30">
        <w:rPr>
          <w:i/>
          <w:iCs/>
          <w:szCs w:val="24"/>
          <w:shd w:val="clear" w:color="auto" w:fill="FFFFFF"/>
          <w:lang w:val="en-GB"/>
        </w:rPr>
        <w:t>34</w:t>
      </w:r>
      <w:r w:rsidRPr="00F94E30">
        <w:rPr>
          <w:szCs w:val="24"/>
          <w:shd w:val="clear" w:color="auto" w:fill="FFFFFF"/>
          <w:lang w:val="en-GB"/>
        </w:rPr>
        <w:t>, 1-13.</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Nation, I. S. (2008). </w:t>
      </w:r>
      <w:r w:rsidRPr="00250589">
        <w:rPr>
          <w:i/>
          <w:szCs w:val="24"/>
          <w:shd w:val="clear" w:color="auto" w:fill="FFFFFF"/>
          <w:lang w:val="en-GB"/>
        </w:rPr>
        <w:t>Teaching ESL/EFL reading and writing</w:t>
      </w:r>
      <w:r w:rsidRPr="00F94E30">
        <w:rPr>
          <w:szCs w:val="24"/>
          <w:shd w:val="clear" w:color="auto" w:fill="FFFFFF"/>
          <w:lang w:val="en-GB"/>
        </w:rPr>
        <w:t>. Routledge</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Nunan, D., &amp; Bailey, K. M. (2009). </w:t>
      </w:r>
      <w:r w:rsidRPr="00F94E30">
        <w:rPr>
          <w:i/>
          <w:iCs/>
          <w:szCs w:val="24"/>
          <w:shd w:val="clear" w:color="auto" w:fill="FFFFFF"/>
          <w:lang w:val="en-GB"/>
        </w:rPr>
        <w:t>Exploring second language classroom research: A comprehensive guide</w:t>
      </w:r>
      <w:r w:rsidRPr="00F94E30">
        <w:rPr>
          <w:szCs w:val="24"/>
          <w:shd w:val="clear" w:color="auto" w:fill="FFFFFF"/>
          <w:lang w:val="en-GB"/>
        </w:rPr>
        <w:t xml:space="preserve">. Boston, MA: </w:t>
      </w:r>
      <w:proofErr w:type="spellStart"/>
      <w:r w:rsidRPr="00F94E30">
        <w:rPr>
          <w:szCs w:val="24"/>
          <w:shd w:val="clear" w:color="auto" w:fill="FFFFFF"/>
          <w:lang w:val="en-GB"/>
        </w:rPr>
        <w:t>Heinle</w:t>
      </w:r>
      <w:proofErr w:type="spellEnd"/>
      <w:r w:rsidRPr="00F94E30">
        <w:rPr>
          <w:szCs w:val="24"/>
          <w:shd w:val="clear" w:color="auto" w:fill="FFFFFF"/>
          <w:lang w:val="en-GB"/>
        </w:rPr>
        <w:t>, Cengage Learning.</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 xml:space="preserve">Osman, H. (2004) ‘Genre-based Instruction for ESP’, </w:t>
      </w:r>
      <w:r w:rsidRPr="00250589">
        <w:rPr>
          <w:i/>
          <w:szCs w:val="24"/>
          <w:shd w:val="clear" w:color="auto" w:fill="FFFFFF"/>
          <w:lang w:val="en-GB"/>
        </w:rPr>
        <w:t>The English Teacher 33</w:t>
      </w:r>
      <w:r w:rsidRPr="00F94E30">
        <w:rPr>
          <w:szCs w:val="24"/>
          <w:shd w:val="clear" w:color="auto" w:fill="FFFFFF"/>
          <w:lang w:val="en-GB"/>
        </w:rPr>
        <w:t>: 13–29.</w:t>
      </w:r>
    </w:p>
    <w:p w:rsidR="00FA6E0F" w:rsidRPr="00F94E30" w:rsidRDefault="00FA6E0F" w:rsidP="00FA6E0F">
      <w:pPr>
        <w:ind w:left="851" w:hanging="851"/>
        <w:rPr>
          <w:szCs w:val="24"/>
          <w:shd w:val="clear" w:color="auto" w:fill="FFFFFF"/>
          <w:lang w:val="en-GB"/>
        </w:rPr>
      </w:pPr>
      <w:proofErr w:type="spellStart"/>
      <w:r w:rsidRPr="00F94E30">
        <w:rPr>
          <w:szCs w:val="24"/>
          <w:shd w:val="clear" w:color="auto" w:fill="FFFFFF"/>
          <w:lang w:val="en-GB"/>
        </w:rPr>
        <w:t>Paltridge</w:t>
      </w:r>
      <w:proofErr w:type="spellEnd"/>
      <w:r w:rsidRPr="00F94E30">
        <w:rPr>
          <w:szCs w:val="24"/>
          <w:shd w:val="clear" w:color="auto" w:fill="FFFFFF"/>
          <w:lang w:val="en-GB"/>
        </w:rPr>
        <w:t>, B. (1994). G</w:t>
      </w:r>
      <w:r w:rsidRPr="00737E6E">
        <w:rPr>
          <w:noProof/>
          <w:szCs w:val="24"/>
          <w:shd w:val="clear" w:color="auto" w:fill="FFFFFF"/>
          <w:lang w:val="en-GB"/>
        </w:rPr>
        <w:t>enre analysis and the identification of textual boundaries. </w:t>
      </w:r>
      <w:r w:rsidRPr="00737E6E">
        <w:rPr>
          <w:i/>
          <w:noProof/>
          <w:szCs w:val="24"/>
          <w:shd w:val="clear" w:color="auto" w:fill="FFFFFF"/>
          <w:lang w:val="en-GB"/>
        </w:rPr>
        <w:t>Applied Linguistics, </w:t>
      </w:r>
      <w:r w:rsidRPr="00250589">
        <w:rPr>
          <w:i/>
          <w:szCs w:val="24"/>
          <w:shd w:val="clear" w:color="auto" w:fill="FFFFFF"/>
          <w:lang w:val="en-GB"/>
        </w:rPr>
        <w:t>15</w:t>
      </w:r>
      <w:r w:rsidRPr="00F94E30">
        <w:rPr>
          <w:szCs w:val="24"/>
          <w:shd w:val="clear" w:color="auto" w:fill="FFFFFF"/>
          <w:lang w:val="en-GB"/>
        </w:rPr>
        <w:t>(3), 288-299.</w:t>
      </w:r>
    </w:p>
    <w:p w:rsidR="00FA6E0F" w:rsidRPr="00F94E30" w:rsidRDefault="00FA6E0F" w:rsidP="00FA6E0F">
      <w:pPr>
        <w:ind w:left="851" w:hanging="851"/>
        <w:rPr>
          <w:szCs w:val="24"/>
          <w:shd w:val="clear" w:color="auto" w:fill="FFFFFF"/>
          <w:lang w:val="en-GB"/>
        </w:rPr>
      </w:pPr>
      <w:proofErr w:type="spellStart"/>
      <w:r w:rsidRPr="00F94E30">
        <w:rPr>
          <w:szCs w:val="24"/>
          <w:shd w:val="clear" w:color="auto" w:fill="FFFFFF"/>
          <w:lang w:val="en-GB"/>
        </w:rPr>
        <w:t>Paltridge</w:t>
      </w:r>
      <w:proofErr w:type="spellEnd"/>
      <w:r w:rsidRPr="00F94E30">
        <w:rPr>
          <w:szCs w:val="24"/>
          <w:shd w:val="clear" w:color="auto" w:fill="FFFFFF"/>
          <w:lang w:val="en-GB"/>
        </w:rPr>
        <w:t>, B., &amp; Starfield, S. (2007). </w:t>
      </w:r>
      <w:r w:rsidRPr="00250589">
        <w:rPr>
          <w:i/>
          <w:szCs w:val="24"/>
          <w:shd w:val="clear" w:color="auto" w:fill="FFFFFF"/>
          <w:lang w:val="en-GB"/>
        </w:rPr>
        <w:t>Thesis and dissertation writing in a second language: A handbook for supervisors.</w:t>
      </w:r>
      <w:r w:rsidRPr="00F94E30">
        <w:rPr>
          <w:szCs w:val="24"/>
          <w:shd w:val="clear" w:color="auto" w:fill="FFFFFF"/>
          <w:lang w:val="en-GB"/>
        </w:rPr>
        <w:t xml:space="preserve"> Routledge.</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Soler-</w:t>
      </w:r>
      <w:proofErr w:type="spellStart"/>
      <w:r w:rsidRPr="00F94E30">
        <w:rPr>
          <w:szCs w:val="24"/>
          <w:shd w:val="clear" w:color="auto" w:fill="FFFFFF"/>
          <w:lang w:val="en-GB"/>
        </w:rPr>
        <w:t>Monreal</w:t>
      </w:r>
      <w:proofErr w:type="spellEnd"/>
      <w:r w:rsidRPr="00F94E30">
        <w:rPr>
          <w:szCs w:val="24"/>
          <w:shd w:val="clear" w:color="auto" w:fill="FFFFFF"/>
          <w:lang w:val="en-GB"/>
        </w:rPr>
        <w:t xml:space="preserve">, C., </w:t>
      </w:r>
      <w:proofErr w:type="spellStart"/>
      <w:r w:rsidRPr="00F94E30">
        <w:rPr>
          <w:szCs w:val="24"/>
          <w:shd w:val="clear" w:color="auto" w:fill="FFFFFF"/>
          <w:lang w:val="en-GB"/>
        </w:rPr>
        <w:t>Carbonell</w:t>
      </w:r>
      <w:proofErr w:type="spellEnd"/>
      <w:r w:rsidRPr="00F94E30">
        <w:rPr>
          <w:szCs w:val="24"/>
          <w:shd w:val="clear" w:color="auto" w:fill="FFFFFF"/>
          <w:lang w:val="en-GB"/>
        </w:rPr>
        <w:t>-Olivares, M., &amp; Gil-</w:t>
      </w:r>
      <w:proofErr w:type="spellStart"/>
      <w:r w:rsidRPr="00F94E30">
        <w:rPr>
          <w:szCs w:val="24"/>
          <w:shd w:val="clear" w:color="auto" w:fill="FFFFFF"/>
          <w:lang w:val="en-GB"/>
        </w:rPr>
        <w:t>Salom</w:t>
      </w:r>
      <w:proofErr w:type="spellEnd"/>
      <w:r w:rsidRPr="00F94E30">
        <w:rPr>
          <w:szCs w:val="24"/>
          <w:shd w:val="clear" w:color="auto" w:fill="FFFFFF"/>
          <w:lang w:val="en-GB"/>
        </w:rPr>
        <w:t>, L. (2011). A</w:t>
      </w:r>
      <w:r w:rsidRPr="00737E6E">
        <w:rPr>
          <w:noProof/>
          <w:szCs w:val="24"/>
          <w:shd w:val="clear" w:color="auto" w:fill="FFFFFF"/>
          <w:lang w:val="en-GB"/>
        </w:rPr>
        <w:t xml:space="preserve"> contrastive study of the rhetorical organisation of English and Spanish PhD thesis introductions. </w:t>
      </w:r>
      <w:r w:rsidRPr="00250589">
        <w:rPr>
          <w:i/>
          <w:szCs w:val="24"/>
          <w:shd w:val="clear" w:color="auto" w:fill="FFFFFF"/>
          <w:lang w:val="en-GB"/>
        </w:rPr>
        <w:t>English for Specific Purposes, 30</w:t>
      </w:r>
      <w:r w:rsidRPr="00F94E30">
        <w:rPr>
          <w:szCs w:val="24"/>
          <w:shd w:val="clear" w:color="auto" w:fill="FFFFFF"/>
          <w:lang w:val="en-GB"/>
        </w:rPr>
        <w:t>(1), 4-17.</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S</w:t>
      </w:r>
      <w:r w:rsidRPr="00737E6E">
        <w:rPr>
          <w:noProof/>
          <w:szCs w:val="24"/>
          <w:shd w:val="clear" w:color="auto" w:fill="FFFFFF"/>
          <w:lang w:val="en-GB"/>
        </w:rPr>
        <w:t>wales, J. (1990). </w:t>
      </w:r>
      <w:r w:rsidRPr="00737E6E">
        <w:rPr>
          <w:i/>
          <w:noProof/>
          <w:szCs w:val="24"/>
          <w:shd w:val="clear" w:color="auto" w:fill="FFFFFF"/>
          <w:lang w:val="en-GB"/>
        </w:rPr>
        <w:t>Genre analysis: English in academic and research settings</w:t>
      </w:r>
      <w:r w:rsidRPr="00737E6E">
        <w:rPr>
          <w:noProof/>
          <w:szCs w:val="24"/>
          <w:shd w:val="clear" w:color="auto" w:fill="FFFFFF"/>
          <w:lang w:val="en-GB"/>
        </w:rPr>
        <w:t xml:space="preserve">. Cambridge </w:t>
      </w:r>
      <w:r w:rsidRPr="00F94E30">
        <w:rPr>
          <w:szCs w:val="24"/>
          <w:shd w:val="clear" w:color="auto" w:fill="FFFFFF"/>
          <w:lang w:val="en-GB"/>
        </w:rPr>
        <w:t>University Press.</w:t>
      </w:r>
    </w:p>
    <w:p w:rsidR="00FA6E0F" w:rsidRPr="00F94E30" w:rsidRDefault="00FA6E0F" w:rsidP="00FA6E0F">
      <w:pPr>
        <w:ind w:left="851" w:hanging="851"/>
        <w:rPr>
          <w:szCs w:val="24"/>
          <w:shd w:val="clear" w:color="auto" w:fill="FFFFFF"/>
          <w:lang w:val="en-GB"/>
        </w:rPr>
      </w:pPr>
      <w:r w:rsidRPr="00F94E30">
        <w:rPr>
          <w:szCs w:val="24"/>
          <w:shd w:val="clear" w:color="auto" w:fill="FFFFFF"/>
          <w:lang w:val="en-GB"/>
        </w:rPr>
        <w:t>Swales, J. (2004). </w:t>
      </w:r>
      <w:r w:rsidRPr="00250589">
        <w:rPr>
          <w:i/>
          <w:szCs w:val="24"/>
          <w:shd w:val="clear" w:color="auto" w:fill="FFFFFF"/>
          <w:lang w:val="en-GB"/>
        </w:rPr>
        <w:t xml:space="preserve">Research </w:t>
      </w:r>
      <w:r w:rsidRPr="00CF64CE">
        <w:rPr>
          <w:i/>
          <w:noProof/>
          <w:szCs w:val="24"/>
          <w:shd w:val="clear" w:color="auto" w:fill="FFFFFF"/>
          <w:lang w:val="en-GB"/>
        </w:rPr>
        <w:t>genres</w:t>
      </w:r>
      <w:r w:rsidRPr="00250589">
        <w:rPr>
          <w:i/>
          <w:szCs w:val="24"/>
          <w:shd w:val="clear" w:color="auto" w:fill="FFFFFF"/>
          <w:lang w:val="en-GB"/>
        </w:rPr>
        <w:t>: Explorations and applications</w:t>
      </w:r>
      <w:r w:rsidRPr="00F94E30">
        <w:rPr>
          <w:szCs w:val="24"/>
          <w:shd w:val="clear" w:color="auto" w:fill="FFFFFF"/>
          <w:lang w:val="en-GB"/>
        </w:rPr>
        <w:t xml:space="preserve">. Ernst </w:t>
      </w:r>
      <w:proofErr w:type="spellStart"/>
      <w:r w:rsidRPr="00F94E30">
        <w:rPr>
          <w:szCs w:val="24"/>
          <w:shd w:val="clear" w:color="auto" w:fill="FFFFFF"/>
          <w:lang w:val="en-GB"/>
        </w:rPr>
        <w:t>Klett</w:t>
      </w:r>
      <w:proofErr w:type="spellEnd"/>
      <w:r w:rsidRPr="00F94E30">
        <w:rPr>
          <w:szCs w:val="24"/>
          <w:shd w:val="clear" w:color="auto" w:fill="FFFFFF"/>
          <w:lang w:val="en-GB"/>
        </w:rPr>
        <w:t xml:space="preserve"> </w:t>
      </w:r>
      <w:proofErr w:type="spellStart"/>
      <w:r w:rsidRPr="00F94E30">
        <w:rPr>
          <w:szCs w:val="24"/>
          <w:shd w:val="clear" w:color="auto" w:fill="FFFFFF"/>
          <w:lang w:val="en-GB"/>
        </w:rPr>
        <w:t>Sprachen</w:t>
      </w:r>
      <w:proofErr w:type="spellEnd"/>
      <w:r w:rsidRPr="00F94E30">
        <w:rPr>
          <w:szCs w:val="24"/>
          <w:shd w:val="clear" w:color="auto" w:fill="FFFFFF"/>
          <w:lang w:val="en-GB"/>
        </w:rPr>
        <w:t>.</w:t>
      </w:r>
    </w:p>
    <w:p w:rsidR="00FA6E0F" w:rsidRPr="00F94E30" w:rsidRDefault="00FA6E0F" w:rsidP="00FA6E0F">
      <w:pPr>
        <w:ind w:left="851" w:hanging="851"/>
        <w:rPr>
          <w:szCs w:val="24"/>
          <w:shd w:val="clear" w:color="auto" w:fill="FFFFFF"/>
          <w:lang w:val="en-GB"/>
        </w:rPr>
      </w:pPr>
      <w:proofErr w:type="spellStart"/>
      <w:r w:rsidRPr="00F94E30">
        <w:rPr>
          <w:szCs w:val="24"/>
          <w:shd w:val="clear" w:color="auto" w:fill="FFFFFF"/>
          <w:lang w:val="en-GB"/>
        </w:rPr>
        <w:t>Uzun</w:t>
      </w:r>
      <w:proofErr w:type="spellEnd"/>
      <w:r w:rsidRPr="00F94E30">
        <w:rPr>
          <w:szCs w:val="24"/>
          <w:shd w:val="clear" w:color="auto" w:fill="FFFFFF"/>
          <w:lang w:val="en-GB"/>
        </w:rPr>
        <w:t>, K. (2016). Developing EAP writing skills through genre-based instruction: An action research. </w:t>
      </w:r>
      <w:r w:rsidRPr="00250589">
        <w:rPr>
          <w:i/>
          <w:szCs w:val="24"/>
          <w:shd w:val="clear" w:color="auto" w:fill="FFFFFF"/>
          <w:lang w:val="en-GB"/>
        </w:rPr>
        <w:t>International Journal of Educational Researchers, 7</w:t>
      </w:r>
      <w:r w:rsidRPr="00F94E30">
        <w:rPr>
          <w:szCs w:val="24"/>
          <w:shd w:val="clear" w:color="auto" w:fill="FFFFFF"/>
          <w:lang w:val="en-GB"/>
        </w:rPr>
        <w:t>(2), 25-38.</w:t>
      </w:r>
    </w:p>
    <w:p w:rsidR="00FA6E0F" w:rsidRPr="00F94E30" w:rsidRDefault="00FA6E0F" w:rsidP="00FA6E0F">
      <w:pPr>
        <w:ind w:left="851" w:hanging="851"/>
        <w:rPr>
          <w:szCs w:val="24"/>
          <w:shd w:val="clear" w:color="auto" w:fill="FFFFFF"/>
          <w:lang w:val="en-GB"/>
        </w:rPr>
      </w:pPr>
      <w:proofErr w:type="spellStart"/>
      <w:r w:rsidRPr="00F94E30">
        <w:rPr>
          <w:szCs w:val="24"/>
          <w:shd w:val="clear" w:color="auto" w:fill="FFFFFF"/>
          <w:lang w:val="en-GB"/>
        </w:rPr>
        <w:t>Yayli</w:t>
      </w:r>
      <w:proofErr w:type="spellEnd"/>
      <w:r w:rsidRPr="00F94E30">
        <w:rPr>
          <w:szCs w:val="24"/>
          <w:shd w:val="clear" w:color="auto" w:fill="FFFFFF"/>
          <w:lang w:val="en-GB"/>
        </w:rPr>
        <w:t>, D. (2011). From genre awareness to cross-genre awareness: A study in an EFL context. </w:t>
      </w:r>
      <w:r w:rsidRPr="00250589">
        <w:rPr>
          <w:i/>
          <w:szCs w:val="24"/>
          <w:shd w:val="clear" w:color="auto" w:fill="FFFFFF"/>
          <w:lang w:val="en-GB"/>
        </w:rPr>
        <w:t>Journal of English for Academic Purposes, 10</w:t>
      </w:r>
      <w:r w:rsidRPr="00F94E30">
        <w:rPr>
          <w:szCs w:val="24"/>
          <w:shd w:val="clear" w:color="auto" w:fill="FFFFFF"/>
          <w:lang w:val="en-GB"/>
        </w:rPr>
        <w:t>(3), 121-129.</w:t>
      </w:r>
    </w:p>
    <w:p w:rsidR="00FA6E0F" w:rsidRPr="00FA6E0F" w:rsidRDefault="00FA6E0F" w:rsidP="00C43359">
      <w:pPr>
        <w:rPr>
          <w:lang w:val="en-GB"/>
        </w:rPr>
        <w:sectPr w:rsidR="00FA6E0F" w:rsidRPr="00FA6E0F" w:rsidSect="003273D8">
          <w:pgSz w:w="11906" w:h="16838"/>
          <w:pgMar w:top="1417" w:right="1417" w:bottom="1417" w:left="1417" w:header="708" w:footer="708" w:gutter="0"/>
          <w:cols w:space="708"/>
          <w:titlePg/>
          <w:docGrid w:linePitch="360"/>
        </w:sectPr>
      </w:pPr>
    </w:p>
    <w:p w:rsidR="00551243" w:rsidRDefault="00551243" w:rsidP="00C43359">
      <w:pPr>
        <w:rPr>
          <w:b/>
          <w:lang w:val="en-GB"/>
        </w:rPr>
      </w:pPr>
      <w:r>
        <w:rPr>
          <w:b/>
          <w:lang w:val="en-GB"/>
        </w:rPr>
        <w:lastRenderedPageBreak/>
        <w:t xml:space="preserve">Appendices </w:t>
      </w:r>
    </w:p>
    <w:p w:rsidR="00A406A9" w:rsidRPr="00BA1A01" w:rsidRDefault="009364EE" w:rsidP="00C43359">
      <w:pPr>
        <w:rPr>
          <w:b/>
          <w:lang w:val="en-GB"/>
        </w:rPr>
      </w:pPr>
      <w:r w:rsidRPr="00BA1A01">
        <w:rPr>
          <w:b/>
          <w:lang w:val="en-GB"/>
        </w:rPr>
        <w:t>Appendix A</w:t>
      </w:r>
    </w:p>
    <w:p w:rsidR="009364EE" w:rsidRDefault="009364EE" w:rsidP="00C43359">
      <w:pPr>
        <w:rPr>
          <w:b/>
          <w:lang w:val="en-GB"/>
        </w:rPr>
      </w:pPr>
      <w:r w:rsidRPr="00BA1A01">
        <w:rPr>
          <w:b/>
          <w:lang w:val="en-GB"/>
        </w:rPr>
        <w:t>Readability Index</w:t>
      </w:r>
      <w:r w:rsidR="000B5F68">
        <w:rPr>
          <w:b/>
          <w:lang w:val="en-GB"/>
        </w:rPr>
        <w:t xml:space="preserve"> </w:t>
      </w:r>
    </w:p>
    <w:p w:rsidR="000B5F68" w:rsidRPr="00BA1A01" w:rsidRDefault="00FA722E" w:rsidP="00C43359">
      <w:pPr>
        <w:rPr>
          <w:b/>
          <w:lang w:val="en-GB"/>
        </w:rPr>
      </w:pPr>
      <w:hyperlink r:id="rId12" w:history="1">
        <w:r w:rsidR="000B5F68" w:rsidRPr="00555ECA">
          <w:rPr>
            <w:rStyle w:val="Kpr"/>
            <w:rFonts w:cs="Times New Roman"/>
            <w:szCs w:val="24"/>
            <w:lang w:val="en-GB"/>
          </w:rPr>
          <w:t>http://www.analyzemywriting.com/index.html</w:t>
        </w:r>
      </w:hyperlink>
    </w:p>
    <w:tbl>
      <w:tblPr>
        <w:tblW w:w="896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460"/>
        <w:gridCol w:w="2340"/>
        <w:gridCol w:w="3160"/>
      </w:tblGrid>
      <w:tr w:rsidR="009364EE" w:rsidRPr="003455E1" w:rsidTr="009364EE">
        <w:trPr>
          <w:trHeight w:val="1170"/>
          <w:jc w:val="center"/>
        </w:trPr>
        <w:tc>
          <w:tcPr>
            <w:tcW w:w="3460" w:type="dxa"/>
            <w:shd w:val="clear" w:color="auto" w:fill="auto"/>
            <w:vAlign w:val="center"/>
            <w:hideMark/>
          </w:tcPr>
          <w:p w:rsidR="009364EE" w:rsidRPr="003455E1" w:rsidRDefault="009364EE" w:rsidP="009364EE">
            <w:pPr>
              <w:spacing w:after="0" w:line="240" w:lineRule="auto"/>
              <w:jc w:val="center"/>
              <w:rPr>
                <w:rFonts w:eastAsia="Times New Roman" w:cs="Times New Roman"/>
                <w:b/>
                <w:bCs/>
                <w:color w:val="000000"/>
                <w:sz w:val="20"/>
                <w:szCs w:val="20"/>
                <w:lang w:val="en-GB"/>
              </w:rPr>
            </w:pPr>
            <w:r w:rsidRPr="003455E1">
              <w:rPr>
                <w:rFonts w:eastAsia="Times New Roman" w:cs="Times New Roman"/>
                <w:b/>
                <w:bCs/>
                <w:color w:val="000000"/>
                <w:sz w:val="20"/>
                <w:szCs w:val="20"/>
                <w:lang w:val="en-GB"/>
              </w:rPr>
              <w:t>Readability Index</w:t>
            </w:r>
          </w:p>
        </w:tc>
        <w:tc>
          <w:tcPr>
            <w:tcW w:w="2340" w:type="dxa"/>
            <w:shd w:val="clear" w:color="auto" w:fill="auto"/>
            <w:vAlign w:val="center"/>
            <w:hideMark/>
          </w:tcPr>
          <w:p w:rsidR="009364EE" w:rsidRPr="003455E1" w:rsidRDefault="009364EE" w:rsidP="009364EE">
            <w:pPr>
              <w:spacing w:after="0" w:line="240" w:lineRule="auto"/>
              <w:jc w:val="center"/>
              <w:rPr>
                <w:rFonts w:eastAsia="Times New Roman" w:cs="Times New Roman"/>
                <w:b/>
                <w:bCs/>
                <w:color w:val="000000"/>
                <w:sz w:val="20"/>
                <w:szCs w:val="20"/>
                <w:lang w:val="en-GB"/>
              </w:rPr>
            </w:pPr>
            <w:r w:rsidRPr="003455E1">
              <w:rPr>
                <w:rFonts w:eastAsia="Times New Roman" w:cs="Times New Roman"/>
                <w:b/>
                <w:bCs/>
                <w:color w:val="000000"/>
                <w:sz w:val="20"/>
                <w:szCs w:val="20"/>
                <w:lang w:val="en-GB"/>
              </w:rPr>
              <w:t>Level</w:t>
            </w:r>
          </w:p>
        </w:tc>
        <w:tc>
          <w:tcPr>
            <w:tcW w:w="3160" w:type="dxa"/>
            <w:shd w:val="clear" w:color="auto" w:fill="auto"/>
            <w:vAlign w:val="center"/>
            <w:hideMark/>
          </w:tcPr>
          <w:p w:rsidR="009364EE" w:rsidRPr="003455E1" w:rsidRDefault="009364EE" w:rsidP="009364EE">
            <w:pPr>
              <w:spacing w:after="0" w:line="240" w:lineRule="auto"/>
              <w:jc w:val="center"/>
              <w:rPr>
                <w:rFonts w:eastAsia="Times New Roman" w:cs="Times New Roman"/>
                <w:b/>
                <w:bCs/>
                <w:color w:val="000000"/>
                <w:sz w:val="20"/>
                <w:szCs w:val="20"/>
                <w:lang w:val="en-GB"/>
              </w:rPr>
            </w:pPr>
            <w:r w:rsidRPr="003455E1">
              <w:rPr>
                <w:rFonts w:eastAsia="Times New Roman" w:cs="Times New Roman"/>
                <w:b/>
                <w:bCs/>
                <w:color w:val="000000"/>
                <w:sz w:val="20"/>
                <w:szCs w:val="20"/>
                <w:lang w:val="en-GB"/>
              </w:rPr>
              <w:t>Examples</w:t>
            </w:r>
          </w:p>
        </w:tc>
      </w:tr>
      <w:tr w:rsidR="009364EE" w:rsidRPr="003455E1" w:rsidTr="009364EE">
        <w:trPr>
          <w:trHeight w:val="885"/>
          <w:jc w:val="center"/>
        </w:trPr>
        <w:tc>
          <w:tcPr>
            <w:tcW w:w="34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3 and below</w:t>
            </w:r>
          </w:p>
        </w:tc>
        <w:tc>
          <w:tcPr>
            <w:tcW w:w="2340" w:type="dxa"/>
            <w:shd w:val="clear" w:color="auto" w:fill="auto"/>
            <w:vAlign w:val="center"/>
            <w:hideMark/>
          </w:tcPr>
          <w:p w:rsidR="009364EE" w:rsidRPr="003455E1" w:rsidRDefault="009364EE" w:rsidP="009364EE">
            <w:pPr>
              <w:spacing w:after="0" w:line="240" w:lineRule="auto"/>
              <w:ind w:firstLineChars="100" w:firstLine="200"/>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Emergent and Early Readers</w:t>
            </w:r>
          </w:p>
        </w:tc>
        <w:tc>
          <w:tcPr>
            <w:tcW w:w="3160" w:type="dxa"/>
            <w:shd w:val="clear" w:color="auto" w:fill="auto"/>
            <w:vAlign w:val="center"/>
            <w:hideMark/>
          </w:tcPr>
          <w:p w:rsidR="009364EE" w:rsidRPr="003455E1" w:rsidRDefault="00FA722E" w:rsidP="003455E1">
            <w:pPr>
              <w:spacing w:after="0" w:line="240" w:lineRule="auto"/>
              <w:jc w:val="center"/>
              <w:rPr>
                <w:rFonts w:eastAsia="Times New Roman" w:cs="Times New Roman"/>
                <w:color w:val="000000"/>
                <w:sz w:val="20"/>
                <w:szCs w:val="20"/>
                <w:lang w:val="en-GB"/>
              </w:rPr>
            </w:pPr>
            <w:hyperlink r:id="rId13" w:history="1">
              <w:r w:rsidR="009364EE" w:rsidRPr="003455E1">
                <w:rPr>
                  <w:rFonts w:eastAsia="Times New Roman" w:cs="Times New Roman"/>
                  <w:color w:val="000000"/>
                  <w:sz w:val="20"/>
                  <w:szCs w:val="20"/>
                  <w:lang w:val="en-GB"/>
                </w:rPr>
                <w:t>Picture and early reader books.</w:t>
              </w:r>
            </w:hyperlink>
          </w:p>
        </w:tc>
      </w:tr>
      <w:tr w:rsidR="009364EE" w:rsidRPr="003455E1" w:rsidTr="009364EE">
        <w:trPr>
          <w:trHeight w:val="885"/>
          <w:jc w:val="center"/>
        </w:trPr>
        <w:tc>
          <w:tcPr>
            <w:tcW w:w="34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03-05</w:t>
            </w:r>
          </w:p>
        </w:tc>
        <w:tc>
          <w:tcPr>
            <w:tcW w:w="2340" w:type="dxa"/>
            <w:shd w:val="clear" w:color="auto" w:fill="auto"/>
            <w:vAlign w:val="center"/>
            <w:hideMark/>
          </w:tcPr>
          <w:p w:rsidR="009364EE" w:rsidRPr="003455E1" w:rsidRDefault="009364EE" w:rsidP="009364EE">
            <w:pPr>
              <w:spacing w:after="0" w:line="240" w:lineRule="auto"/>
              <w:ind w:firstLineChars="100" w:firstLine="200"/>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Children's</w:t>
            </w:r>
          </w:p>
        </w:tc>
        <w:tc>
          <w:tcPr>
            <w:tcW w:w="3160" w:type="dxa"/>
            <w:shd w:val="clear" w:color="auto" w:fill="auto"/>
            <w:vAlign w:val="center"/>
            <w:hideMark/>
          </w:tcPr>
          <w:p w:rsidR="009364EE" w:rsidRPr="003455E1" w:rsidRDefault="00FA722E" w:rsidP="003455E1">
            <w:pPr>
              <w:spacing w:after="0" w:line="240" w:lineRule="auto"/>
              <w:jc w:val="center"/>
              <w:rPr>
                <w:rFonts w:eastAsia="Times New Roman" w:cs="Times New Roman"/>
                <w:color w:val="000000"/>
                <w:sz w:val="20"/>
                <w:szCs w:val="20"/>
                <w:lang w:val="en-GB"/>
              </w:rPr>
            </w:pPr>
            <w:hyperlink r:id="rId14" w:history="1">
              <w:r w:rsidR="009364EE" w:rsidRPr="003455E1">
                <w:rPr>
                  <w:rFonts w:eastAsia="Times New Roman" w:cs="Times New Roman"/>
                  <w:color w:val="000000"/>
                  <w:sz w:val="20"/>
                  <w:szCs w:val="20"/>
                  <w:lang w:val="en-GB"/>
                </w:rPr>
                <w:t>Chapter Books.</w:t>
              </w:r>
            </w:hyperlink>
          </w:p>
        </w:tc>
      </w:tr>
      <w:tr w:rsidR="009364EE" w:rsidRPr="003455E1" w:rsidTr="009364EE">
        <w:trPr>
          <w:trHeight w:val="885"/>
          <w:jc w:val="center"/>
        </w:trPr>
        <w:tc>
          <w:tcPr>
            <w:tcW w:w="34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05-08</w:t>
            </w:r>
          </w:p>
        </w:tc>
        <w:tc>
          <w:tcPr>
            <w:tcW w:w="2340" w:type="dxa"/>
            <w:shd w:val="clear" w:color="auto" w:fill="auto"/>
            <w:vAlign w:val="center"/>
            <w:hideMark/>
          </w:tcPr>
          <w:p w:rsidR="009364EE" w:rsidRPr="003455E1" w:rsidRDefault="009364EE" w:rsidP="009364EE">
            <w:pPr>
              <w:spacing w:after="0" w:line="240" w:lineRule="auto"/>
              <w:ind w:firstLineChars="100" w:firstLine="200"/>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Young Adult</w:t>
            </w:r>
          </w:p>
        </w:tc>
        <w:tc>
          <w:tcPr>
            <w:tcW w:w="3160" w:type="dxa"/>
            <w:shd w:val="clear" w:color="auto" w:fill="auto"/>
            <w:vAlign w:val="center"/>
            <w:hideMark/>
          </w:tcPr>
          <w:p w:rsidR="009364EE" w:rsidRPr="003455E1" w:rsidRDefault="00FA722E" w:rsidP="003455E1">
            <w:pPr>
              <w:spacing w:after="0" w:line="240" w:lineRule="auto"/>
              <w:jc w:val="center"/>
              <w:rPr>
                <w:rFonts w:eastAsia="Times New Roman" w:cs="Times New Roman"/>
                <w:color w:val="000000"/>
                <w:sz w:val="20"/>
                <w:szCs w:val="20"/>
                <w:lang w:val="en-GB"/>
              </w:rPr>
            </w:pPr>
            <w:hyperlink r:id="rId15" w:history="1">
              <w:r w:rsidR="009364EE" w:rsidRPr="003455E1">
                <w:rPr>
                  <w:rFonts w:eastAsia="Times New Roman" w:cs="Times New Roman"/>
                  <w:color w:val="000000"/>
                  <w:sz w:val="20"/>
                  <w:szCs w:val="20"/>
                  <w:lang w:val="en-GB"/>
                </w:rPr>
                <w:t>Advertising copy, Young Adult literature, some news articles.</w:t>
              </w:r>
            </w:hyperlink>
          </w:p>
        </w:tc>
      </w:tr>
      <w:tr w:rsidR="009364EE" w:rsidRPr="003455E1" w:rsidTr="009364EE">
        <w:trPr>
          <w:trHeight w:val="600"/>
          <w:jc w:val="center"/>
        </w:trPr>
        <w:tc>
          <w:tcPr>
            <w:tcW w:w="34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08-12</w:t>
            </w:r>
          </w:p>
        </w:tc>
        <w:tc>
          <w:tcPr>
            <w:tcW w:w="2340" w:type="dxa"/>
            <w:shd w:val="clear" w:color="auto" w:fill="auto"/>
            <w:vAlign w:val="center"/>
            <w:hideMark/>
          </w:tcPr>
          <w:p w:rsidR="009364EE" w:rsidRPr="003455E1" w:rsidRDefault="009364EE" w:rsidP="009364EE">
            <w:pPr>
              <w:spacing w:after="0" w:line="240" w:lineRule="auto"/>
              <w:ind w:firstLineChars="100" w:firstLine="200"/>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General Adult</w:t>
            </w:r>
          </w:p>
        </w:tc>
        <w:tc>
          <w:tcPr>
            <w:tcW w:w="31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Novels, news articles, blog posts, political speeches.</w:t>
            </w:r>
          </w:p>
        </w:tc>
      </w:tr>
      <w:tr w:rsidR="009364EE" w:rsidRPr="003455E1" w:rsidTr="009364EE">
        <w:trPr>
          <w:trHeight w:val="885"/>
          <w:jc w:val="center"/>
        </w:trPr>
        <w:tc>
          <w:tcPr>
            <w:tcW w:w="34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12-16</w:t>
            </w:r>
          </w:p>
        </w:tc>
        <w:tc>
          <w:tcPr>
            <w:tcW w:w="234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Undergraduate</w:t>
            </w:r>
          </w:p>
        </w:tc>
        <w:tc>
          <w:tcPr>
            <w:tcW w:w="31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College textbooks.</w:t>
            </w:r>
          </w:p>
        </w:tc>
      </w:tr>
      <w:tr w:rsidR="009364EE" w:rsidRPr="003455E1" w:rsidTr="009364EE">
        <w:trPr>
          <w:trHeight w:val="600"/>
          <w:jc w:val="center"/>
        </w:trPr>
        <w:tc>
          <w:tcPr>
            <w:tcW w:w="34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16 and above</w:t>
            </w:r>
          </w:p>
        </w:tc>
        <w:tc>
          <w:tcPr>
            <w:tcW w:w="234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Graduate, Post-Graduate, Professional</w:t>
            </w:r>
          </w:p>
        </w:tc>
        <w:tc>
          <w:tcPr>
            <w:tcW w:w="3160" w:type="dxa"/>
            <w:shd w:val="clear" w:color="auto" w:fill="auto"/>
            <w:vAlign w:val="center"/>
            <w:hideMark/>
          </w:tcPr>
          <w:p w:rsidR="009364EE" w:rsidRPr="003455E1" w:rsidRDefault="009364EE" w:rsidP="003455E1">
            <w:pPr>
              <w:spacing w:after="0" w:line="240" w:lineRule="auto"/>
              <w:jc w:val="center"/>
              <w:rPr>
                <w:rFonts w:eastAsia="Times New Roman" w:cs="Times New Roman"/>
                <w:color w:val="000000"/>
                <w:sz w:val="20"/>
                <w:szCs w:val="20"/>
                <w:lang w:val="en-GB"/>
              </w:rPr>
            </w:pPr>
            <w:r w:rsidRPr="003455E1">
              <w:rPr>
                <w:rFonts w:eastAsia="Times New Roman" w:cs="Times New Roman"/>
                <w:color w:val="000000"/>
                <w:sz w:val="20"/>
                <w:szCs w:val="20"/>
                <w:lang w:val="en-GB"/>
              </w:rPr>
              <w:t>Scholarly Journal and Technical articles.</w:t>
            </w:r>
          </w:p>
        </w:tc>
      </w:tr>
    </w:tbl>
    <w:p w:rsidR="000E0B37" w:rsidRDefault="000E0B37" w:rsidP="00C43359">
      <w:pPr>
        <w:rPr>
          <w:lang w:val="en-GB"/>
        </w:rPr>
        <w:sectPr w:rsidR="000E0B37" w:rsidSect="003273D8">
          <w:pgSz w:w="11906" w:h="16838"/>
          <w:pgMar w:top="1417" w:right="1417" w:bottom="1417" w:left="1417" w:header="708" w:footer="708" w:gutter="0"/>
          <w:cols w:space="708"/>
          <w:titlePg/>
          <w:docGrid w:linePitch="360"/>
        </w:sectPr>
      </w:pPr>
    </w:p>
    <w:p w:rsidR="009364EE" w:rsidRDefault="000E0B37" w:rsidP="00C43359">
      <w:pPr>
        <w:rPr>
          <w:b/>
          <w:lang w:val="en-GB"/>
        </w:rPr>
      </w:pPr>
      <w:r>
        <w:rPr>
          <w:b/>
          <w:lang w:val="en-GB"/>
        </w:rPr>
        <w:lastRenderedPageBreak/>
        <w:t>Appendix B</w:t>
      </w:r>
    </w:p>
    <w:p w:rsidR="000E0B37" w:rsidRDefault="000E0B37" w:rsidP="00C43359">
      <w:pPr>
        <w:rPr>
          <w:i/>
          <w:lang w:val="en-GB"/>
        </w:rPr>
      </w:pPr>
      <w:r>
        <w:rPr>
          <w:i/>
          <w:lang w:val="en-GB"/>
        </w:rPr>
        <w:t xml:space="preserve">A four-week-long GBI suggestion </w:t>
      </w:r>
      <w:r w:rsidR="008F51B1">
        <w:rPr>
          <w:i/>
          <w:lang w:val="en-GB"/>
        </w:rPr>
        <w:t>to</w:t>
      </w:r>
      <w:r>
        <w:rPr>
          <w:i/>
          <w:lang w:val="en-GB"/>
        </w:rPr>
        <w:t xml:space="preserve"> </w:t>
      </w:r>
      <w:r w:rsidR="008F51B1">
        <w:rPr>
          <w:i/>
          <w:lang w:val="en-GB"/>
        </w:rPr>
        <w:t xml:space="preserve">write introduction of the theses through </w:t>
      </w:r>
      <w:r w:rsidR="002C7C8C">
        <w:rPr>
          <w:i/>
          <w:lang w:val="en-GB"/>
        </w:rPr>
        <w:t>a</w:t>
      </w:r>
      <w:r w:rsidR="00410965">
        <w:rPr>
          <w:i/>
          <w:lang w:val="en-GB"/>
        </w:rPr>
        <w:t xml:space="preserve"> specific </w:t>
      </w:r>
      <w:r w:rsidR="008F51B1">
        <w:rPr>
          <w:i/>
          <w:lang w:val="en-GB"/>
        </w:rPr>
        <w:t>genre</w:t>
      </w:r>
    </w:p>
    <w:tbl>
      <w:tblPr>
        <w:tblStyle w:val="TabloKlavuzu"/>
        <w:tblW w:w="9463" w:type="dxa"/>
        <w:tblLook w:val="04A0" w:firstRow="1" w:lastRow="0" w:firstColumn="1" w:lastColumn="0" w:noHBand="0" w:noVBand="1"/>
      </w:tblPr>
      <w:tblGrid>
        <w:gridCol w:w="1951"/>
        <w:gridCol w:w="7512"/>
      </w:tblGrid>
      <w:tr w:rsidR="000E0B37" w:rsidRPr="00E2176C" w:rsidTr="000E0B37">
        <w:tc>
          <w:tcPr>
            <w:tcW w:w="1951" w:type="dxa"/>
          </w:tcPr>
          <w:p w:rsidR="000E0B37" w:rsidRPr="00E2176C" w:rsidRDefault="000E0B37" w:rsidP="003C2726">
            <w:pPr>
              <w:jc w:val="left"/>
              <w:rPr>
                <w:rFonts w:eastAsia="Times New Roman" w:cs="Times New Roman"/>
                <w:b/>
                <w:sz w:val="24"/>
                <w:szCs w:val="24"/>
                <w:lang w:val="en-GB"/>
              </w:rPr>
            </w:pPr>
            <w:r w:rsidRPr="00E2176C">
              <w:rPr>
                <w:rFonts w:eastAsia="Times New Roman" w:cs="Times New Roman"/>
                <w:b/>
                <w:sz w:val="24"/>
                <w:szCs w:val="24"/>
                <w:lang w:val="en-GB"/>
              </w:rPr>
              <w:t>Course Title</w:t>
            </w:r>
          </w:p>
        </w:tc>
        <w:tc>
          <w:tcPr>
            <w:tcW w:w="7512" w:type="dxa"/>
          </w:tcPr>
          <w:p w:rsidR="000E0B37" w:rsidRPr="00E2176C" w:rsidRDefault="000E0B37" w:rsidP="00C43359">
            <w:pPr>
              <w:rPr>
                <w:lang w:val="en-GB"/>
              </w:rPr>
            </w:pPr>
            <w:r w:rsidRPr="00E2176C">
              <w:rPr>
                <w:lang w:val="en-GB"/>
              </w:rPr>
              <w:t xml:space="preserve">Academic Writing </w:t>
            </w:r>
            <w:r w:rsidRPr="00E2176C">
              <w:rPr>
                <w:lang w:val="en-GB"/>
              </w:rPr>
              <w:tab/>
            </w:r>
            <w:r w:rsidRPr="00E2176C">
              <w:rPr>
                <w:lang w:val="en-GB"/>
              </w:rPr>
              <w:tab/>
            </w:r>
          </w:p>
        </w:tc>
      </w:tr>
      <w:tr w:rsidR="000E0B37" w:rsidRPr="00E2176C" w:rsidTr="000E0B37">
        <w:tc>
          <w:tcPr>
            <w:tcW w:w="1951" w:type="dxa"/>
          </w:tcPr>
          <w:p w:rsidR="000E0B37" w:rsidRPr="00E2176C" w:rsidRDefault="000E0B37" w:rsidP="003C2726">
            <w:pPr>
              <w:jc w:val="left"/>
              <w:rPr>
                <w:rFonts w:eastAsia="Times New Roman" w:cs="Times New Roman"/>
                <w:b/>
                <w:sz w:val="24"/>
                <w:szCs w:val="24"/>
                <w:lang w:val="en-GB"/>
              </w:rPr>
            </w:pPr>
            <w:r w:rsidRPr="00E2176C">
              <w:rPr>
                <w:rFonts w:eastAsia="Times New Roman" w:cs="Times New Roman"/>
                <w:b/>
                <w:sz w:val="24"/>
                <w:szCs w:val="24"/>
                <w:lang w:val="en-GB"/>
              </w:rPr>
              <w:t>Level</w:t>
            </w:r>
          </w:p>
        </w:tc>
        <w:tc>
          <w:tcPr>
            <w:tcW w:w="7512" w:type="dxa"/>
          </w:tcPr>
          <w:p w:rsidR="000E0B37" w:rsidRPr="00E2176C" w:rsidRDefault="000E0B37" w:rsidP="000E0B37">
            <w:pPr>
              <w:rPr>
                <w:lang w:val="en-GB"/>
              </w:rPr>
            </w:pPr>
            <w:r w:rsidRPr="00E2176C">
              <w:rPr>
                <w:lang w:val="en-GB"/>
              </w:rPr>
              <w:t>Advanced (Graduate -Level /PhD)</w:t>
            </w:r>
            <w:r w:rsidR="00602584">
              <w:rPr>
                <w:lang w:val="en-GB"/>
              </w:rPr>
              <w:t>-Max. 10 students</w:t>
            </w:r>
          </w:p>
        </w:tc>
      </w:tr>
      <w:tr w:rsidR="000E0B37" w:rsidRPr="00E2176C" w:rsidTr="000E0B37">
        <w:tc>
          <w:tcPr>
            <w:tcW w:w="1951" w:type="dxa"/>
          </w:tcPr>
          <w:p w:rsidR="000E0B37" w:rsidRPr="00E2176C" w:rsidRDefault="000E0B37" w:rsidP="003C2726">
            <w:pPr>
              <w:jc w:val="left"/>
              <w:rPr>
                <w:rFonts w:eastAsia="Times New Roman" w:cs="Times New Roman"/>
                <w:b/>
                <w:sz w:val="24"/>
                <w:szCs w:val="24"/>
                <w:lang w:val="en-GB"/>
              </w:rPr>
            </w:pPr>
            <w:r w:rsidRPr="00E2176C">
              <w:rPr>
                <w:rFonts w:eastAsia="Times New Roman" w:cs="Times New Roman"/>
                <w:b/>
                <w:sz w:val="24"/>
                <w:szCs w:val="24"/>
                <w:lang w:val="en-GB"/>
              </w:rPr>
              <w:t xml:space="preserve">Course </w:t>
            </w:r>
            <w:r w:rsidR="003C2726">
              <w:rPr>
                <w:rFonts w:eastAsia="Times New Roman" w:cs="Times New Roman"/>
                <w:b/>
                <w:sz w:val="24"/>
                <w:szCs w:val="24"/>
                <w:lang w:val="en-GB"/>
              </w:rPr>
              <w:t xml:space="preserve">Aims and </w:t>
            </w:r>
            <w:r w:rsidRPr="00E2176C">
              <w:rPr>
                <w:rFonts w:eastAsia="Times New Roman" w:cs="Times New Roman"/>
                <w:b/>
                <w:sz w:val="24"/>
                <w:szCs w:val="24"/>
                <w:lang w:val="en-GB"/>
              </w:rPr>
              <w:t>Description</w:t>
            </w:r>
          </w:p>
        </w:tc>
        <w:tc>
          <w:tcPr>
            <w:tcW w:w="7512" w:type="dxa"/>
          </w:tcPr>
          <w:p w:rsidR="0040733E" w:rsidRDefault="000E0B37" w:rsidP="0040733E">
            <w:pPr>
              <w:rPr>
                <w:lang w:val="en-GB"/>
              </w:rPr>
            </w:pPr>
            <w:r w:rsidRPr="00E2176C">
              <w:rPr>
                <w:lang w:val="en-GB"/>
              </w:rPr>
              <w:t xml:space="preserve">The course </w:t>
            </w:r>
            <w:r w:rsidRPr="00CF64CE">
              <w:rPr>
                <w:noProof/>
                <w:lang w:val="en-GB"/>
              </w:rPr>
              <w:t>is designed</w:t>
            </w:r>
            <w:r w:rsidRPr="00E2176C">
              <w:rPr>
                <w:lang w:val="en-GB"/>
              </w:rPr>
              <w:t xml:space="preserve"> </w:t>
            </w:r>
            <w:r w:rsidR="0040733E">
              <w:rPr>
                <w:lang w:val="en-GB"/>
              </w:rPr>
              <w:t>with the aim of</w:t>
            </w:r>
            <w:r w:rsidRPr="00E2176C">
              <w:rPr>
                <w:lang w:val="en-GB"/>
              </w:rPr>
              <w:t xml:space="preserve"> </w:t>
            </w:r>
            <w:r w:rsidR="0040733E">
              <w:rPr>
                <w:lang w:val="en-GB"/>
              </w:rPr>
              <w:t xml:space="preserve">developing </w:t>
            </w:r>
            <w:r w:rsidRPr="00E2176C">
              <w:rPr>
                <w:lang w:val="en-GB"/>
              </w:rPr>
              <w:t>writing introductio</w:t>
            </w:r>
            <w:r w:rsidR="0040733E">
              <w:rPr>
                <w:lang w:val="en-GB"/>
              </w:rPr>
              <w:t>n sections at the PhD level. The</w:t>
            </w:r>
            <w:r w:rsidRPr="00E2176C">
              <w:rPr>
                <w:lang w:val="en-GB"/>
              </w:rPr>
              <w:t xml:space="preserve"> course </w:t>
            </w:r>
            <w:r w:rsidR="0040733E">
              <w:rPr>
                <w:lang w:val="en-GB"/>
              </w:rPr>
              <w:t>is a four-week-long EAP course</w:t>
            </w:r>
            <w:r w:rsidRPr="00E2176C">
              <w:rPr>
                <w:lang w:val="en-GB"/>
              </w:rPr>
              <w:t>.</w:t>
            </w:r>
            <w:r w:rsidR="008A5827">
              <w:rPr>
                <w:lang w:val="en-GB"/>
              </w:rPr>
              <w:t xml:space="preserve"> The aim of the course is</w:t>
            </w:r>
            <w:r w:rsidR="0040733E">
              <w:rPr>
                <w:lang w:val="en-GB"/>
              </w:rPr>
              <w:t>;</w:t>
            </w:r>
          </w:p>
          <w:p w:rsidR="0040733E" w:rsidRPr="0040733E" w:rsidRDefault="008A5827" w:rsidP="0040733E">
            <w:pPr>
              <w:pStyle w:val="ListeParagraf"/>
              <w:numPr>
                <w:ilvl w:val="0"/>
                <w:numId w:val="4"/>
              </w:numPr>
              <w:rPr>
                <w:lang w:val="en-GB"/>
              </w:rPr>
            </w:pPr>
            <w:r w:rsidRPr="0040733E">
              <w:rPr>
                <w:lang w:val="en-GB"/>
              </w:rPr>
              <w:t xml:space="preserve">to </w:t>
            </w:r>
            <w:r w:rsidR="0040733E" w:rsidRPr="0040733E">
              <w:rPr>
                <w:lang w:val="en-GB"/>
              </w:rPr>
              <w:t>develop</w:t>
            </w:r>
            <w:r w:rsidRPr="0040733E">
              <w:rPr>
                <w:lang w:val="en-GB"/>
              </w:rPr>
              <w:t xml:space="preserve"> knowledge of PhDs </w:t>
            </w:r>
            <w:r w:rsidR="0040733E" w:rsidRPr="0040733E">
              <w:rPr>
                <w:lang w:val="en-GB"/>
              </w:rPr>
              <w:t xml:space="preserve">through </w:t>
            </w:r>
            <w:r w:rsidR="0040733E" w:rsidRPr="00CF64CE">
              <w:rPr>
                <w:noProof/>
                <w:lang w:val="en-GB"/>
              </w:rPr>
              <w:t>genre</w:t>
            </w:r>
            <w:r w:rsidR="00CF64CE">
              <w:rPr>
                <w:noProof/>
                <w:lang w:val="en-GB"/>
              </w:rPr>
              <w:t>-</w:t>
            </w:r>
            <w:r w:rsidR="0040733E" w:rsidRPr="00CF64CE">
              <w:rPr>
                <w:noProof/>
                <w:lang w:val="en-GB"/>
              </w:rPr>
              <w:t>based</w:t>
            </w:r>
            <w:r w:rsidR="0040733E" w:rsidRPr="0040733E">
              <w:rPr>
                <w:lang w:val="en-GB"/>
              </w:rPr>
              <w:t xml:space="preserve"> instruction,</w:t>
            </w:r>
          </w:p>
          <w:p w:rsidR="0040733E" w:rsidRPr="0040733E" w:rsidRDefault="0040733E" w:rsidP="0040733E">
            <w:pPr>
              <w:pStyle w:val="ListeParagraf"/>
              <w:numPr>
                <w:ilvl w:val="0"/>
                <w:numId w:val="4"/>
              </w:numPr>
              <w:rPr>
                <w:lang w:val="en-GB"/>
              </w:rPr>
            </w:pPr>
            <w:r w:rsidRPr="0040733E">
              <w:rPr>
                <w:lang w:val="en-GB"/>
              </w:rPr>
              <w:t xml:space="preserve">to help them write introduction sections for their theses by following the moves of the specific introduction genre.  </w:t>
            </w:r>
          </w:p>
          <w:p w:rsidR="000E0B37" w:rsidRPr="00E2176C" w:rsidRDefault="0040733E" w:rsidP="0040733E">
            <w:pPr>
              <w:rPr>
                <w:lang w:val="en-GB"/>
              </w:rPr>
            </w:pPr>
            <w:r>
              <w:rPr>
                <w:lang w:val="en-GB"/>
              </w:rPr>
              <w:t>The medium of instruction will be English</w:t>
            </w:r>
            <w:r w:rsidR="00B10209">
              <w:rPr>
                <w:lang w:val="en-GB"/>
              </w:rPr>
              <w:t>.</w:t>
            </w:r>
          </w:p>
        </w:tc>
      </w:tr>
      <w:tr w:rsidR="006A333E" w:rsidRPr="00E2176C" w:rsidTr="000E0B37">
        <w:tc>
          <w:tcPr>
            <w:tcW w:w="1951" w:type="dxa"/>
          </w:tcPr>
          <w:p w:rsidR="006A333E" w:rsidRPr="006A333E" w:rsidRDefault="006A333E" w:rsidP="003C2726">
            <w:pPr>
              <w:jc w:val="left"/>
              <w:rPr>
                <w:rFonts w:eastAsia="Times New Roman" w:cs="Times New Roman"/>
                <w:b/>
                <w:bCs/>
                <w:sz w:val="24"/>
                <w:szCs w:val="24"/>
                <w:lang w:val="en-GB"/>
              </w:rPr>
            </w:pPr>
            <w:r w:rsidRPr="006A333E">
              <w:rPr>
                <w:rFonts w:eastAsia="Times New Roman" w:cs="Times New Roman"/>
                <w:b/>
                <w:bCs/>
                <w:sz w:val="24"/>
                <w:szCs w:val="24"/>
                <w:lang w:val="en-GB"/>
              </w:rPr>
              <w:t>Duration</w:t>
            </w:r>
          </w:p>
        </w:tc>
        <w:tc>
          <w:tcPr>
            <w:tcW w:w="7512" w:type="dxa"/>
          </w:tcPr>
          <w:p w:rsidR="006A333E" w:rsidRPr="00E2176C" w:rsidRDefault="00CF64CE" w:rsidP="000E0B37">
            <w:pPr>
              <w:rPr>
                <w:lang w:val="en-GB"/>
              </w:rPr>
            </w:pPr>
            <w:r>
              <w:rPr>
                <w:noProof/>
                <w:lang w:val="en-GB"/>
              </w:rPr>
              <w:t>Four</w:t>
            </w:r>
            <w:r w:rsidR="006A333E">
              <w:rPr>
                <w:lang w:val="en-GB"/>
              </w:rPr>
              <w:t xml:space="preserve"> weeks</w:t>
            </w:r>
          </w:p>
        </w:tc>
      </w:tr>
      <w:tr w:rsidR="000E0B37" w:rsidRPr="00E2176C" w:rsidTr="000E0B37">
        <w:tc>
          <w:tcPr>
            <w:tcW w:w="1951" w:type="dxa"/>
          </w:tcPr>
          <w:p w:rsidR="000E0B37" w:rsidRPr="00E2176C" w:rsidRDefault="008A5827" w:rsidP="003C2726">
            <w:pPr>
              <w:jc w:val="left"/>
              <w:rPr>
                <w:rFonts w:eastAsia="Times New Roman" w:cs="Times New Roman"/>
                <w:b/>
                <w:sz w:val="24"/>
                <w:szCs w:val="24"/>
                <w:lang w:val="en-GB"/>
              </w:rPr>
            </w:pPr>
            <w:r>
              <w:rPr>
                <w:rFonts w:eastAsia="Times New Roman" w:cs="Times New Roman"/>
                <w:b/>
                <w:sz w:val="24"/>
                <w:szCs w:val="24"/>
                <w:lang w:val="en-GB"/>
              </w:rPr>
              <w:t>Objectives</w:t>
            </w:r>
          </w:p>
        </w:tc>
        <w:tc>
          <w:tcPr>
            <w:tcW w:w="7512" w:type="dxa"/>
          </w:tcPr>
          <w:p w:rsidR="000E0B37" w:rsidRPr="00E2176C" w:rsidRDefault="000E0B37" w:rsidP="00C43359">
            <w:pPr>
              <w:rPr>
                <w:lang w:val="en-GB"/>
              </w:rPr>
            </w:pPr>
            <w:r w:rsidRPr="00E2176C">
              <w:rPr>
                <w:lang w:val="en-GB"/>
              </w:rPr>
              <w:t>At the end of the course;</w:t>
            </w:r>
          </w:p>
          <w:p w:rsidR="000E0B37" w:rsidRPr="00E2176C" w:rsidRDefault="00CF64CE" w:rsidP="006A5277">
            <w:pPr>
              <w:pStyle w:val="ListeParagraf"/>
              <w:numPr>
                <w:ilvl w:val="0"/>
                <w:numId w:val="3"/>
              </w:numPr>
              <w:rPr>
                <w:lang w:val="en-GB"/>
              </w:rPr>
            </w:pPr>
            <w:r>
              <w:rPr>
                <w:lang w:val="en-GB"/>
              </w:rPr>
              <w:t xml:space="preserve">The </w:t>
            </w:r>
            <w:r w:rsidR="006A5277" w:rsidRPr="00E2176C">
              <w:rPr>
                <w:lang w:val="en-GB"/>
              </w:rPr>
              <w:t xml:space="preserve">Students will be able to </w:t>
            </w:r>
            <w:r w:rsidR="006A5277" w:rsidRPr="00CF64CE">
              <w:rPr>
                <w:noProof/>
                <w:lang w:val="en-GB"/>
              </w:rPr>
              <w:t>recognize</w:t>
            </w:r>
            <w:r w:rsidR="006A5277" w:rsidRPr="00E2176C">
              <w:rPr>
                <w:lang w:val="en-GB"/>
              </w:rPr>
              <w:t xml:space="preserve"> and distinguish the rhetorical moves </w:t>
            </w:r>
            <w:r w:rsidR="008D7247" w:rsidRPr="00E2176C">
              <w:rPr>
                <w:lang w:val="en-GB"/>
              </w:rPr>
              <w:t>of an</w:t>
            </w:r>
            <w:r w:rsidR="006A5277" w:rsidRPr="00E2176C">
              <w:rPr>
                <w:lang w:val="en-GB"/>
              </w:rPr>
              <w:t xml:space="preserve"> introduction section of a PhD thesis as a genre. </w:t>
            </w:r>
          </w:p>
          <w:p w:rsidR="008D7247" w:rsidRPr="00E2176C" w:rsidRDefault="00CF64CE" w:rsidP="006A5277">
            <w:pPr>
              <w:pStyle w:val="ListeParagraf"/>
              <w:numPr>
                <w:ilvl w:val="0"/>
                <w:numId w:val="3"/>
              </w:numPr>
              <w:rPr>
                <w:lang w:val="en-GB"/>
              </w:rPr>
            </w:pPr>
            <w:r>
              <w:rPr>
                <w:lang w:val="en-GB"/>
              </w:rPr>
              <w:t xml:space="preserve">The </w:t>
            </w:r>
            <w:r w:rsidR="008D7247" w:rsidRPr="00E2176C">
              <w:rPr>
                <w:lang w:val="en-GB"/>
              </w:rPr>
              <w:t xml:space="preserve">Students will be able to </w:t>
            </w:r>
            <w:r w:rsidR="00F400CF" w:rsidRPr="00E2176C">
              <w:rPr>
                <w:lang w:val="en-GB"/>
              </w:rPr>
              <w:t xml:space="preserve">reveal the differences in the moves design and sequences in </w:t>
            </w:r>
            <w:r>
              <w:rPr>
                <w:lang w:val="en-GB"/>
              </w:rPr>
              <w:t xml:space="preserve">the </w:t>
            </w:r>
            <w:r w:rsidR="00F400CF" w:rsidRPr="00CF64CE">
              <w:rPr>
                <w:noProof/>
                <w:lang w:val="en-GB"/>
              </w:rPr>
              <w:t>introduction</w:t>
            </w:r>
            <w:r w:rsidR="00F400CF" w:rsidRPr="00E2176C">
              <w:rPr>
                <w:lang w:val="en-GB"/>
              </w:rPr>
              <w:t xml:space="preserve"> section of theses written in English by Turkish and American PhDs. </w:t>
            </w:r>
            <w:r w:rsidR="008D7247" w:rsidRPr="00E2176C">
              <w:rPr>
                <w:lang w:val="en-GB"/>
              </w:rPr>
              <w:t xml:space="preserve"> </w:t>
            </w:r>
          </w:p>
          <w:p w:rsidR="008D7247" w:rsidRPr="00E2176C" w:rsidRDefault="00CF64CE" w:rsidP="00284E27">
            <w:pPr>
              <w:pStyle w:val="ListeParagraf"/>
              <w:numPr>
                <w:ilvl w:val="0"/>
                <w:numId w:val="3"/>
              </w:numPr>
              <w:rPr>
                <w:lang w:val="en-GB"/>
              </w:rPr>
            </w:pPr>
            <w:r>
              <w:rPr>
                <w:noProof/>
                <w:lang w:val="en-GB"/>
              </w:rPr>
              <w:t>The s</w:t>
            </w:r>
            <w:r w:rsidR="008D7247" w:rsidRPr="00CF64CE">
              <w:rPr>
                <w:noProof/>
                <w:lang w:val="en-GB"/>
              </w:rPr>
              <w:t>tudent</w:t>
            </w:r>
            <w:r w:rsidR="008D7247" w:rsidRPr="00E2176C">
              <w:rPr>
                <w:lang w:val="en-GB"/>
              </w:rPr>
              <w:t xml:space="preserve"> will be able </w:t>
            </w:r>
            <w:r>
              <w:rPr>
                <w:lang w:val="en-GB"/>
              </w:rPr>
              <w:t xml:space="preserve">to </w:t>
            </w:r>
            <w:r w:rsidR="008D7247" w:rsidRPr="00CF64CE">
              <w:rPr>
                <w:noProof/>
                <w:lang w:val="en-GB"/>
              </w:rPr>
              <w:t>write</w:t>
            </w:r>
            <w:r w:rsidR="008D7247" w:rsidRPr="00E2176C">
              <w:rPr>
                <w:lang w:val="en-GB"/>
              </w:rPr>
              <w:t xml:space="preserve"> an introduction section for a possible</w:t>
            </w:r>
            <w:r w:rsidR="00284E27">
              <w:rPr>
                <w:lang w:val="en-GB"/>
              </w:rPr>
              <w:t>/</w:t>
            </w:r>
            <w:r w:rsidR="00284E27" w:rsidRPr="00CF64CE">
              <w:rPr>
                <w:noProof/>
                <w:lang w:val="en-GB"/>
              </w:rPr>
              <w:t>pro</w:t>
            </w:r>
            <w:r>
              <w:rPr>
                <w:noProof/>
                <w:lang w:val="en-GB"/>
              </w:rPr>
              <w:t>posed</w:t>
            </w:r>
            <w:r w:rsidR="00284E27">
              <w:rPr>
                <w:lang w:val="en-GB"/>
              </w:rPr>
              <w:t xml:space="preserve"> </w:t>
            </w:r>
            <w:r w:rsidR="008D7247" w:rsidRPr="00E2176C">
              <w:rPr>
                <w:lang w:val="en-GB"/>
              </w:rPr>
              <w:t>research</w:t>
            </w:r>
            <w:r w:rsidR="00284E27">
              <w:rPr>
                <w:lang w:val="en-GB"/>
              </w:rPr>
              <w:t xml:space="preserve"> topic</w:t>
            </w:r>
            <w:r w:rsidR="008D7247" w:rsidRPr="00E2176C">
              <w:rPr>
                <w:lang w:val="en-GB"/>
              </w:rPr>
              <w:t xml:space="preserve"> they would like to study for their PhD theses. </w:t>
            </w:r>
          </w:p>
        </w:tc>
      </w:tr>
      <w:tr w:rsidR="000E0B37" w:rsidRPr="00E2176C" w:rsidTr="000E0B37">
        <w:tc>
          <w:tcPr>
            <w:tcW w:w="1951" w:type="dxa"/>
          </w:tcPr>
          <w:p w:rsidR="000E0B37" w:rsidRPr="00E2176C" w:rsidRDefault="000E0B37" w:rsidP="003C2726">
            <w:pPr>
              <w:jc w:val="left"/>
              <w:rPr>
                <w:rFonts w:eastAsia="Times New Roman" w:cs="Times New Roman"/>
                <w:b/>
                <w:sz w:val="24"/>
                <w:szCs w:val="24"/>
                <w:lang w:val="en-GB"/>
              </w:rPr>
            </w:pPr>
            <w:r w:rsidRPr="00E2176C">
              <w:rPr>
                <w:rFonts w:eastAsia="Times New Roman" w:cs="Times New Roman"/>
                <w:b/>
                <w:sz w:val="24"/>
                <w:szCs w:val="24"/>
                <w:lang w:val="en-GB"/>
              </w:rPr>
              <w:t>Materials</w:t>
            </w:r>
          </w:p>
        </w:tc>
        <w:tc>
          <w:tcPr>
            <w:tcW w:w="7512" w:type="dxa"/>
          </w:tcPr>
          <w:p w:rsidR="000E0B37" w:rsidRPr="00E2176C" w:rsidRDefault="00EC6EC0" w:rsidP="004D4B8A">
            <w:pPr>
              <w:rPr>
                <w:lang w:val="en-GB"/>
              </w:rPr>
            </w:pPr>
            <w:r w:rsidRPr="00E2176C">
              <w:rPr>
                <w:lang w:val="en-GB"/>
              </w:rPr>
              <w:t>There will be introduction sections selected purposefully from the PhD theses written by Turkish and American students in the field of language education. T</w:t>
            </w:r>
            <w:r w:rsidRPr="00737E6E">
              <w:rPr>
                <w:noProof/>
                <w:lang w:val="en-GB"/>
              </w:rPr>
              <w:t xml:space="preserve">he aim is to increase awareness of the </w:t>
            </w:r>
            <w:r w:rsidRPr="00E2176C">
              <w:rPr>
                <w:lang w:val="en-GB"/>
              </w:rPr>
              <w:t>students about the possible divergence</w:t>
            </w:r>
            <w:r w:rsidR="004D4B8A">
              <w:rPr>
                <w:lang w:val="en-GB"/>
              </w:rPr>
              <w:t>s</w:t>
            </w:r>
            <w:r w:rsidRPr="00E2176C">
              <w:rPr>
                <w:lang w:val="en-GB"/>
              </w:rPr>
              <w:t xml:space="preserve"> in the implications of rhetorical moves in the introduction sessions</w:t>
            </w:r>
            <w:r w:rsidR="004D4B8A">
              <w:rPr>
                <w:lang w:val="en-GB"/>
              </w:rPr>
              <w:t xml:space="preserve"> of Turkish and American PhDs. </w:t>
            </w:r>
            <w:r w:rsidRPr="00E2176C">
              <w:rPr>
                <w:lang w:val="en-GB"/>
              </w:rPr>
              <w:t xml:space="preserve"> </w:t>
            </w:r>
          </w:p>
        </w:tc>
      </w:tr>
      <w:tr w:rsidR="000E0B37" w:rsidRPr="00E2176C" w:rsidTr="000E0B37">
        <w:tc>
          <w:tcPr>
            <w:tcW w:w="1951" w:type="dxa"/>
          </w:tcPr>
          <w:p w:rsidR="000E0B37" w:rsidRPr="00E2176C" w:rsidRDefault="000E0B37" w:rsidP="003C2726">
            <w:pPr>
              <w:jc w:val="left"/>
              <w:rPr>
                <w:rFonts w:eastAsia="Times New Roman" w:cs="Times New Roman"/>
                <w:b/>
                <w:sz w:val="24"/>
                <w:szCs w:val="24"/>
                <w:lang w:val="en-GB"/>
              </w:rPr>
            </w:pPr>
            <w:r w:rsidRPr="00E2176C">
              <w:rPr>
                <w:rFonts w:eastAsia="Times New Roman" w:cs="Times New Roman"/>
                <w:b/>
                <w:sz w:val="24"/>
                <w:szCs w:val="24"/>
                <w:lang w:val="en-GB"/>
              </w:rPr>
              <w:t>Assessment</w:t>
            </w:r>
          </w:p>
        </w:tc>
        <w:tc>
          <w:tcPr>
            <w:tcW w:w="7512" w:type="dxa"/>
          </w:tcPr>
          <w:p w:rsidR="000E0B37" w:rsidRDefault="00096135" w:rsidP="00C43359">
            <w:pPr>
              <w:rPr>
                <w:lang w:val="en-GB"/>
              </w:rPr>
            </w:pPr>
            <w:r>
              <w:rPr>
                <w:lang w:val="en-GB"/>
              </w:rPr>
              <w:t xml:space="preserve">There will be a formative assessment regarding the introduction writings of the students. </w:t>
            </w:r>
          </w:p>
          <w:p w:rsidR="00096135" w:rsidRDefault="00096135" w:rsidP="00C43359">
            <w:pPr>
              <w:rPr>
                <w:lang w:val="en-GB"/>
              </w:rPr>
            </w:pPr>
            <w:r>
              <w:rPr>
                <w:lang w:val="en-GB"/>
              </w:rPr>
              <w:t>Assessment 1:</w:t>
            </w:r>
            <w:r w:rsidR="001F4595">
              <w:rPr>
                <w:lang w:val="en-GB"/>
              </w:rPr>
              <w:t xml:space="preserve"> (20%)</w:t>
            </w:r>
            <w:r>
              <w:rPr>
                <w:lang w:val="en-GB"/>
              </w:rPr>
              <w:t xml:space="preserve"> At the end of the </w:t>
            </w:r>
            <w:r w:rsidRPr="00CF64CE">
              <w:rPr>
                <w:noProof/>
                <w:lang w:val="en-GB"/>
              </w:rPr>
              <w:t>1</w:t>
            </w:r>
            <w:r w:rsidRPr="00CF64CE">
              <w:rPr>
                <w:noProof/>
                <w:vertAlign w:val="superscript"/>
                <w:lang w:val="en-GB"/>
              </w:rPr>
              <w:t>st</w:t>
            </w:r>
            <w:r w:rsidRPr="00CF64CE">
              <w:rPr>
                <w:noProof/>
                <w:lang w:val="en-GB"/>
              </w:rPr>
              <w:t xml:space="preserve"> week</w:t>
            </w:r>
            <w:r>
              <w:rPr>
                <w:lang w:val="en-GB"/>
              </w:rPr>
              <w:t xml:space="preserve"> students will find the possible research ideas to study for their PhD theses and so does for the final work of this course. </w:t>
            </w:r>
            <w:r w:rsidR="00CF64CE">
              <w:rPr>
                <w:noProof/>
                <w:lang w:val="en-GB"/>
              </w:rPr>
              <w:t>F</w:t>
            </w:r>
            <w:r w:rsidR="004D4B8A" w:rsidRPr="00CF64CE">
              <w:rPr>
                <w:noProof/>
                <w:lang w:val="en-GB"/>
              </w:rPr>
              <w:t>eedback</w:t>
            </w:r>
            <w:r w:rsidR="004D4B8A">
              <w:rPr>
                <w:lang w:val="en-GB"/>
              </w:rPr>
              <w:t xml:space="preserve"> will be given right after their submissions.</w:t>
            </w:r>
          </w:p>
          <w:p w:rsidR="00096135" w:rsidRDefault="00096135" w:rsidP="00C43359">
            <w:pPr>
              <w:rPr>
                <w:lang w:val="en-GB"/>
              </w:rPr>
            </w:pPr>
            <w:r>
              <w:rPr>
                <w:lang w:val="en-GB"/>
              </w:rPr>
              <w:t xml:space="preserve">Assessment 2: </w:t>
            </w:r>
            <w:r w:rsidR="001F4595">
              <w:rPr>
                <w:lang w:val="en-GB"/>
              </w:rPr>
              <w:t xml:space="preserve">(30%) The initial drafts of their introduction writings will be </w:t>
            </w:r>
            <w:r w:rsidR="001F4595" w:rsidRPr="00CF64CE">
              <w:rPr>
                <w:noProof/>
                <w:lang w:val="en-GB"/>
              </w:rPr>
              <w:t>peer</w:t>
            </w:r>
            <w:r w:rsidR="00CF64CE">
              <w:rPr>
                <w:noProof/>
                <w:lang w:val="en-GB"/>
              </w:rPr>
              <w:t>-</w:t>
            </w:r>
            <w:r w:rsidR="001F4595" w:rsidRPr="00CF64CE">
              <w:rPr>
                <w:noProof/>
                <w:lang w:val="en-GB"/>
              </w:rPr>
              <w:t>reviewed</w:t>
            </w:r>
            <w:r w:rsidR="001F4595">
              <w:rPr>
                <w:lang w:val="en-GB"/>
              </w:rPr>
              <w:t xml:space="preserve"> by their classmates </w:t>
            </w:r>
            <w:r w:rsidR="00DF1890">
              <w:rPr>
                <w:lang w:val="en-GB"/>
              </w:rPr>
              <w:t xml:space="preserve">after </w:t>
            </w:r>
            <w:r w:rsidR="00CF64CE">
              <w:rPr>
                <w:lang w:val="en-GB"/>
              </w:rPr>
              <w:t xml:space="preserve">the </w:t>
            </w:r>
            <w:r w:rsidR="00DF1890" w:rsidRPr="00CF64CE">
              <w:rPr>
                <w:noProof/>
                <w:lang w:val="en-GB"/>
              </w:rPr>
              <w:t>third</w:t>
            </w:r>
            <w:r w:rsidR="00DF1890">
              <w:rPr>
                <w:lang w:val="en-GB"/>
              </w:rPr>
              <w:t xml:space="preserve"> week of the course</w:t>
            </w:r>
            <w:r w:rsidR="00CF64CE">
              <w:rPr>
                <w:lang w:val="en-GB"/>
              </w:rPr>
              <w:t>,</w:t>
            </w:r>
            <w:r w:rsidR="00DF1890">
              <w:rPr>
                <w:lang w:val="en-GB"/>
              </w:rPr>
              <w:t xml:space="preserve"> </w:t>
            </w:r>
            <w:r w:rsidR="001F4595" w:rsidRPr="00CF64CE">
              <w:rPr>
                <w:noProof/>
                <w:lang w:val="en-GB"/>
              </w:rPr>
              <w:t>and</w:t>
            </w:r>
            <w:r w:rsidR="001F4595">
              <w:rPr>
                <w:lang w:val="en-GB"/>
              </w:rPr>
              <w:t xml:space="preserve"> the reporting </w:t>
            </w:r>
            <w:r w:rsidR="001F4595">
              <w:rPr>
                <w:lang w:val="en-GB"/>
              </w:rPr>
              <w:lastRenderedPageBreak/>
              <w:t>of these</w:t>
            </w:r>
            <w:r w:rsidR="004D4B8A">
              <w:rPr>
                <w:lang w:val="en-GB"/>
              </w:rPr>
              <w:t xml:space="preserve"> peer reviews will </w:t>
            </w:r>
            <w:r w:rsidR="004D4B8A" w:rsidRPr="00CF64CE">
              <w:rPr>
                <w:noProof/>
                <w:lang w:val="en-GB"/>
              </w:rPr>
              <w:t>be assessed</w:t>
            </w:r>
            <w:r w:rsidR="00CF64CE" w:rsidRPr="00CF64CE">
              <w:rPr>
                <w:noProof/>
                <w:lang w:val="en-GB"/>
              </w:rPr>
              <w:t>. S</w:t>
            </w:r>
            <w:r w:rsidR="004D4B8A" w:rsidRPr="00CF64CE">
              <w:rPr>
                <w:noProof/>
                <w:lang w:val="en-GB"/>
              </w:rPr>
              <w:t>ubsequently</w:t>
            </w:r>
            <w:r w:rsidR="004D4B8A">
              <w:rPr>
                <w:lang w:val="en-GB"/>
              </w:rPr>
              <w:t xml:space="preserve"> final feedback will be given. </w:t>
            </w:r>
          </w:p>
          <w:p w:rsidR="00C56F6C" w:rsidRPr="00E2176C" w:rsidRDefault="00713123" w:rsidP="001E4B7F">
            <w:pPr>
              <w:rPr>
                <w:lang w:val="en-GB"/>
              </w:rPr>
            </w:pPr>
            <w:r>
              <w:rPr>
                <w:lang w:val="en-GB"/>
              </w:rPr>
              <w:t>Assessment</w:t>
            </w:r>
            <w:r w:rsidR="001F4595">
              <w:rPr>
                <w:lang w:val="en-GB"/>
              </w:rPr>
              <w:t xml:space="preserve"> 3: (50%) The final work</w:t>
            </w:r>
            <w:r w:rsidR="004D4B8A">
              <w:rPr>
                <w:lang w:val="en-GB"/>
              </w:rPr>
              <w:t xml:space="preserve"> of students</w:t>
            </w:r>
            <w:r w:rsidR="001F4595">
              <w:rPr>
                <w:lang w:val="en-GB"/>
              </w:rPr>
              <w:t xml:space="preserve"> will be submitted </w:t>
            </w:r>
            <w:r w:rsidR="00DF1890">
              <w:rPr>
                <w:lang w:val="en-GB"/>
              </w:rPr>
              <w:t>a week after the four-week-long course. The final versions of the introduction section written by students will be assessed</w:t>
            </w:r>
            <w:r w:rsidR="004D4B8A">
              <w:rPr>
                <w:lang w:val="en-GB"/>
              </w:rPr>
              <w:t xml:space="preserve">, through the lens of </w:t>
            </w:r>
            <w:r w:rsidR="00CF64CE">
              <w:rPr>
                <w:lang w:val="en-GB"/>
              </w:rPr>
              <w:t xml:space="preserve">a </w:t>
            </w:r>
            <w:r w:rsidR="004D4B8A" w:rsidRPr="00CF64CE">
              <w:rPr>
                <w:noProof/>
                <w:lang w:val="en-GB"/>
              </w:rPr>
              <w:t>specific</w:t>
            </w:r>
            <w:r w:rsidR="004D4B8A">
              <w:rPr>
                <w:lang w:val="en-GB"/>
              </w:rPr>
              <w:t xml:space="preserve"> introduction genre design discussed during teaching sessions. </w:t>
            </w:r>
          </w:p>
        </w:tc>
      </w:tr>
      <w:tr w:rsidR="000E0B37" w:rsidRPr="00E2176C" w:rsidTr="000E0B37">
        <w:tc>
          <w:tcPr>
            <w:tcW w:w="1951" w:type="dxa"/>
          </w:tcPr>
          <w:p w:rsidR="000E0B37" w:rsidRPr="00E2176C" w:rsidRDefault="000E0B37" w:rsidP="003C2726">
            <w:pPr>
              <w:jc w:val="left"/>
              <w:rPr>
                <w:lang w:val="en-GB"/>
              </w:rPr>
            </w:pPr>
          </w:p>
        </w:tc>
        <w:tc>
          <w:tcPr>
            <w:tcW w:w="7512" w:type="dxa"/>
          </w:tcPr>
          <w:p w:rsidR="00C56F6C" w:rsidRDefault="00C56F6C" w:rsidP="00C43359">
            <w:pPr>
              <w:rPr>
                <w:b/>
                <w:lang w:val="en-GB"/>
              </w:rPr>
            </w:pPr>
            <w:r>
              <w:rPr>
                <w:b/>
                <w:lang w:val="en-GB"/>
              </w:rPr>
              <w:t>Course Content</w:t>
            </w:r>
          </w:p>
          <w:p w:rsidR="00C56F6C" w:rsidRPr="00C56F6C" w:rsidRDefault="00C56F6C" w:rsidP="00C43359">
            <w:pPr>
              <w:rPr>
                <w:lang w:val="en-GB"/>
              </w:rPr>
            </w:pPr>
            <w:r>
              <w:rPr>
                <w:lang w:val="en-GB"/>
              </w:rPr>
              <w:t xml:space="preserve">Each week, there is a two-hour-long session. </w:t>
            </w:r>
          </w:p>
        </w:tc>
      </w:tr>
      <w:tr w:rsidR="000E0B37" w:rsidRPr="00E2176C" w:rsidTr="000E0B37">
        <w:tc>
          <w:tcPr>
            <w:tcW w:w="1951" w:type="dxa"/>
          </w:tcPr>
          <w:p w:rsidR="000E0B37" w:rsidRPr="00C56F6C" w:rsidRDefault="00C56F6C" w:rsidP="003C2726">
            <w:pPr>
              <w:jc w:val="left"/>
              <w:rPr>
                <w:b/>
                <w:lang w:val="en-GB"/>
              </w:rPr>
            </w:pPr>
            <w:r>
              <w:rPr>
                <w:b/>
                <w:lang w:val="en-GB"/>
              </w:rPr>
              <w:t>Week 1</w:t>
            </w:r>
          </w:p>
        </w:tc>
        <w:tc>
          <w:tcPr>
            <w:tcW w:w="7512" w:type="dxa"/>
          </w:tcPr>
          <w:p w:rsidR="00726CF6" w:rsidRDefault="000B5B13" w:rsidP="00726CF6">
            <w:pPr>
              <w:rPr>
                <w:b/>
                <w:lang w:val="en-GB"/>
              </w:rPr>
            </w:pPr>
            <w:r w:rsidRPr="000B5B13">
              <w:rPr>
                <w:b/>
                <w:lang w:val="en-GB"/>
              </w:rPr>
              <w:t xml:space="preserve">Introduction and exposure </w:t>
            </w:r>
            <w:r w:rsidR="00726CF6">
              <w:rPr>
                <w:b/>
                <w:lang w:val="en-GB"/>
              </w:rPr>
              <w:t>to the</w:t>
            </w:r>
            <w:r w:rsidRPr="000B5B13">
              <w:rPr>
                <w:b/>
                <w:lang w:val="en-GB"/>
              </w:rPr>
              <w:t xml:space="preserve"> </w:t>
            </w:r>
            <w:r w:rsidR="00726CF6">
              <w:rPr>
                <w:b/>
                <w:lang w:val="en-GB"/>
              </w:rPr>
              <w:t>introduction genre</w:t>
            </w:r>
            <w:r w:rsidR="00726CF6" w:rsidRPr="000B5B13">
              <w:rPr>
                <w:b/>
                <w:lang w:val="en-GB"/>
              </w:rPr>
              <w:t xml:space="preserve"> </w:t>
            </w:r>
            <w:r w:rsidRPr="000B5B13">
              <w:rPr>
                <w:b/>
                <w:lang w:val="en-GB"/>
              </w:rPr>
              <w:t xml:space="preserve">samples </w:t>
            </w:r>
          </w:p>
          <w:p w:rsidR="00E3359D" w:rsidRPr="00E2176C" w:rsidRDefault="000B5B13" w:rsidP="00FE2AF3">
            <w:pPr>
              <w:rPr>
                <w:lang w:val="en-GB"/>
              </w:rPr>
            </w:pPr>
            <w:r>
              <w:rPr>
                <w:lang w:val="en-GB"/>
              </w:rPr>
              <w:t xml:space="preserve">For </w:t>
            </w:r>
            <w:r w:rsidR="00CF64CE">
              <w:rPr>
                <w:lang w:val="en-GB"/>
              </w:rPr>
              <w:t xml:space="preserve">an </w:t>
            </w:r>
            <w:r w:rsidRPr="00CF64CE">
              <w:rPr>
                <w:noProof/>
                <w:lang w:val="en-GB"/>
              </w:rPr>
              <w:t>introduction</w:t>
            </w:r>
            <w:r>
              <w:rPr>
                <w:lang w:val="en-GB"/>
              </w:rPr>
              <w:t xml:space="preserve">, explicit way of defining the </w:t>
            </w:r>
            <w:r w:rsidR="00092961">
              <w:rPr>
                <w:lang w:val="en-GB"/>
              </w:rPr>
              <w:t>basics</w:t>
            </w:r>
            <w:r>
              <w:rPr>
                <w:lang w:val="en-GB"/>
              </w:rPr>
              <w:t xml:space="preserve"> of genre knowledge and purpose of the course </w:t>
            </w:r>
            <w:r w:rsidRPr="00CF64CE">
              <w:rPr>
                <w:noProof/>
                <w:lang w:val="en-GB"/>
              </w:rPr>
              <w:t>is given</w:t>
            </w:r>
            <w:r>
              <w:rPr>
                <w:lang w:val="en-GB"/>
              </w:rPr>
              <w:t xml:space="preserve">. After, the rhetorical move unfolding task is conducted implicitly, with the aim of increasing the </w:t>
            </w:r>
            <w:proofErr w:type="gramStart"/>
            <w:r>
              <w:rPr>
                <w:lang w:val="en-GB"/>
              </w:rPr>
              <w:t>students</w:t>
            </w:r>
            <w:proofErr w:type="gramEnd"/>
            <w:r>
              <w:rPr>
                <w:lang w:val="en-GB"/>
              </w:rPr>
              <w:t xml:space="preserve"> </w:t>
            </w:r>
            <w:r w:rsidRPr="00CF64CE">
              <w:rPr>
                <w:noProof/>
                <w:lang w:val="en-GB"/>
              </w:rPr>
              <w:t>self</w:t>
            </w:r>
            <w:r w:rsidR="00CF64CE">
              <w:rPr>
                <w:noProof/>
                <w:lang w:val="en-GB"/>
              </w:rPr>
              <w:t>-</w:t>
            </w:r>
            <w:r w:rsidR="006C0BE3" w:rsidRPr="00CF64CE">
              <w:rPr>
                <w:noProof/>
                <w:lang w:val="en-GB"/>
              </w:rPr>
              <w:t>awareness</w:t>
            </w:r>
            <w:r w:rsidR="006C0BE3">
              <w:rPr>
                <w:lang w:val="en-GB"/>
              </w:rPr>
              <w:t xml:space="preserve"> of</w:t>
            </w:r>
            <w:r>
              <w:rPr>
                <w:lang w:val="en-GB"/>
              </w:rPr>
              <w:t xml:space="preserve"> the genre. </w:t>
            </w:r>
            <w:r w:rsidR="00FE2AF3">
              <w:rPr>
                <w:lang w:val="en-GB"/>
              </w:rPr>
              <w:t xml:space="preserve">The revealed moves at the final phase of the session </w:t>
            </w:r>
            <w:r w:rsidR="00FE2AF3" w:rsidRPr="00CF64CE">
              <w:rPr>
                <w:noProof/>
                <w:lang w:val="en-GB"/>
              </w:rPr>
              <w:t>is</w:t>
            </w:r>
            <w:r w:rsidR="00FE2AF3">
              <w:rPr>
                <w:lang w:val="en-GB"/>
              </w:rPr>
              <w:t xml:space="preserve"> matched with the </w:t>
            </w:r>
            <w:r w:rsidR="0036372B">
              <w:rPr>
                <w:lang w:val="en-GB"/>
              </w:rPr>
              <w:t>Swales’</w:t>
            </w:r>
            <w:r w:rsidR="00FE2AF3">
              <w:rPr>
                <w:lang w:val="en-GB"/>
              </w:rPr>
              <w:t xml:space="preserve"> (1990, 2004) CARS model. </w:t>
            </w:r>
          </w:p>
        </w:tc>
      </w:tr>
      <w:tr w:rsidR="000E0B37" w:rsidRPr="00E2176C" w:rsidTr="000E0B37">
        <w:tc>
          <w:tcPr>
            <w:tcW w:w="1951" w:type="dxa"/>
          </w:tcPr>
          <w:p w:rsidR="000E0B37" w:rsidRPr="006C0BE3" w:rsidRDefault="006C0BE3" w:rsidP="003C2726">
            <w:pPr>
              <w:jc w:val="left"/>
              <w:rPr>
                <w:b/>
                <w:lang w:val="en-GB"/>
              </w:rPr>
            </w:pPr>
            <w:r>
              <w:rPr>
                <w:b/>
                <w:lang w:val="en-GB"/>
              </w:rPr>
              <w:t>Week 2</w:t>
            </w:r>
          </w:p>
        </w:tc>
        <w:tc>
          <w:tcPr>
            <w:tcW w:w="7512" w:type="dxa"/>
          </w:tcPr>
          <w:p w:rsidR="00726CF6" w:rsidRPr="000B5B13" w:rsidRDefault="00726CF6" w:rsidP="00726CF6">
            <w:pPr>
              <w:rPr>
                <w:b/>
                <w:lang w:val="en-GB"/>
              </w:rPr>
            </w:pPr>
            <w:r>
              <w:rPr>
                <w:b/>
                <w:lang w:val="en-GB"/>
              </w:rPr>
              <w:t>Contrastive genre analyses of</w:t>
            </w:r>
            <w:r w:rsidRPr="000B5B13">
              <w:rPr>
                <w:b/>
                <w:lang w:val="en-GB"/>
              </w:rPr>
              <w:t xml:space="preserve"> theses by Turkish and American PhDs written in English. </w:t>
            </w:r>
          </w:p>
          <w:p w:rsidR="000E0B37" w:rsidRPr="00726CF6" w:rsidRDefault="00726CF6" w:rsidP="00C43359">
            <w:pPr>
              <w:rPr>
                <w:lang w:val="en-GB"/>
              </w:rPr>
            </w:pPr>
            <w:r>
              <w:rPr>
                <w:lang w:val="en-GB"/>
              </w:rPr>
              <w:t xml:space="preserve">In the second week, more samples </w:t>
            </w:r>
            <w:r w:rsidRPr="00FD43FF">
              <w:rPr>
                <w:noProof/>
                <w:lang w:val="en-GB"/>
              </w:rPr>
              <w:t>are brought</w:t>
            </w:r>
            <w:r>
              <w:rPr>
                <w:lang w:val="en-GB"/>
              </w:rPr>
              <w:t xml:space="preserve"> into the classroom from both Turkish and American contexts. The move identification and the classification concerning the Turkish and the American PhDs’ introduction sections</w:t>
            </w:r>
            <w:r w:rsidR="00CD45AA">
              <w:rPr>
                <w:lang w:val="en-GB"/>
              </w:rPr>
              <w:t xml:space="preserve"> are aimed to</w:t>
            </w:r>
            <w:r w:rsidR="00CF64CE">
              <w:rPr>
                <w:lang w:val="en-GB"/>
              </w:rPr>
              <w:t xml:space="preserve"> be</w:t>
            </w:r>
            <w:r w:rsidR="00CD45AA">
              <w:rPr>
                <w:lang w:val="en-GB"/>
              </w:rPr>
              <w:t xml:space="preserve"> </w:t>
            </w:r>
            <w:r w:rsidR="00D175AA" w:rsidRPr="00CF64CE">
              <w:rPr>
                <w:noProof/>
                <w:lang w:val="en-GB"/>
              </w:rPr>
              <w:t>succeed</w:t>
            </w:r>
            <w:r w:rsidR="00CF64CE">
              <w:rPr>
                <w:noProof/>
                <w:lang w:val="en-GB"/>
              </w:rPr>
              <w:t>ed</w:t>
            </w:r>
            <w:r>
              <w:rPr>
                <w:lang w:val="en-GB"/>
              </w:rPr>
              <w:t xml:space="preserve">. </w:t>
            </w:r>
            <w:r w:rsidR="00FE2AF3">
              <w:rPr>
                <w:lang w:val="en-GB"/>
              </w:rPr>
              <w:t xml:space="preserve">Finally, the moves found in the given samples by students are compared and contrasted to comprehend and name the </w:t>
            </w:r>
            <w:r w:rsidR="00FE2AF3" w:rsidRPr="00FD43FF">
              <w:rPr>
                <w:noProof/>
                <w:lang w:val="en-GB"/>
              </w:rPr>
              <w:t>move</w:t>
            </w:r>
            <w:r w:rsidR="00FE2AF3">
              <w:rPr>
                <w:lang w:val="en-GB"/>
              </w:rPr>
              <w:t xml:space="preserve"> design and sequencing of the introduction sections.  </w:t>
            </w:r>
          </w:p>
        </w:tc>
      </w:tr>
      <w:tr w:rsidR="000E0B37" w:rsidRPr="00E2176C" w:rsidTr="000E0B37">
        <w:tc>
          <w:tcPr>
            <w:tcW w:w="1951" w:type="dxa"/>
          </w:tcPr>
          <w:p w:rsidR="000E0B37" w:rsidRPr="002D4116" w:rsidRDefault="002D4116" w:rsidP="003C2726">
            <w:pPr>
              <w:jc w:val="left"/>
              <w:rPr>
                <w:b/>
                <w:lang w:val="en-GB"/>
              </w:rPr>
            </w:pPr>
            <w:r>
              <w:rPr>
                <w:b/>
                <w:lang w:val="en-GB"/>
              </w:rPr>
              <w:t>Week 3</w:t>
            </w:r>
          </w:p>
        </w:tc>
        <w:tc>
          <w:tcPr>
            <w:tcW w:w="7512" w:type="dxa"/>
          </w:tcPr>
          <w:p w:rsidR="000E0B37" w:rsidRDefault="002D4116" w:rsidP="00C43359">
            <w:pPr>
              <w:rPr>
                <w:b/>
                <w:lang w:val="en-GB"/>
              </w:rPr>
            </w:pPr>
            <w:r w:rsidRPr="002D4116">
              <w:rPr>
                <w:b/>
                <w:lang w:val="en-GB"/>
              </w:rPr>
              <w:t>Draft writing for the final work</w:t>
            </w:r>
          </w:p>
          <w:p w:rsidR="002D4116" w:rsidRPr="002D4116" w:rsidRDefault="00960AF3" w:rsidP="00B10209">
            <w:pPr>
              <w:rPr>
                <w:lang w:val="en-GB"/>
              </w:rPr>
            </w:pPr>
            <w:r>
              <w:rPr>
                <w:lang w:val="en-GB"/>
              </w:rPr>
              <w:t xml:space="preserve">Initial drafts for their final works are structured. Peer revision samples </w:t>
            </w:r>
            <w:r w:rsidRPr="00FD43FF">
              <w:rPr>
                <w:noProof/>
                <w:lang w:val="en-GB"/>
              </w:rPr>
              <w:t>are presented</w:t>
            </w:r>
            <w:r>
              <w:rPr>
                <w:lang w:val="en-GB"/>
              </w:rPr>
              <w:t xml:space="preserve"> and the </w:t>
            </w:r>
            <w:r w:rsidR="00B10209">
              <w:rPr>
                <w:lang w:val="en-GB"/>
              </w:rPr>
              <w:t>criterions</w:t>
            </w:r>
            <w:r>
              <w:rPr>
                <w:lang w:val="en-GB"/>
              </w:rPr>
              <w:t xml:space="preserve"> to consider while reviewing are given explicitly to the students. </w:t>
            </w:r>
          </w:p>
        </w:tc>
      </w:tr>
      <w:tr w:rsidR="000E0B37" w:rsidRPr="00E2176C" w:rsidTr="000E0B37">
        <w:tc>
          <w:tcPr>
            <w:tcW w:w="1951" w:type="dxa"/>
          </w:tcPr>
          <w:p w:rsidR="000E0B37" w:rsidRPr="000122AE" w:rsidRDefault="000122AE" w:rsidP="003C2726">
            <w:pPr>
              <w:jc w:val="left"/>
              <w:rPr>
                <w:b/>
                <w:lang w:val="en-GB"/>
              </w:rPr>
            </w:pPr>
            <w:r>
              <w:rPr>
                <w:b/>
                <w:lang w:val="en-GB"/>
              </w:rPr>
              <w:t>Week 4</w:t>
            </w:r>
          </w:p>
        </w:tc>
        <w:tc>
          <w:tcPr>
            <w:tcW w:w="7512" w:type="dxa"/>
          </w:tcPr>
          <w:p w:rsidR="000E0B37" w:rsidRDefault="00505C5E" w:rsidP="00C43359">
            <w:pPr>
              <w:rPr>
                <w:b/>
                <w:lang w:val="en-GB"/>
              </w:rPr>
            </w:pPr>
            <w:r>
              <w:rPr>
                <w:b/>
                <w:lang w:val="en-GB"/>
              </w:rPr>
              <w:t>Revision of the rhetorical moves for introduction sections and controlling for the peer revision reports.</w:t>
            </w:r>
          </w:p>
          <w:p w:rsidR="00505C5E" w:rsidRPr="00505C5E" w:rsidRDefault="00505C5E" w:rsidP="00212CB2">
            <w:pPr>
              <w:rPr>
                <w:lang w:val="en-GB"/>
              </w:rPr>
            </w:pPr>
            <w:r>
              <w:rPr>
                <w:lang w:val="en-GB"/>
              </w:rPr>
              <w:t xml:space="preserve">Initially, the revision </w:t>
            </w:r>
            <w:r w:rsidR="00212CB2">
              <w:rPr>
                <w:lang w:val="en-GB"/>
              </w:rPr>
              <w:t>reports</w:t>
            </w:r>
            <w:r>
              <w:rPr>
                <w:lang w:val="en-GB"/>
              </w:rPr>
              <w:t xml:space="preserve"> </w:t>
            </w:r>
            <w:r w:rsidR="00212CB2">
              <w:rPr>
                <w:lang w:val="en-GB"/>
              </w:rPr>
              <w:t xml:space="preserve">which </w:t>
            </w:r>
            <w:r>
              <w:rPr>
                <w:lang w:val="en-GB"/>
              </w:rPr>
              <w:t xml:space="preserve">are randomly selected will </w:t>
            </w:r>
            <w:r w:rsidRPr="00FD43FF">
              <w:rPr>
                <w:noProof/>
                <w:lang w:val="en-GB"/>
              </w:rPr>
              <w:t>be scrutinized</w:t>
            </w:r>
            <w:r>
              <w:rPr>
                <w:lang w:val="en-GB"/>
              </w:rPr>
              <w:t xml:space="preserve"> </w:t>
            </w:r>
            <w:r w:rsidR="00212CB2">
              <w:rPr>
                <w:lang w:val="en-GB"/>
              </w:rPr>
              <w:t>as a whole</w:t>
            </w:r>
            <w:r>
              <w:rPr>
                <w:lang w:val="en-GB"/>
              </w:rPr>
              <w:t xml:space="preserve"> group</w:t>
            </w:r>
            <w:r w:rsidR="00212CB2">
              <w:rPr>
                <w:lang w:val="en-GB"/>
              </w:rPr>
              <w:t xml:space="preserve"> task</w:t>
            </w:r>
            <w:r>
              <w:rPr>
                <w:lang w:val="en-GB"/>
              </w:rPr>
              <w:t xml:space="preserve">. After, revisions of the move steps in introduction sections </w:t>
            </w:r>
            <w:r w:rsidRPr="00FD43FF">
              <w:rPr>
                <w:noProof/>
                <w:lang w:val="en-GB"/>
              </w:rPr>
              <w:t>are completed</w:t>
            </w:r>
            <w:r>
              <w:rPr>
                <w:lang w:val="en-GB"/>
              </w:rPr>
              <w:t xml:space="preserve">. Finally, questions and needs of the students </w:t>
            </w:r>
            <w:r w:rsidRPr="00FD43FF">
              <w:rPr>
                <w:noProof/>
                <w:lang w:val="en-GB"/>
              </w:rPr>
              <w:t>are responded</w:t>
            </w:r>
            <w:r>
              <w:rPr>
                <w:lang w:val="en-GB"/>
              </w:rPr>
              <w:t xml:space="preserve"> for their final work. </w:t>
            </w:r>
          </w:p>
        </w:tc>
      </w:tr>
    </w:tbl>
    <w:p w:rsidR="000E0B37" w:rsidRPr="000E0B37" w:rsidRDefault="000E0B37" w:rsidP="00C43359">
      <w:pPr>
        <w:rPr>
          <w:lang w:val="en-GB"/>
        </w:rPr>
      </w:pPr>
    </w:p>
    <w:sectPr w:rsidR="000E0B37" w:rsidRPr="000E0B37" w:rsidSect="003273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1FA" w:rsidRDefault="00C141FA" w:rsidP="008365FC">
      <w:pPr>
        <w:spacing w:after="0" w:line="240" w:lineRule="auto"/>
      </w:pPr>
      <w:r>
        <w:separator/>
      </w:r>
    </w:p>
  </w:endnote>
  <w:endnote w:type="continuationSeparator" w:id="0">
    <w:p w:rsidR="00C141FA" w:rsidRDefault="00C141FA" w:rsidP="0083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URW Gothic L">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7242"/>
      <w:docPartObj>
        <w:docPartGallery w:val="Page Numbers (Bottom of Page)"/>
        <w:docPartUnique/>
      </w:docPartObj>
    </w:sdtPr>
    <w:sdtContent>
      <w:p w:rsidR="00FA722E" w:rsidRDefault="00FA722E">
        <w:pPr>
          <w:pStyle w:val="AltBilgi"/>
          <w:jc w:val="center"/>
        </w:pPr>
        <w:r>
          <w:fldChar w:fldCharType="begin"/>
        </w:r>
        <w:r>
          <w:instrText xml:space="preserve"> PAGE   \* MERGEFORMAT </w:instrText>
        </w:r>
        <w:r>
          <w:fldChar w:fldCharType="separate"/>
        </w:r>
        <w:r>
          <w:rPr>
            <w:noProof/>
          </w:rPr>
          <w:t>21</w:t>
        </w:r>
        <w:r>
          <w:rPr>
            <w:noProof/>
          </w:rPr>
          <w:fldChar w:fldCharType="end"/>
        </w:r>
      </w:p>
    </w:sdtContent>
  </w:sdt>
  <w:p w:rsidR="00FA722E" w:rsidRDefault="00FA72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1FA" w:rsidRDefault="00C141FA" w:rsidP="008365FC">
      <w:pPr>
        <w:spacing w:after="0" w:line="240" w:lineRule="auto"/>
      </w:pPr>
      <w:r>
        <w:separator/>
      </w:r>
    </w:p>
  </w:footnote>
  <w:footnote w:type="continuationSeparator" w:id="0">
    <w:p w:rsidR="00C141FA" w:rsidRDefault="00C141FA" w:rsidP="008365FC">
      <w:pPr>
        <w:spacing w:after="0" w:line="240" w:lineRule="auto"/>
      </w:pPr>
      <w:r>
        <w:continuationSeparator/>
      </w:r>
    </w:p>
  </w:footnote>
  <w:footnote w:id="1">
    <w:p w:rsidR="00FA722E" w:rsidRPr="008365FC" w:rsidRDefault="00FA722E">
      <w:pPr>
        <w:pStyle w:val="DipnotMetni"/>
        <w:rPr>
          <w:lang w:val="en-GB"/>
        </w:rPr>
      </w:pPr>
      <w:r w:rsidRPr="008365FC">
        <w:rPr>
          <w:rStyle w:val="DipnotBavurusu"/>
          <w:lang w:val="en-GB"/>
        </w:rPr>
        <w:footnoteRef/>
      </w:r>
      <w:r w:rsidRPr="008365FC">
        <w:rPr>
          <w:lang w:val="en-GB"/>
        </w:rPr>
        <w:t xml:space="preserve"> </w:t>
      </w:r>
      <w:proofErr w:type="spellStart"/>
      <w:r w:rsidRPr="008365FC">
        <w:rPr>
          <w:lang w:val="en-GB"/>
        </w:rPr>
        <w:t>Çanakkale</w:t>
      </w:r>
      <w:proofErr w:type="spellEnd"/>
      <w:r w:rsidRPr="008365FC">
        <w:rPr>
          <w:lang w:val="en-GB"/>
        </w:rPr>
        <w:t xml:space="preserve"> </w:t>
      </w:r>
      <w:proofErr w:type="spellStart"/>
      <w:r w:rsidRPr="008365FC">
        <w:rPr>
          <w:lang w:val="en-GB"/>
        </w:rPr>
        <w:t>Onsekiz</w:t>
      </w:r>
      <w:proofErr w:type="spellEnd"/>
      <w:r w:rsidRPr="008365FC">
        <w:rPr>
          <w:lang w:val="en-GB"/>
        </w:rPr>
        <w:t xml:space="preserve"> Mart University, </w:t>
      </w:r>
      <w:hyperlink r:id="rId1" w:history="1">
        <w:r w:rsidRPr="008365FC">
          <w:rPr>
            <w:rStyle w:val="Kpr"/>
            <w:lang w:val="en-GB"/>
          </w:rPr>
          <w:t>orcinkaradag@gmail.com</w:t>
        </w:r>
      </w:hyperlink>
      <w:r w:rsidRPr="008365FC">
        <w:rPr>
          <w:lang w:val="en-GB"/>
        </w:rPr>
        <w:tab/>
      </w:r>
    </w:p>
  </w:footnote>
  <w:footnote w:id="2">
    <w:p w:rsidR="00FA722E" w:rsidRPr="00490197" w:rsidRDefault="00FA722E">
      <w:pPr>
        <w:pStyle w:val="DipnotMetni"/>
        <w:rPr>
          <w:lang w:val="en-GB"/>
        </w:rPr>
      </w:pPr>
      <w:r w:rsidRPr="00490197">
        <w:rPr>
          <w:rStyle w:val="DipnotBavurusu"/>
          <w:lang w:val="en-GB"/>
        </w:rPr>
        <w:footnoteRef/>
      </w:r>
      <w:r w:rsidRPr="00490197">
        <w:rPr>
          <w:lang w:val="en-GB"/>
        </w:rPr>
        <w:t xml:space="preserve"> It refers to expanding-circle classification of Kachru’s (1985) model.</w:t>
      </w:r>
    </w:p>
  </w:footnote>
  <w:footnote w:id="3">
    <w:p w:rsidR="00FA722E" w:rsidRPr="001D09C6" w:rsidRDefault="00FA722E" w:rsidP="005800AB">
      <w:pPr>
        <w:pStyle w:val="DipnotMetni"/>
        <w:rPr>
          <w:lang w:val="en-GB"/>
        </w:rPr>
      </w:pPr>
      <w:r w:rsidRPr="00490197">
        <w:rPr>
          <w:rStyle w:val="DipnotBavurusu"/>
          <w:lang w:val="en-GB"/>
        </w:rPr>
        <w:footnoteRef/>
      </w:r>
      <w:r w:rsidRPr="00490197">
        <w:rPr>
          <w:lang w:val="en-GB"/>
        </w:rPr>
        <w:t xml:space="preserve"> It refers to inner-circle </w:t>
      </w:r>
      <w:r>
        <w:rPr>
          <w:lang w:val="en-GB"/>
        </w:rPr>
        <w:t xml:space="preserve">classification </w:t>
      </w:r>
      <w:r w:rsidRPr="00490197">
        <w:rPr>
          <w:lang w:val="en-GB"/>
        </w:rPr>
        <w:t>of English of Kachru’s (1985) model.</w:t>
      </w:r>
      <w:r w:rsidRPr="001D09C6">
        <w:rPr>
          <w:lang w:val="en-GB"/>
        </w:rPr>
        <w:t xml:space="preserve"> </w:t>
      </w:r>
    </w:p>
  </w:footnote>
  <w:footnote w:id="4">
    <w:p w:rsidR="00FA722E" w:rsidRDefault="00FA722E">
      <w:pPr>
        <w:pStyle w:val="DipnotMetni"/>
      </w:pPr>
      <w:r>
        <w:rPr>
          <w:rStyle w:val="DipnotBavurusu"/>
        </w:rPr>
        <w:footnoteRef/>
      </w:r>
      <w:r>
        <w:t xml:space="preserve"> </w:t>
      </w:r>
      <w:proofErr w:type="spellStart"/>
      <w:r w:rsidRPr="00A826C3">
        <w:rPr>
          <w:lang w:val="en-GB"/>
        </w:rPr>
        <w:t>UniRank</w:t>
      </w:r>
      <w:proofErr w:type="spellEnd"/>
      <w:r>
        <w:rPr>
          <w:lang w:val="en-GB"/>
        </w:rPr>
        <w:t xml:space="preserve"> </w:t>
      </w:r>
      <w:r w:rsidRPr="00A826C3">
        <w:rPr>
          <w:lang w:val="en-GB"/>
        </w:rPr>
        <w:t>Asia:</w:t>
      </w:r>
      <w:r>
        <w:t xml:space="preserve"> </w:t>
      </w:r>
      <w:hyperlink r:id="rId2" w:history="1">
        <w:r w:rsidRPr="007B5773">
          <w:rPr>
            <w:rStyle w:val="Kpr"/>
          </w:rPr>
          <w:t>https://www.4icu.org/tr/</w:t>
        </w:r>
      </w:hyperlink>
      <w:r>
        <w:t xml:space="preserve"> </w:t>
      </w:r>
    </w:p>
  </w:footnote>
  <w:footnote w:id="5">
    <w:p w:rsidR="00FA722E" w:rsidRDefault="00FA722E">
      <w:pPr>
        <w:pStyle w:val="DipnotMetni"/>
      </w:pPr>
      <w:r>
        <w:rPr>
          <w:rStyle w:val="DipnotBavurusu"/>
        </w:rPr>
        <w:footnoteRef/>
      </w:r>
      <w:r>
        <w:t xml:space="preserve"> </w:t>
      </w:r>
      <w:hyperlink r:id="rId3" w:history="1">
        <w:r w:rsidRPr="007B5773">
          <w:rPr>
            <w:rStyle w:val="Kpr"/>
          </w:rPr>
          <w:t>https://www.ncu.edu/student-experience/our-difference/why-northcentral/doctoral-faculty</w:t>
        </w:r>
      </w:hyperlink>
      <w:r>
        <w:t xml:space="preserve"> </w:t>
      </w:r>
    </w:p>
  </w:footnote>
  <w:footnote w:id="6">
    <w:p w:rsidR="00FA722E" w:rsidRDefault="00FA722E">
      <w:pPr>
        <w:pStyle w:val="DipnotMetni"/>
      </w:pPr>
      <w:r>
        <w:rPr>
          <w:rStyle w:val="DipnotBavurusu"/>
        </w:rPr>
        <w:footnoteRef/>
      </w:r>
      <w:r>
        <w:t xml:space="preserve"> </w:t>
      </w:r>
      <w:hyperlink r:id="rId4" w:history="1">
        <w:r w:rsidRPr="007B5773">
          <w:rPr>
            <w:rStyle w:val="Kpr"/>
          </w:rPr>
          <w:t>http://www.shanghairanking.com/World-University-Rankings-2018/USA.html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25CC3"/>
    <w:multiLevelType w:val="hybridMultilevel"/>
    <w:tmpl w:val="F1641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6387385"/>
    <w:multiLevelType w:val="hybridMultilevel"/>
    <w:tmpl w:val="90B280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621B7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47E5FD6"/>
    <w:multiLevelType w:val="hybridMultilevel"/>
    <w:tmpl w:val="D2522058"/>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Q2NTExNDI1tzQzsTBW0lEKTi0uzszPAykwMqoFAN/2enItAAAA"/>
  </w:docVars>
  <w:rsids>
    <w:rsidRoot w:val="00C43359"/>
    <w:rsid w:val="0000438F"/>
    <w:rsid w:val="00010AB9"/>
    <w:rsid w:val="000122AE"/>
    <w:rsid w:val="00012EE7"/>
    <w:rsid w:val="00026556"/>
    <w:rsid w:val="000361F3"/>
    <w:rsid w:val="000367BE"/>
    <w:rsid w:val="000419E9"/>
    <w:rsid w:val="00043C3E"/>
    <w:rsid w:val="00050307"/>
    <w:rsid w:val="00051E4E"/>
    <w:rsid w:val="00053410"/>
    <w:rsid w:val="000559CE"/>
    <w:rsid w:val="00055C54"/>
    <w:rsid w:val="00055CE5"/>
    <w:rsid w:val="000562BF"/>
    <w:rsid w:val="000564A4"/>
    <w:rsid w:val="000605D7"/>
    <w:rsid w:val="00063F74"/>
    <w:rsid w:val="000659B8"/>
    <w:rsid w:val="000707C1"/>
    <w:rsid w:val="0007595B"/>
    <w:rsid w:val="000803B3"/>
    <w:rsid w:val="00086C52"/>
    <w:rsid w:val="00092961"/>
    <w:rsid w:val="0009607D"/>
    <w:rsid w:val="00096135"/>
    <w:rsid w:val="00097E5F"/>
    <w:rsid w:val="000A48A2"/>
    <w:rsid w:val="000A7791"/>
    <w:rsid w:val="000B1AB0"/>
    <w:rsid w:val="000B44F9"/>
    <w:rsid w:val="000B5B13"/>
    <w:rsid w:val="000B5F68"/>
    <w:rsid w:val="000C0C82"/>
    <w:rsid w:val="000C4139"/>
    <w:rsid w:val="000C47A3"/>
    <w:rsid w:val="000C7463"/>
    <w:rsid w:val="000D25C8"/>
    <w:rsid w:val="000E0B37"/>
    <w:rsid w:val="000E0C14"/>
    <w:rsid w:val="000E0F90"/>
    <w:rsid w:val="000E4054"/>
    <w:rsid w:val="000E4151"/>
    <w:rsid w:val="000E4AC3"/>
    <w:rsid w:val="000F2036"/>
    <w:rsid w:val="001034FB"/>
    <w:rsid w:val="00103524"/>
    <w:rsid w:val="00105301"/>
    <w:rsid w:val="00120968"/>
    <w:rsid w:val="001212C7"/>
    <w:rsid w:val="001213FB"/>
    <w:rsid w:val="00121738"/>
    <w:rsid w:val="00124DCC"/>
    <w:rsid w:val="00125DD6"/>
    <w:rsid w:val="0012731B"/>
    <w:rsid w:val="00127E03"/>
    <w:rsid w:val="00133563"/>
    <w:rsid w:val="00135575"/>
    <w:rsid w:val="0013569F"/>
    <w:rsid w:val="00135FC6"/>
    <w:rsid w:val="00153CDD"/>
    <w:rsid w:val="00154AB0"/>
    <w:rsid w:val="0016252E"/>
    <w:rsid w:val="00162996"/>
    <w:rsid w:val="00165A39"/>
    <w:rsid w:val="00166208"/>
    <w:rsid w:val="00170BEF"/>
    <w:rsid w:val="0017595F"/>
    <w:rsid w:val="00176E03"/>
    <w:rsid w:val="00184194"/>
    <w:rsid w:val="00184B2B"/>
    <w:rsid w:val="00185506"/>
    <w:rsid w:val="00194E44"/>
    <w:rsid w:val="00195761"/>
    <w:rsid w:val="00196AB2"/>
    <w:rsid w:val="001A04A1"/>
    <w:rsid w:val="001A18AA"/>
    <w:rsid w:val="001A1F8C"/>
    <w:rsid w:val="001A3026"/>
    <w:rsid w:val="001B27E8"/>
    <w:rsid w:val="001B5632"/>
    <w:rsid w:val="001C1203"/>
    <w:rsid w:val="001C297F"/>
    <w:rsid w:val="001C36C2"/>
    <w:rsid w:val="001C4601"/>
    <w:rsid w:val="001C697B"/>
    <w:rsid w:val="001D000A"/>
    <w:rsid w:val="001D09C6"/>
    <w:rsid w:val="001D7F3D"/>
    <w:rsid w:val="001E07D5"/>
    <w:rsid w:val="001E1B1A"/>
    <w:rsid w:val="001E4B7F"/>
    <w:rsid w:val="001E68F3"/>
    <w:rsid w:val="001F4595"/>
    <w:rsid w:val="001F7B38"/>
    <w:rsid w:val="00206299"/>
    <w:rsid w:val="00206706"/>
    <w:rsid w:val="00207682"/>
    <w:rsid w:val="00210938"/>
    <w:rsid w:val="00212CB2"/>
    <w:rsid w:val="0021430D"/>
    <w:rsid w:val="00214BC1"/>
    <w:rsid w:val="00215683"/>
    <w:rsid w:val="002208B1"/>
    <w:rsid w:val="00224AF2"/>
    <w:rsid w:val="002250F0"/>
    <w:rsid w:val="00226429"/>
    <w:rsid w:val="00226FDF"/>
    <w:rsid w:val="0023216E"/>
    <w:rsid w:val="00234B02"/>
    <w:rsid w:val="00235A7E"/>
    <w:rsid w:val="00237957"/>
    <w:rsid w:val="00241F5D"/>
    <w:rsid w:val="002446DA"/>
    <w:rsid w:val="002518FF"/>
    <w:rsid w:val="00260719"/>
    <w:rsid w:val="002658E3"/>
    <w:rsid w:val="00271DF9"/>
    <w:rsid w:val="00276AF7"/>
    <w:rsid w:val="002806AA"/>
    <w:rsid w:val="0028347D"/>
    <w:rsid w:val="00284E27"/>
    <w:rsid w:val="00285A98"/>
    <w:rsid w:val="002A3494"/>
    <w:rsid w:val="002A59BF"/>
    <w:rsid w:val="002A6A16"/>
    <w:rsid w:val="002B2EBB"/>
    <w:rsid w:val="002B431A"/>
    <w:rsid w:val="002B54FB"/>
    <w:rsid w:val="002C0A6B"/>
    <w:rsid w:val="002C4E78"/>
    <w:rsid w:val="002C7C8C"/>
    <w:rsid w:val="002D4116"/>
    <w:rsid w:val="002D4600"/>
    <w:rsid w:val="002D4AD7"/>
    <w:rsid w:val="002D5FDF"/>
    <w:rsid w:val="002D70E9"/>
    <w:rsid w:val="002E5CDB"/>
    <w:rsid w:val="002E6BE9"/>
    <w:rsid w:val="002F1E25"/>
    <w:rsid w:val="002F4BB0"/>
    <w:rsid w:val="00302222"/>
    <w:rsid w:val="00302C89"/>
    <w:rsid w:val="00303F38"/>
    <w:rsid w:val="0031198D"/>
    <w:rsid w:val="003211C3"/>
    <w:rsid w:val="003245E3"/>
    <w:rsid w:val="00325FAE"/>
    <w:rsid w:val="003273D8"/>
    <w:rsid w:val="00331A55"/>
    <w:rsid w:val="003352EF"/>
    <w:rsid w:val="0033549E"/>
    <w:rsid w:val="0033591B"/>
    <w:rsid w:val="0034114A"/>
    <w:rsid w:val="00342610"/>
    <w:rsid w:val="003435B4"/>
    <w:rsid w:val="003455E1"/>
    <w:rsid w:val="00356D99"/>
    <w:rsid w:val="00362DDE"/>
    <w:rsid w:val="0036372B"/>
    <w:rsid w:val="00363A28"/>
    <w:rsid w:val="00366D2A"/>
    <w:rsid w:val="00366D35"/>
    <w:rsid w:val="0037599A"/>
    <w:rsid w:val="003823D4"/>
    <w:rsid w:val="0039574F"/>
    <w:rsid w:val="003A29B5"/>
    <w:rsid w:val="003A69CE"/>
    <w:rsid w:val="003B1ED0"/>
    <w:rsid w:val="003B3EE1"/>
    <w:rsid w:val="003B64F0"/>
    <w:rsid w:val="003B6D5B"/>
    <w:rsid w:val="003C233E"/>
    <w:rsid w:val="003C2726"/>
    <w:rsid w:val="003C2751"/>
    <w:rsid w:val="003D374A"/>
    <w:rsid w:val="003D4EC0"/>
    <w:rsid w:val="003D60B8"/>
    <w:rsid w:val="003D7481"/>
    <w:rsid w:val="003D7B27"/>
    <w:rsid w:val="003E060B"/>
    <w:rsid w:val="003E193E"/>
    <w:rsid w:val="003E26B4"/>
    <w:rsid w:val="003F0043"/>
    <w:rsid w:val="003F6AFF"/>
    <w:rsid w:val="003F7636"/>
    <w:rsid w:val="00400F3D"/>
    <w:rsid w:val="00401372"/>
    <w:rsid w:val="0040189D"/>
    <w:rsid w:val="0040733E"/>
    <w:rsid w:val="00410965"/>
    <w:rsid w:val="004111B3"/>
    <w:rsid w:val="0041524C"/>
    <w:rsid w:val="0042125C"/>
    <w:rsid w:val="00422856"/>
    <w:rsid w:val="00424A85"/>
    <w:rsid w:val="00426798"/>
    <w:rsid w:val="00426F3B"/>
    <w:rsid w:val="00431751"/>
    <w:rsid w:val="00435473"/>
    <w:rsid w:val="004372EF"/>
    <w:rsid w:val="00450661"/>
    <w:rsid w:val="00450667"/>
    <w:rsid w:val="004554D6"/>
    <w:rsid w:val="00457854"/>
    <w:rsid w:val="00461CE4"/>
    <w:rsid w:val="00466EAB"/>
    <w:rsid w:val="00470762"/>
    <w:rsid w:val="00490197"/>
    <w:rsid w:val="004903C3"/>
    <w:rsid w:val="004925DF"/>
    <w:rsid w:val="00494DD5"/>
    <w:rsid w:val="00495546"/>
    <w:rsid w:val="004A05BC"/>
    <w:rsid w:val="004A3EC5"/>
    <w:rsid w:val="004A4C81"/>
    <w:rsid w:val="004A504F"/>
    <w:rsid w:val="004A5067"/>
    <w:rsid w:val="004A5712"/>
    <w:rsid w:val="004A5D8F"/>
    <w:rsid w:val="004A7AAE"/>
    <w:rsid w:val="004B031E"/>
    <w:rsid w:val="004B1A34"/>
    <w:rsid w:val="004B2848"/>
    <w:rsid w:val="004B35D7"/>
    <w:rsid w:val="004B42D2"/>
    <w:rsid w:val="004B478F"/>
    <w:rsid w:val="004B4B1E"/>
    <w:rsid w:val="004B524C"/>
    <w:rsid w:val="004B5EC1"/>
    <w:rsid w:val="004C0014"/>
    <w:rsid w:val="004D0816"/>
    <w:rsid w:val="004D4B8A"/>
    <w:rsid w:val="004D5409"/>
    <w:rsid w:val="004D56BD"/>
    <w:rsid w:val="004E312B"/>
    <w:rsid w:val="004E56FD"/>
    <w:rsid w:val="004E7BD3"/>
    <w:rsid w:val="004F7DF2"/>
    <w:rsid w:val="004F7E55"/>
    <w:rsid w:val="00500CA4"/>
    <w:rsid w:val="005036B1"/>
    <w:rsid w:val="00505C5E"/>
    <w:rsid w:val="00505C7F"/>
    <w:rsid w:val="00507CD6"/>
    <w:rsid w:val="00521AF5"/>
    <w:rsid w:val="005231B2"/>
    <w:rsid w:val="00523842"/>
    <w:rsid w:val="00531143"/>
    <w:rsid w:val="00536C49"/>
    <w:rsid w:val="00536D5A"/>
    <w:rsid w:val="00542658"/>
    <w:rsid w:val="00551243"/>
    <w:rsid w:val="00552638"/>
    <w:rsid w:val="00553D4F"/>
    <w:rsid w:val="00561FEC"/>
    <w:rsid w:val="00564A7E"/>
    <w:rsid w:val="005671FA"/>
    <w:rsid w:val="00567994"/>
    <w:rsid w:val="005707B0"/>
    <w:rsid w:val="00570C82"/>
    <w:rsid w:val="0057461E"/>
    <w:rsid w:val="0057462D"/>
    <w:rsid w:val="005800AB"/>
    <w:rsid w:val="0058275F"/>
    <w:rsid w:val="005841AC"/>
    <w:rsid w:val="005863D7"/>
    <w:rsid w:val="005864EF"/>
    <w:rsid w:val="00587BDD"/>
    <w:rsid w:val="005918FD"/>
    <w:rsid w:val="00592795"/>
    <w:rsid w:val="005934D7"/>
    <w:rsid w:val="00595CE6"/>
    <w:rsid w:val="005A1C43"/>
    <w:rsid w:val="005A29C2"/>
    <w:rsid w:val="005A6AB7"/>
    <w:rsid w:val="005B33C7"/>
    <w:rsid w:val="005B52FF"/>
    <w:rsid w:val="005B77E8"/>
    <w:rsid w:val="005C4843"/>
    <w:rsid w:val="005C7CFB"/>
    <w:rsid w:val="005D1E08"/>
    <w:rsid w:val="005D56ED"/>
    <w:rsid w:val="005D6A10"/>
    <w:rsid w:val="005E2C2E"/>
    <w:rsid w:val="005E41F5"/>
    <w:rsid w:val="005E457C"/>
    <w:rsid w:val="005E47D9"/>
    <w:rsid w:val="005E4969"/>
    <w:rsid w:val="005E4BAF"/>
    <w:rsid w:val="005E5394"/>
    <w:rsid w:val="005F7EA8"/>
    <w:rsid w:val="0060089B"/>
    <w:rsid w:val="00602584"/>
    <w:rsid w:val="00610623"/>
    <w:rsid w:val="00611754"/>
    <w:rsid w:val="00613AA5"/>
    <w:rsid w:val="00613E1F"/>
    <w:rsid w:val="0061437C"/>
    <w:rsid w:val="00617976"/>
    <w:rsid w:val="00620F3E"/>
    <w:rsid w:val="0063673E"/>
    <w:rsid w:val="006374CC"/>
    <w:rsid w:val="00637FE2"/>
    <w:rsid w:val="00646DFF"/>
    <w:rsid w:val="006602A4"/>
    <w:rsid w:val="00660653"/>
    <w:rsid w:val="00660FAA"/>
    <w:rsid w:val="006638B1"/>
    <w:rsid w:val="006654A8"/>
    <w:rsid w:val="00666E58"/>
    <w:rsid w:val="006737E6"/>
    <w:rsid w:val="00673CA8"/>
    <w:rsid w:val="00675F4E"/>
    <w:rsid w:val="00676604"/>
    <w:rsid w:val="00677DA1"/>
    <w:rsid w:val="00680421"/>
    <w:rsid w:val="00686354"/>
    <w:rsid w:val="00692028"/>
    <w:rsid w:val="00693865"/>
    <w:rsid w:val="00695B67"/>
    <w:rsid w:val="006A069C"/>
    <w:rsid w:val="006A333E"/>
    <w:rsid w:val="006A5277"/>
    <w:rsid w:val="006B4396"/>
    <w:rsid w:val="006C06E4"/>
    <w:rsid w:val="006C0BE3"/>
    <w:rsid w:val="006C0C3C"/>
    <w:rsid w:val="006C28FF"/>
    <w:rsid w:val="006C410B"/>
    <w:rsid w:val="006C7F25"/>
    <w:rsid w:val="006D362D"/>
    <w:rsid w:val="006D5CDC"/>
    <w:rsid w:val="006E4128"/>
    <w:rsid w:val="006E4B9A"/>
    <w:rsid w:val="006E5E07"/>
    <w:rsid w:val="006E636F"/>
    <w:rsid w:val="006E7D96"/>
    <w:rsid w:val="006E7DCC"/>
    <w:rsid w:val="006F06CA"/>
    <w:rsid w:val="00702C89"/>
    <w:rsid w:val="0070796D"/>
    <w:rsid w:val="00713123"/>
    <w:rsid w:val="0071386F"/>
    <w:rsid w:val="00714D16"/>
    <w:rsid w:val="00726CF6"/>
    <w:rsid w:val="00737E6E"/>
    <w:rsid w:val="00750579"/>
    <w:rsid w:val="00752A8C"/>
    <w:rsid w:val="00756127"/>
    <w:rsid w:val="007570F1"/>
    <w:rsid w:val="00761D3F"/>
    <w:rsid w:val="00763554"/>
    <w:rsid w:val="00763E40"/>
    <w:rsid w:val="0076477B"/>
    <w:rsid w:val="00767BD0"/>
    <w:rsid w:val="0077135C"/>
    <w:rsid w:val="007734CF"/>
    <w:rsid w:val="0077358E"/>
    <w:rsid w:val="0077371F"/>
    <w:rsid w:val="007800DE"/>
    <w:rsid w:val="00786260"/>
    <w:rsid w:val="00786CFF"/>
    <w:rsid w:val="00786E8D"/>
    <w:rsid w:val="007A7CB4"/>
    <w:rsid w:val="007B05D3"/>
    <w:rsid w:val="007B1800"/>
    <w:rsid w:val="007B2173"/>
    <w:rsid w:val="007B4EDC"/>
    <w:rsid w:val="007C064E"/>
    <w:rsid w:val="007C18A0"/>
    <w:rsid w:val="007C548D"/>
    <w:rsid w:val="007C5773"/>
    <w:rsid w:val="007C59A9"/>
    <w:rsid w:val="007C6F88"/>
    <w:rsid w:val="007D0375"/>
    <w:rsid w:val="007D0AB2"/>
    <w:rsid w:val="007D5AC2"/>
    <w:rsid w:val="007D7A94"/>
    <w:rsid w:val="007E0853"/>
    <w:rsid w:val="007E6A9A"/>
    <w:rsid w:val="007E7560"/>
    <w:rsid w:val="007F0510"/>
    <w:rsid w:val="007F3E22"/>
    <w:rsid w:val="00801055"/>
    <w:rsid w:val="0080400C"/>
    <w:rsid w:val="008059DF"/>
    <w:rsid w:val="0080620D"/>
    <w:rsid w:val="00810ACF"/>
    <w:rsid w:val="00812E98"/>
    <w:rsid w:val="00821124"/>
    <w:rsid w:val="00826287"/>
    <w:rsid w:val="00830699"/>
    <w:rsid w:val="008312F4"/>
    <w:rsid w:val="00831E84"/>
    <w:rsid w:val="00833704"/>
    <w:rsid w:val="00835962"/>
    <w:rsid w:val="008365FC"/>
    <w:rsid w:val="00842B21"/>
    <w:rsid w:val="0084499B"/>
    <w:rsid w:val="00844CBD"/>
    <w:rsid w:val="00851461"/>
    <w:rsid w:val="00854D60"/>
    <w:rsid w:val="00856538"/>
    <w:rsid w:val="0086102A"/>
    <w:rsid w:val="00866728"/>
    <w:rsid w:val="0087005D"/>
    <w:rsid w:val="0087087C"/>
    <w:rsid w:val="0088212A"/>
    <w:rsid w:val="00895DF7"/>
    <w:rsid w:val="00897D7B"/>
    <w:rsid w:val="008A1B1A"/>
    <w:rsid w:val="008A35E8"/>
    <w:rsid w:val="008A3B49"/>
    <w:rsid w:val="008A5827"/>
    <w:rsid w:val="008A5B89"/>
    <w:rsid w:val="008A5FE6"/>
    <w:rsid w:val="008B08FB"/>
    <w:rsid w:val="008B4B54"/>
    <w:rsid w:val="008B50B2"/>
    <w:rsid w:val="008C33B9"/>
    <w:rsid w:val="008C6C86"/>
    <w:rsid w:val="008D7247"/>
    <w:rsid w:val="008D7C1A"/>
    <w:rsid w:val="008F4C52"/>
    <w:rsid w:val="008F51B1"/>
    <w:rsid w:val="008F6A3F"/>
    <w:rsid w:val="009015F3"/>
    <w:rsid w:val="0090262A"/>
    <w:rsid w:val="00904BA6"/>
    <w:rsid w:val="00915DE0"/>
    <w:rsid w:val="00920EB6"/>
    <w:rsid w:val="0092502C"/>
    <w:rsid w:val="00927866"/>
    <w:rsid w:val="0093026D"/>
    <w:rsid w:val="00933B5A"/>
    <w:rsid w:val="009364EE"/>
    <w:rsid w:val="00936A2A"/>
    <w:rsid w:val="009460BA"/>
    <w:rsid w:val="00955BF4"/>
    <w:rsid w:val="00955BFA"/>
    <w:rsid w:val="00956B4A"/>
    <w:rsid w:val="00960AF3"/>
    <w:rsid w:val="00960C13"/>
    <w:rsid w:val="00962C5C"/>
    <w:rsid w:val="009641AB"/>
    <w:rsid w:val="0096483B"/>
    <w:rsid w:val="0097192C"/>
    <w:rsid w:val="00973D7B"/>
    <w:rsid w:val="00976473"/>
    <w:rsid w:val="009806C0"/>
    <w:rsid w:val="0098304B"/>
    <w:rsid w:val="00987477"/>
    <w:rsid w:val="00991470"/>
    <w:rsid w:val="00996E09"/>
    <w:rsid w:val="009A2911"/>
    <w:rsid w:val="009A3904"/>
    <w:rsid w:val="009B1E53"/>
    <w:rsid w:val="009B6748"/>
    <w:rsid w:val="009B7D59"/>
    <w:rsid w:val="009C1569"/>
    <w:rsid w:val="009C764E"/>
    <w:rsid w:val="009D04A9"/>
    <w:rsid w:val="009D0EFC"/>
    <w:rsid w:val="009D6259"/>
    <w:rsid w:val="009E2F31"/>
    <w:rsid w:val="009E304A"/>
    <w:rsid w:val="009E3417"/>
    <w:rsid w:val="009E566F"/>
    <w:rsid w:val="009F0B98"/>
    <w:rsid w:val="009F0D2C"/>
    <w:rsid w:val="00A0467F"/>
    <w:rsid w:val="00A05D6C"/>
    <w:rsid w:val="00A12456"/>
    <w:rsid w:val="00A13E7A"/>
    <w:rsid w:val="00A1703D"/>
    <w:rsid w:val="00A22F6E"/>
    <w:rsid w:val="00A23A25"/>
    <w:rsid w:val="00A246F9"/>
    <w:rsid w:val="00A25C51"/>
    <w:rsid w:val="00A34F37"/>
    <w:rsid w:val="00A360A7"/>
    <w:rsid w:val="00A364A6"/>
    <w:rsid w:val="00A406A9"/>
    <w:rsid w:val="00A4503F"/>
    <w:rsid w:val="00A5184B"/>
    <w:rsid w:val="00A539CB"/>
    <w:rsid w:val="00A53FF6"/>
    <w:rsid w:val="00A54A81"/>
    <w:rsid w:val="00A54CB4"/>
    <w:rsid w:val="00A60815"/>
    <w:rsid w:val="00A62707"/>
    <w:rsid w:val="00A62898"/>
    <w:rsid w:val="00A62DE5"/>
    <w:rsid w:val="00A63A5D"/>
    <w:rsid w:val="00A70542"/>
    <w:rsid w:val="00A70E40"/>
    <w:rsid w:val="00A75A9D"/>
    <w:rsid w:val="00A77662"/>
    <w:rsid w:val="00A82114"/>
    <w:rsid w:val="00A826C3"/>
    <w:rsid w:val="00A8570D"/>
    <w:rsid w:val="00A859BD"/>
    <w:rsid w:val="00A93C58"/>
    <w:rsid w:val="00A93EC5"/>
    <w:rsid w:val="00A95540"/>
    <w:rsid w:val="00A96293"/>
    <w:rsid w:val="00AA5A04"/>
    <w:rsid w:val="00AB3D18"/>
    <w:rsid w:val="00AB678C"/>
    <w:rsid w:val="00AB6BD4"/>
    <w:rsid w:val="00AC1CBC"/>
    <w:rsid w:val="00AC1D3A"/>
    <w:rsid w:val="00AC2146"/>
    <w:rsid w:val="00AC285E"/>
    <w:rsid w:val="00AD1466"/>
    <w:rsid w:val="00AD2E0A"/>
    <w:rsid w:val="00AD37F2"/>
    <w:rsid w:val="00AD3930"/>
    <w:rsid w:val="00AD69F5"/>
    <w:rsid w:val="00AE19DA"/>
    <w:rsid w:val="00AE693C"/>
    <w:rsid w:val="00AE6E68"/>
    <w:rsid w:val="00AF4A26"/>
    <w:rsid w:val="00AF5118"/>
    <w:rsid w:val="00B00BEE"/>
    <w:rsid w:val="00B018B8"/>
    <w:rsid w:val="00B10209"/>
    <w:rsid w:val="00B14131"/>
    <w:rsid w:val="00B22A85"/>
    <w:rsid w:val="00B25E2A"/>
    <w:rsid w:val="00B31CBE"/>
    <w:rsid w:val="00B35683"/>
    <w:rsid w:val="00B36642"/>
    <w:rsid w:val="00B4002A"/>
    <w:rsid w:val="00B41592"/>
    <w:rsid w:val="00B4178D"/>
    <w:rsid w:val="00B43742"/>
    <w:rsid w:val="00B44607"/>
    <w:rsid w:val="00B451CB"/>
    <w:rsid w:val="00B52810"/>
    <w:rsid w:val="00B558C4"/>
    <w:rsid w:val="00B63D47"/>
    <w:rsid w:val="00B76750"/>
    <w:rsid w:val="00B94A7B"/>
    <w:rsid w:val="00B95441"/>
    <w:rsid w:val="00B96A0E"/>
    <w:rsid w:val="00BA0348"/>
    <w:rsid w:val="00BA0529"/>
    <w:rsid w:val="00BA1A01"/>
    <w:rsid w:val="00BA1CB8"/>
    <w:rsid w:val="00BB5E7A"/>
    <w:rsid w:val="00BB7A36"/>
    <w:rsid w:val="00BC17FE"/>
    <w:rsid w:val="00BD2FF8"/>
    <w:rsid w:val="00BD32B7"/>
    <w:rsid w:val="00BD4ADB"/>
    <w:rsid w:val="00BE242A"/>
    <w:rsid w:val="00BF22E6"/>
    <w:rsid w:val="00BF2453"/>
    <w:rsid w:val="00BF59AA"/>
    <w:rsid w:val="00C0302F"/>
    <w:rsid w:val="00C037E9"/>
    <w:rsid w:val="00C03D00"/>
    <w:rsid w:val="00C0638E"/>
    <w:rsid w:val="00C103AE"/>
    <w:rsid w:val="00C10951"/>
    <w:rsid w:val="00C12DE0"/>
    <w:rsid w:val="00C141FA"/>
    <w:rsid w:val="00C1635F"/>
    <w:rsid w:val="00C1646E"/>
    <w:rsid w:val="00C21336"/>
    <w:rsid w:val="00C25A7F"/>
    <w:rsid w:val="00C364FB"/>
    <w:rsid w:val="00C43359"/>
    <w:rsid w:val="00C43870"/>
    <w:rsid w:val="00C50BCB"/>
    <w:rsid w:val="00C522B3"/>
    <w:rsid w:val="00C54376"/>
    <w:rsid w:val="00C54813"/>
    <w:rsid w:val="00C56F6C"/>
    <w:rsid w:val="00C653AA"/>
    <w:rsid w:val="00C66B98"/>
    <w:rsid w:val="00C70FEF"/>
    <w:rsid w:val="00C7592F"/>
    <w:rsid w:val="00C81182"/>
    <w:rsid w:val="00C91A7A"/>
    <w:rsid w:val="00C92AFF"/>
    <w:rsid w:val="00C9406C"/>
    <w:rsid w:val="00CA061E"/>
    <w:rsid w:val="00CA3521"/>
    <w:rsid w:val="00CA5E31"/>
    <w:rsid w:val="00CA72EC"/>
    <w:rsid w:val="00CB365E"/>
    <w:rsid w:val="00CB5F67"/>
    <w:rsid w:val="00CB618D"/>
    <w:rsid w:val="00CB7640"/>
    <w:rsid w:val="00CB7A9C"/>
    <w:rsid w:val="00CC2001"/>
    <w:rsid w:val="00CD45AA"/>
    <w:rsid w:val="00CD7514"/>
    <w:rsid w:val="00CE183D"/>
    <w:rsid w:val="00CE203F"/>
    <w:rsid w:val="00CE3648"/>
    <w:rsid w:val="00CE43F8"/>
    <w:rsid w:val="00CE4927"/>
    <w:rsid w:val="00CE64E2"/>
    <w:rsid w:val="00CE7D17"/>
    <w:rsid w:val="00CF1388"/>
    <w:rsid w:val="00CF1964"/>
    <w:rsid w:val="00CF2008"/>
    <w:rsid w:val="00CF5F5E"/>
    <w:rsid w:val="00CF64CE"/>
    <w:rsid w:val="00CF7C74"/>
    <w:rsid w:val="00D0007F"/>
    <w:rsid w:val="00D01500"/>
    <w:rsid w:val="00D01680"/>
    <w:rsid w:val="00D035D5"/>
    <w:rsid w:val="00D04D60"/>
    <w:rsid w:val="00D137DD"/>
    <w:rsid w:val="00D1528F"/>
    <w:rsid w:val="00D15368"/>
    <w:rsid w:val="00D175AA"/>
    <w:rsid w:val="00D2068C"/>
    <w:rsid w:val="00D212D7"/>
    <w:rsid w:val="00D21C3B"/>
    <w:rsid w:val="00D23C23"/>
    <w:rsid w:val="00D269AF"/>
    <w:rsid w:val="00D30F54"/>
    <w:rsid w:val="00D31AAC"/>
    <w:rsid w:val="00D34315"/>
    <w:rsid w:val="00D37C47"/>
    <w:rsid w:val="00D40E27"/>
    <w:rsid w:val="00D43A20"/>
    <w:rsid w:val="00D451AF"/>
    <w:rsid w:val="00D5023E"/>
    <w:rsid w:val="00D5427C"/>
    <w:rsid w:val="00D55654"/>
    <w:rsid w:val="00D5609A"/>
    <w:rsid w:val="00D62817"/>
    <w:rsid w:val="00D65026"/>
    <w:rsid w:val="00D721FD"/>
    <w:rsid w:val="00D74F9C"/>
    <w:rsid w:val="00D76D9C"/>
    <w:rsid w:val="00D858A0"/>
    <w:rsid w:val="00D939AA"/>
    <w:rsid w:val="00D970C6"/>
    <w:rsid w:val="00DA5012"/>
    <w:rsid w:val="00DA6043"/>
    <w:rsid w:val="00DA6097"/>
    <w:rsid w:val="00DB0241"/>
    <w:rsid w:val="00DB2C11"/>
    <w:rsid w:val="00DB39B0"/>
    <w:rsid w:val="00DB4294"/>
    <w:rsid w:val="00DB4794"/>
    <w:rsid w:val="00DB5CEC"/>
    <w:rsid w:val="00DB7098"/>
    <w:rsid w:val="00DC44AA"/>
    <w:rsid w:val="00DC7638"/>
    <w:rsid w:val="00DD3869"/>
    <w:rsid w:val="00DE394C"/>
    <w:rsid w:val="00DE5410"/>
    <w:rsid w:val="00DF059B"/>
    <w:rsid w:val="00DF167F"/>
    <w:rsid w:val="00DF1890"/>
    <w:rsid w:val="00DF4DDE"/>
    <w:rsid w:val="00DF55C9"/>
    <w:rsid w:val="00DF681B"/>
    <w:rsid w:val="00DF743D"/>
    <w:rsid w:val="00E01A1C"/>
    <w:rsid w:val="00E02F84"/>
    <w:rsid w:val="00E0564B"/>
    <w:rsid w:val="00E10BED"/>
    <w:rsid w:val="00E142BE"/>
    <w:rsid w:val="00E170FF"/>
    <w:rsid w:val="00E17CA4"/>
    <w:rsid w:val="00E2176C"/>
    <w:rsid w:val="00E22687"/>
    <w:rsid w:val="00E31AC8"/>
    <w:rsid w:val="00E3359D"/>
    <w:rsid w:val="00E4271A"/>
    <w:rsid w:val="00E441BE"/>
    <w:rsid w:val="00E457FD"/>
    <w:rsid w:val="00E50FA6"/>
    <w:rsid w:val="00E53285"/>
    <w:rsid w:val="00E532A9"/>
    <w:rsid w:val="00E549EE"/>
    <w:rsid w:val="00E57694"/>
    <w:rsid w:val="00E60440"/>
    <w:rsid w:val="00E708A1"/>
    <w:rsid w:val="00E725F3"/>
    <w:rsid w:val="00E74195"/>
    <w:rsid w:val="00E76237"/>
    <w:rsid w:val="00E76B71"/>
    <w:rsid w:val="00E82722"/>
    <w:rsid w:val="00E92D4B"/>
    <w:rsid w:val="00E93A50"/>
    <w:rsid w:val="00E94D39"/>
    <w:rsid w:val="00E959AF"/>
    <w:rsid w:val="00EA4F43"/>
    <w:rsid w:val="00EA5CAD"/>
    <w:rsid w:val="00EB4D1F"/>
    <w:rsid w:val="00EC0595"/>
    <w:rsid w:val="00EC282B"/>
    <w:rsid w:val="00EC6EC0"/>
    <w:rsid w:val="00EC783F"/>
    <w:rsid w:val="00EC7F99"/>
    <w:rsid w:val="00ED0826"/>
    <w:rsid w:val="00ED0DCE"/>
    <w:rsid w:val="00ED444D"/>
    <w:rsid w:val="00ED52B1"/>
    <w:rsid w:val="00EE0E6F"/>
    <w:rsid w:val="00EE4286"/>
    <w:rsid w:val="00EE61C5"/>
    <w:rsid w:val="00EE7578"/>
    <w:rsid w:val="00EF5B27"/>
    <w:rsid w:val="00EF66E7"/>
    <w:rsid w:val="00F01532"/>
    <w:rsid w:val="00F02067"/>
    <w:rsid w:val="00F02230"/>
    <w:rsid w:val="00F0787E"/>
    <w:rsid w:val="00F17345"/>
    <w:rsid w:val="00F237B4"/>
    <w:rsid w:val="00F245B4"/>
    <w:rsid w:val="00F24675"/>
    <w:rsid w:val="00F24FCD"/>
    <w:rsid w:val="00F33ACF"/>
    <w:rsid w:val="00F33CE6"/>
    <w:rsid w:val="00F34D9D"/>
    <w:rsid w:val="00F34F13"/>
    <w:rsid w:val="00F36187"/>
    <w:rsid w:val="00F400CF"/>
    <w:rsid w:val="00F4192C"/>
    <w:rsid w:val="00F41EFF"/>
    <w:rsid w:val="00F50B3D"/>
    <w:rsid w:val="00F51197"/>
    <w:rsid w:val="00F511CA"/>
    <w:rsid w:val="00F53069"/>
    <w:rsid w:val="00F533C0"/>
    <w:rsid w:val="00F571A5"/>
    <w:rsid w:val="00F61696"/>
    <w:rsid w:val="00F62974"/>
    <w:rsid w:val="00F643B1"/>
    <w:rsid w:val="00F64F00"/>
    <w:rsid w:val="00F67B70"/>
    <w:rsid w:val="00F74DA6"/>
    <w:rsid w:val="00F853A1"/>
    <w:rsid w:val="00F85F3A"/>
    <w:rsid w:val="00F9198E"/>
    <w:rsid w:val="00FA0D33"/>
    <w:rsid w:val="00FA6E0F"/>
    <w:rsid w:val="00FA722E"/>
    <w:rsid w:val="00FB4DE8"/>
    <w:rsid w:val="00FC2C53"/>
    <w:rsid w:val="00FC7781"/>
    <w:rsid w:val="00FD41F2"/>
    <w:rsid w:val="00FD43FF"/>
    <w:rsid w:val="00FD681D"/>
    <w:rsid w:val="00FD77BD"/>
    <w:rsid w:val="00FE2498"/>
    <w:rsid w:val="00FE2AF3"/>
    <w:rsid w:val="00FE62C8"/>
    <w:rsid w:val="00FE7D33"/>
    <w:rsid w:val="00FF7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8BF2E-D5FF-4815-A69D-A8400117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359"/>
    <w:pPr>
      <w:spacing w:after="120"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365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365FC"/>
    <w:rPr>
      <w:rFonts w:ascii="Times New Roman" w:hAnsi="Times New Roman"/>
      <w:sz w:val="20"/>
      <w:szCs w:val="20"/>
    </w:rPr>
  </w:style>
  <w:style w:type="character" w:styleId="DipnotBavurusu">
    <w:name w:val="footnote reference"/>
    <w:basedOn w:val="VarsaylanParagrafYazTipi"/>
    <w:uiPriority w:val="99"/>
    <w:semiHidden/>
    <w:unhideWhenUsed/>
    <w:rsid w:val="008365FC"/>
    <w:rPr>
      <w:vertAlign w:val="superscript"/>
    </w:rPr>
  </w:style>
  <w:style w:type="character" w:styleId="Kpr">
    <w:name w:val="Hyperlink"/>
    <w:basedOn w:val="VarsaylanParagrafYazTipi"/>
    <w:uiPriority w:val="99"/>
    <w:unhideWhenUsed/>
    <w:rsid w:val="008365FC"/>
    <w:rPr>
      <w:color w:val="0000FF" w:themeColor="hyperlink"/>
      <w:u w:val="single"/>
    </w:rPr>
  </w:style>
  <w:style w:type="character" w:styleId="AklamaBavurusu">
    <w:name w:val="annotation reference"/>
    <w:basedOn w:val="VarsaylanParagrafYazTipi"/>
    <w:uiPriority w:val="99"/>
    <w:semiHidden/>
    <w:unhideWhenUsed/>
    <w:rsid w:val="008365FC"/>
    <w:rPr>
      <w:sz w:val="16"/>
      <w:szCs w:val="16"/>
    </w:rPr>
  </w:style>
  <w:style w:type="paragraph" w:styleId="AklamaMetni">
    <w:name w:val="annotation text"/>
    <w:basedOn w:val="Normal"/>
    <w:link w:val="AklamaMetniChar"/>
    <w:uiPriority w:val="99"/>
    <w:semiHidden/>
    <w:unhideWhenUsed/>
    <w:rsid w:val="008365FC"/>
    <w:pPr>
      <w:spacing w:after="20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8365FC"/>
    <w:rPr>
      <w:sz w:val="20"/>
      <w:szCs w:val="20"/>
    </w:rPr>
  </w:style>
  <w:style w:type="paragraph" w:styleId="BalonMetni">
    <w:name w:val="Balloon Text"/>
    <w:basedOn w:val="Normal"/>
    <w:link w:val="BalonMetniChar"/>
    <w:uiPriority w:val="99"/>
    <w:semiHidden/>
    <w:unhideWhenUsed/>
    <w:rsid w:val="008365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65FC"/>
    <w:rPr>
      <w:rFonts w:ascii="Tahoma" w:hAnsi="Tahoma" w:cs="Tahoma"/>
      <w:sz w:val="16"/>
      <w:szCs w:val="16"/>
    </w:rPr>
  </w:style>
  <w:style w:type="paragraph" w:styleId="stBilgi">
    <w:name w:val="header"/>
    <w:basedOn w:val="Normal"/>
    <w:link w:val="stBilgiChar"/>
    <w:uiPriority w:val="99"/>
    <w:semiHidden/>
    <w:unhideWhenUsed/>
    <w:rsid w:val="002658E3"/>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658E3"/>
    <w:rPr>
      <w:rFonts w:ascii="Times New Roman" w:hAnsi="Times New Roman"/>
      <w:sz w:val="24"/>
    </w:rPr>
  </w:style>
  <w:style w:type="paragraph" w:styleId="AltBilgi">
    <w:name w:val="footer"/>
    <w:basedOn w:val="Normal"/>
    <w:link w:val="AltBilgiChar"/>
    <w:uiPriority w:val="99"/>
    <w:unhideWhenUsed/>
    <w:rsid w:val="002658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58E3"/>
    <w:rPr>
      <w:rFonts w:ascii="Times New Roman" w:hAnsi="Times New Roman"/>
      <w:sz w:val="24"/>
    </w:rPr>
  </w:style>
  <w:style w:type="paragraph" w:customStyle="1" w:styleId="Default">
    <w:name w:val="Default"/>
    <w:rsid w:val="0017595F"/>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863D7"/>
    <w:pPr>
      <w:spacing w:after="200" w:line="276" w:lineRule="auto"/>
      <w:ind w:left="720"/>
      <w:contextualSpacing/>
      <w:jc w:val="left"/>
    </w:pPr>
    <w:rPr>
      <w:rFonts w:asciiTheme="minorHAnsi" w:hAnsiTheme="minorHAnsi"/>
      <w:sz w:val="22"/>
    </w:rPr>
  </w:style>
  <w:style w:type="table" w:styleId="TabloKlavuzu">
    <w:name w:val="Table Grid"/>
    <w:basedOn w:val="NormalTablo"/>
    <w:uiPriority w:val="59"/>
    <w:rsid w:val="00B22A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simYazs">
    <w:name w:val="caption"/>
    <w:basedOn w:val="Normal"/>
    <w:next w:val="Normal"/>
    <w:uiPriority w:val="35"/>
    <w:unhideWhenUsed/>
    <w:qFormat/>
    <w:rsid w:val="00CF5F5E"/>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1127">
      <w:bodyDiv w:val="1"/>
      <w:marLeft w:val="0"/>
      <w:marRight w:val="0"/>
      <w:marTop w:val="0"/>
      <w:marBottom w:val="0"/>
      <w:divBdr>
        <w:top w:val="none" w:sz="0" w:space="0" w:color="auto"/>
        <w:left w:val="none" w:sz="0" w:space="0" w:color="auto"/>
        <w:bottom w:val="none" w:sz="0" w:space="0" w:color="auto"/>
        <w:right w:val="none" w:sz="0" w:space="0" w:color="auto"/>
      </w:divBdr>
    </w:div>
    <w:div w:id="68696409">
      <w:bodyDiv w:val="1"/>
      <w:marLeft w:val="0"/>
      <w:marRight w:val="0"/>
      <w:marTop w:val="0"/>
      <w:marBottom w:val="0"/>
      <w:divBdr>
        <w:top w:val="none" w:sz="0" w:space="0" w:color="auto"/>
        <w:left w:val="none" w:sz="0" w:space="0" w:color="auto"/>
        <w:bottom w:val="none" w:sz="0" w:space="0" w:color="auto"/>
        <w:right w:val="none" w:sz="0" w:space="0" w:color="auto"/>
      </w:divBdr>
    </w:div>
    <w:div w:id="215748090">
      <w:bodyDiv w:val="1"/>
      <w:marLeft w:val="0"/>
      <w:marRight w:val="0"/>
      <w:marTop w:val="0"/>
      <w:marBottom w:val="0"/>
      <w:divBdr>
        <w:top w:val="none" w:sz="0" w:space="0" w:color="auto"/>
        <w:left w:val="none" w:sz="0" w:space="0" w:color="auto"/>
        <w:bottom w:val="none" w:sz="0" w:space="0" w:color="auto"/>
        <w:right w:val="none" w:sz="0" w:space="0" w:color="auto"/>
      </w:divBdr>
    </w:div>
    <w:div w:id="341517513">
      <w:bodyDiv w:val="1"/>
      <w:marLeft w:val="0"/>
      <w:marRight w:val="0"/>
      <w:marTop w:val="0"/>
      <w:marBottom w:val="0"/>
      <w:divBdr>
        <w:top w:val="none" w:sz="0" w:space="0" w:color="auto"/>
        <w:left w:val="none" w:sz="0" w:space="0" w:color="auto"/>
        <w:bottom w:val="none" w:sz="0" w:space="0" w:color="auto"/>
        <w:right w:val="none" w:sz="0" w:space="0" w:color="auto"/>
      </w:divBdr>
    </w:div>
    <w:div w:id="356547229">
      <w:bodyDiv w:val="1"/>
      <w:marLeft w:val="0"/>
      <w:marRight w:val="0"/>
      <w:marTop w:val="0"/>
      <w:marBottom w:val="0"/>
      <w:divBdr>
        <w:top w:val="none" w:sz="0" w:space="0" w:color="auto"/>
        <w:left w:val="none" w:sz="0" w:space="0" w:color="auto"/>
        <w:bottom w:val="none" w:sz="0" w:space="0" w:color="auto"/>
        <w:right w:val="none" w:sz="0" w:space="0" w:color="auto"/>
      </w:divBdr>
    </w:div>
    <w:div w:id="404693478">
      <w:bodyDiv w:val="1"/>
      <w:marLeft w:val="0"/>
      <w:marRight w:val="0"/>
      <w:marTop w:val="0"/>
      <w:marBottom w:val="0"/>
      <w:divBdr>
        <w:top w:val="none" w:sz="0" w:space="0" w:color="auto"/>
        <w:left w:val="none" w:sz="0" w:space="0" w:color="auto"/>
        <w:bottom w:val="none" w:sz="0" w:space="0" w:color="auto"/>
        <w:right w:val="none" w:sz="0" w:space="0" w:color="auto"/>
      </w:divBdr>
    </w:div>
    <w:div w:id="537276714">
      <w:bodyDiv w:val="1"/>
      <w:marLeft w:val="0"/>
      <w:marRight w:val="0"/>
      <w:marTop w:val="0"/>
      <w:marBottom w:val="0"/>
      <w:divBdr>
        <w:top w:val="none" w:sz="0" w:space="0" w:color="auto"/>
        <w:left w:val="none" w:sz="0" w:space="0" w:color="auto"/>
        <w:bottom w:val="none" w:sz="0" w:space="0" w:color="auto"/>
        <w:right w:val="none" w:sz="0" w:space="0" w:color="auto"/>
      </w:divBdr>
    </w:div>
    <w:div w:id="655493112">
      <w:bodyDiv w:val="1"/>
      <w:marLeft w:val="0"/>
      <w:marRight w:val="0"/>
      <w:marTop w:val="0"/>
      <w:marBottom w:val="0"/>
      <w:divBdr>
        <w:top w:val="none" w:sz="0" w:space="0" w:color="auto"/>
        <w:left w:val="none" w:sz="0" w:space="0" w:color="auto"/>
        <w:bottom w:val="none" w:sz="0" w:space="0" w:color="auto"/>
        <w:right w:val="none" w:sz="0" w:space="0" w:color="auto"/>
      </w:divBdr>
    </w:div>
    <w:div w:id="754595940">
      <w:bodyDiv w:val="1"/>
      <w:marLeft w:val="0"/>
      <w:marRight w:val="0"/>
      <w:marTop w:val="0"/>
      <w:marBottom w:val="0"/>
      <w:divBdr>
        <w:top w:val="none" w:sz="0" w:space="0" w:color="auto"/>
        <w:left w:val="none" w:sz="0" w:space="0" w:color="auto"/>
        <w:bottom w:val="none" w:sz="0" w:space="0" w:color="auto"/>
        <w:right w:val="none" w:sz="0" w:space="0" w:color="auto"/>
      </w:divBdr>
    </w:div>
    <w:div w:id="805584024">
      <w:bodyDiv w:val="1"/>
      <w:marLeft w:val="0"/>
      <w:marRight w:val="0"/>
      <w:marTop w:val="0"/>
      <w:marBottom w:val="0"/>
      <w:divBdr>
        <w:top w:val="none" w:sz="0" w:space="0" w:color="auto"/>
        <w:left w:val="none" w:sz="0" w:space="0" w:color="auto"/>
        <w:bottom w:val="none" w:sz="0" w:space="0" w:color="auto"/>
        <w:right w:val="none" w:sz="0" w:space="0" w:color="auto"/>
      </w:divBdr>
    </w:div>
    <w:div w:id="11036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lyzemywriting.com/index.html" TargetMode="External"/><Relationship Id="rId13" Type="http://schemas.openxmlformats.org/officeDocument/2006/relationships/hyperlink" Target="http://en.wikipedia.org/wiki/Picture_book" TargetMode="External"/><Relationship Id="rId3" Type="http://schemas.openxmlformats.org/officeDocument/2006/relationships/settings" Target="settings.xml"/><Relationship Id="rId7" Type="http://schemas.openxmlformats.org/officeDocument/2006/relationships/hyperlink" Target="https://wordcounttools.com/" TargetMode="External"/><Relationship Id="rId12" Type="http://schemas.openxmlformats.org/officeDocument/2006/relationships/hyperlink" Target="http://www.analyzemywriting.com/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en.wikipedia.org/wiki/Young-adult_fiction" TargetMode="External"/><Relationship Id="rId10" Type="http://schemas.openxmlformats.org/officeDocument/2006/relationships/hyperlink" Target="http://www.analyzemywriting.com/index.html" TargetMode="External"/><Relationship Id="rId4" Type="http://schemas.openxmlformats.org/officeDocument/2006/relationships/webSettings" Target="webSettings.xml"/><Relationship Id="rId9" Type="http://schemas.openxmlformats.org/officeDocument/2006/relationships/hyperlink" Target="https://wordcounttools.com/" TargetMode="External"/><Relationship Id="rId14" Type="http://schemas.openxmlformats.org/officeDocument/2006/relationships/hyperlink" Target="http://en.wikipedia.org/wiki/Chapter_boo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cu.edu/student-experience/our-difference/why-northcentral/doctoral-faculty" TargetMode="External"/><Relationship Id="rId2" Type="http://schemas.openxmlformats.org/officeDocument/2006/relationships/hyperlink" Target="https://www.4icu.org/tr/" TargetMode="External"/><Relationship Id="rId1" Type="http://schemas.openxmlformats.org/officeDocument/2006/relationships/hyperlink" Target="mailto:orcinkaradag@gmail.com" TargetMode="External"/><Relationship Id="rId4" Type="http://schemas.openxmlformats.org/officeDocument/2006/relationships/hyperlink" Target="http://www.shanghairanking.com/World-University-Rankings-2018/USA.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1485</TotalTime>
  <Pages>21</Pages>
  <Words>7119</Words>
  <Characters>40582</Characters>
  <Application>Microsoft Office Word</Application>
  <DocSecurity>0</DocSecurity>
  <Lines>338</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orcin</dc:creator>
  <cp:keywords/>
  <dc:description/>
  <cp:lastModifiedBy>orcin karadag</cp:lastModifiedBy>
  <cp:revision>872</cp:revision>
  <cp:lastPrinted>2019-01-11T14:16:00Z</cp:lastPrinted>
  <dcterms:created xsi:type="dcterms:W3CDTF">2019-01-07T17:06:00Z</dcterms:created>
  <dcterms:modified xsi:type="dcterms:W3CDTF">2021-10-11T16:39:00Z</dcterms:modified>
</cp:coreProperties>
</file>