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98C09" w14:textId="77777777" w:rsidR="008A1076" w:rsidRDefault="00D83DDB" w:rsidP="00D83DDB">
      <w:pPr>
        <w:spacing w:before="120" w:after="120"/>
        <w:jc w:val="center"/>
        <w:rPr>
          <w:rFonts w:ascii="Times New Roman" w:hAnsi="Times New Roman" w:cs="Times New Roman"/>
          <w:b/>
          <w:i/>
        </w:rPr>
      </w:pPr>
      <w:bookmarkStart w:id="0" w:name="_GoBack"/>
      <w:proofErr w:type="spellStart"/>
      <w:r w:rsidRPr="00D83DDB">
        <w:rPr>
          <w:rFonts w:ascii="Times New Roman" w:hAnsi="Times New Roman" w:cs="Times New Roman"/>
          <w:b/>
          <w:sz w:val="28"/>
          <w:szCs w:val="28"/>
        </w:rPr>
        <w:t>Investigation</w:t>
      </w:r>
      <w:proofErr w:type="spellEnd"/>
      <w:r w:rsidRPr="00D83DDB">
        <w:rPr>
          <w:rFonts w:ascii="Times New Roman" w:hAnsi="Times New Roman" w:cs="Times New Roman"/>
          <w:b/>
          <w:sz w:val="28"/>
          <w:szCs w:val="28"/>
        </w:rPr>
        <w:t xml:space="preserve"> of Mg</w:t>
      </w:r>
      <w:r w:rsidRPr="001F3695">
        <w:rPr>
          <w:rFonts w:ascii="Times New Roman" w:hAnsi="Times New Roman" w:cs="Times New Roman"/>
          <w:b/>
          <w:sz w:val="28"/>
          <w:szCs w:val="28"/>
          <w:vertAlign w:val="superscript"/>
        </w:rPr>
        <w:t>+2</w:t>
      </w:r>
      <w:r w:rsidRPr="00D83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DDB">
        <w:rPr>
          <w:rFonts w:ascii="Times New Roman" w:hAnsi="Times New Roman" w:cs="Times New Roman"/>
          <w:b/>
          <w:sz w:val="28"/>
          <w:szCs w:val="28"/>
        </w:rPr>
        <w:t>Ion</w:t>
      </w:r>
      <w:proofErr w:type="spellEnd"/>
      <w:r w:rsidRPr="00D83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DDB">
        <w:rPr>
          <w:rFonts w:ascii="Times New Roman" w:hAnsi="Times New Roman" w:cs="Times New Roman"/>
          <w:b/>
          <w:sz w:val="28"/>
          <w:szCs w:val="28"/>
        </w:rPr>
        <w:t>Behavior</w:t>
      </w:r>
      <w:proofErr w:type="spellEnd"/>
      <w:r w:rsidRPr="00D83DDB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D83DDB">
        <w:rPr>
          <w:rFonts w:ascii="Times New Roman" w:hAnsi="Times New Roman" w:cs="Times New Roman"/>
          <w:b/>
          <w:sz w:val="28"/>
          <w:szCs w:val="28"/>
        </w:rPr>
        <w:t>Colemanite</w:t>
      </w:r>
      <w:proofErr w:type="spellEnd"/>
      <w:r w:rsidRPr="00D83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DDB">
        <w:rPr>
          <w:rFonts w:ascii="Times New Roman" w:hAnsi="Times New Roman" w:cs="Times New Roman"/>
          <w:b/>
          <w:sz w:val="28"/>
          <w:szCs w:val="28"/>
        </w:rPr>
        <w:t>Propionic</w:t>
      </w:r>
      <w:proofErr w:type="spellEnd"/>
      <w:r w:rsidRPr="00D83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DDB">
        <w:rPr>
          <w:rFonts w:ascii="Times New Roman" w:hAnsi="Times New Roman" w:cs="Times New Roman"/>
          <w:b/>
          <w:sz w:val="28"/>
          <w:szCs w:val="28"/>
        </w:rPr>
        <w:t>Acid</w:t>
      </w:r>
      <w:proofErr w:type="spellEnd"/>
      <w:r w:rsidRPr="00D83DDB">
        <w:rPr>
          <w:rFonts w:ascii="Times New Roman" w:hAnsi="Times New Roman" w:cs="Times New Roman"/>
          <w:b/>
          <w:sz w:val="28"/>
          <w:szCs w:val="28"/>
        </w:rPr>
        <w:t xml:space="preserve"> Solutions</w:t>
      </w:r>
      <w:bookmarkStart w:id="1" w:name="_Hlk109826624"/>
    </w:p>
    <w:p w14:paraId="6A8A9B72" w14:textId="132183DF" w:rsidR="00D83DDB" w:rsidRPr="00B7076A" w:rsidRDefault="00D83DDB" w:rsidP="00D83DDB">
      <w:pPr>
        <w:spacing w:before="120" w:after="120"/>
        <w:jc w:val="center"/>
        <w:rPr>
          <w:rFonts w:cstheme="minorHAnsi"/>
          <w:b/>
          <w:vertAlign w:val="superscript"/>
        </w:rPr>
      </w:pPr>
      <w:r w:rsidRPr="00E60ED1">
        <w:rPr>
          <w:rFonts w:ascii="Times New Roman" w:hAnsi="Times New Roman" w:cs="Times New Roman"/>
          <w:b/>
          <w:bCs/>
          <w:i/>
          <w:szCs w:val="23"/>
        </w:rPr>
        <w:t>Mücahit UĞU</w:t>
      </w:r>
      <w:bookmarkEnd w:id="1"/>
      <w:r w:rsidR="008D316C">
        <w:rPr>
          <w:rFonts w:ascii="Times New Roman" w:hAnsi="Times New Roman" w:cs="Times New Roman"/>
          <w:b/>
          <w:bCs/>
          <w:i/>
          <w:szCs w:val="23"/>
        </w:rPr>
        <w:t xml:space="preserve">R </w:t>
      </w:r>
      <w:r w:rsidR="008D316C">
        <w:rPr>
          <w:rStyle w:val="DipnotBavurusu"/>
          <w:rFonts w:ascii="Times New Roman" w:hAnsi="Times New Roman"/>
          <w:b/>
          <w:bCs/>
          <w:i/>
          <w:szCs w:val="23"/>
        </w:rPr>
        <w:footnoteReference w:id="1"/>
      </w:r>
      <w:r w:rsidRPr="00E60ED1">
        <w:rPr>
          <w:rFonts w:ascii="Times New Roman" w:hAnsi="Times New Roman" w:cs="Times New Roman"/>
          <w:b/>
          <w:i/>
          <w:vertAlign w:val="superscript"/>
        </w:rPr>
        <w:t>*</w:t>
      </w:r>
      <w:r w:rsidRPr="00E60ED1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0BC93AB4" wp14:editId="42BB00C4">
            <wp:extent cx="143123" cy="143123"/>
            <wp:effectExtent l="0" t="0" r="9525" b="9525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bdullah\AppData\Local\Microsoft\Windows\INetCache\Content.Word\ORCID-iD_icon-16x1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4" cy="14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D1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E60ED1">
        <w:rPr>
          <w:rFonts w:ascii="Times New Roman" w:hAnsi="Times New Roman" w:cs="Times New Roman"/>
          <w:b/>
          <w:i/>
        </w:rPr>
        <w:t xml:space="preserve">, </w:t>
      </w:r>
      <w:r>
        <w:rPr>
          <w:rFonts w:ascii="Times New Roman" w:hAnsi="Times New Roman" w:cs="Times New Roman"/>
          <w:b/>
          <w:i/>
        </w:rPr>
        <w:t xml:space="preserve">M. </w:t>
      </w:r>
      <w:r w:rsidRPr="00E60ED1">
        <w:rPr>
          <w:rFonts w:ascii="Times New Roman" w:hAnsi="Times New Roman" w:cs="Times New Roman"/>
          <w:b/>
          <w:bCs/>
          <w:i/>
          <w:szCs w:val="23"/>
        </w:rPr>
        <w:t>Muhtar KOCAKERİM</w:t>
      </w:r>
      <w:r>
        <w:rPr>
          <w:rFonts w:ascii="Times New Roman" w:hAnsi="Times New Roman" w:cs="Times New Roman"/>
          <w:b/>
          <w:i/>
          <w:vertAlign w:val="superscript"/>
        </w:rPr>
        <w:t>1</w:t>
      </w:r>
      <w:r w:rsidRPr="00E60ED1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D026B8" wp14:editId="3D93DE53">
            <wp:extent cx="155575" cy="155575"/>
            <wp:effectExtent l="0" t="0" r="0" b="0"/>
            <wp:docPr id="4" name="Resim 4" descr="C:\Users\Abdullah\AppData\Local\Microsoft\Windows\INetCache\Content.Word\ORCID-iD_icon-16x1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C:\Users\Abdullah\AppData\Local\Microsoft\Windows\INetCache\Content.Word\ORCID-iD_icon-16x16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D1"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E60ED1">
        <w:rPr>
          <w:rFonts w:ascii="Times New Roman" w:hAnsi="Times New Roman" w:cs="Times New Roman"/>
          <w:b/>
          <w:i/>
        </w:rPr>
        <w:t xml:space="preserve">, </w:t>
      </w:r>
      <w:r w:rsidRPr="00E60ED1">
        <w:rPr>
          <w:rFonts w:ascii="Times New Roman" w:hAnsi="Times New Roman" w:cs="Times New Roman"/>
          <w:b/>
          <w:bCs/>
          <w:i/>
          <w:szCs w:val="23"/>
        </w:rPr>
        <w:t>Ahmet YARTAŞI</w:t>
      </w:r>
      <w:r>
        <w:rPr>
          <w:rFonts w:ascii="Times New Roman" w:hAnsi="Times New Roman" w:cs="Times New Roman"/>
          <w:b/>
          <w:i/>
          <w:vertAlign w:val="superscript"/>
        </w:rPr>
        <w:t>1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3C61B7CC" wp14:editId="19326686">
            <wp:extent cx="155575" cy="155575"/>
            <wp:effectExtent l="0" t="0" r="0" b="0"/>
            <wp:docPr id="5" name="Resim 5" descr="C:\Users\Abdullah\AppData\Local\Microsoft\Windows\INetCache\Content.Word\ORCID-iD_icon-16x16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627A6032" w14:textId="77777777" w:rsidR="00D83DDB" w:rsidRDefault="00D83DDB" w:rsidP="00D83DDB">
      <w:pPr>
        <w:jc w:val="center"/>
        <w:rPr>
          <w:rFonts w:ascii="Times New Roman" w:hAnsi="Times New Roman" w:cs="Times New Roman"/>
          <w:i/>
          <w:iCs/>
          <w:sz w:val="24"/>
          <w:lang w:val="en-US"/>
        </w:rPr>
      </w:pPr>
      <w:r w:rsidRPr="00E60ED1">
        <w:rPr>
          <w:rFonts w:ascii="Times New Roman" w:hAnsi="Times New Roman" w:cs="Times New Roman"/>
          <w:i/>
          <w:iCs/>
          <w:sz w:val="18"/>
          <w:szCs w:val="16"/>
          <w:vertAlign w:val="superscript"/>
        </w:rPr>
        <w:t>1</w:t>
      </w:r>
      <w:r w:rsidRPr="00E60ED1">
        <w:rPr>
          <w:rFonts w:ascii="Times New Roman" w:hAnsi="Times New Roman" w:cs="Times New Roman"/>
          <w:i/>
          <w:iCs/>
          <w:sz w:val="18"/>
          <w:szCs w:val="16"/>
        </w:rPr>
        <w:t xml:space="preserve">Department of </w:t>
      </w:r>
      <w:proofErr w:type="spellStart"/>
      <w:r w:rsidRPr="00E60ED1">
        <w:rPr>
          <w:rFonts w:ascii="Times New Roman" w:hAnsi="Times New Roman" w:cs="Times New Roman"/>
          <w:i/>
          <w:iCs/>
          <w:sz w:val="18"/>
          <w:szCs w:val="16"/>
        </w:rPr>
        <w:t>Chemical</w:t>
      </w:r>
      <w:proofErr w:type="spellEnd"/>
      <w:r w:rsidRPr="00E60ED1"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  <w:proofErr w:type="spellStart"/>
      <w:r w:rsidRPr="00E60ED1">
        <w:rPr>
          <w:rFonts w:ascii="Times New Roman" w:hAnsi="Times New Roman" w:cs="Times New Roman"/>
          <w:i/>
          <w:iCs/>
          <w:sz w:val="18"/>
          <w:szCs w:val="16"/>
        </w:rPr>
        <w:t>Engineering</w:t>
      </w:r>
      <w:proofErr w:type="spellEnd"/>
      <w:r w:rsidRPr="00E60ED1">
        <w:rPr>
          <w:rFonts w:ascii="Times New Roman" w:hAnsi="Times New Roman" w:cs="Times New Roman"/>
          <w:i/>
          <w:iCs/>
          <w:sz w:val="18"/>
          <w:szCs w:val="16"/>
        </w:rPr>
        <w:t xml:space="preserve">, </w:t>
      </w:r>
      <w:proofErr w:type="spellStart"/>
      <w:r w:rsidRPr="00E60ED1">
        <w:rPr>
          <w:rFonts w:ascii="Times New Roman" w:hAnsi="Times New Roman" w:cs="Times New Roman"/>
          <w:i/>
          <w:iCs/>
          <w:sz w:val="18"/>
          <w:szCs w:val="16"/>
        </w:rPr>
        <w:t>Faculty</w:t>
      </w:r>
      <w:proofErr w:type="spellEnd"/>
      <w:r w:rsidRPr="00E60ED1">
        <w:rPr>
          <w:rFonts w:ascii="Times New Roman" w:hAnsi="Times New Roman" w:cs="Times New Roman"/>
          <w:i/>
          <w:iCs/>
          <w:sz w:val="18"/>
          <w:szCs w:val="16"/>
        </w:rPr>
        <w:t xml:space="preserve"> of </w:t>
      </w:r>
      <w:proofErr w:type="spellStart"/>
      <w:r w:rsidRPr="00E60ED1">
        <w:rPr>
          <w:rFonts w:ascii="Times New Roman" w:hAnsi="Times New Roman" w:cs="Times New Roman"/>
          <w:i/>
          <w:iCs/>
          <w:sz w:val="18"/>
          <w:szCs w:val="16"/>
        </w:rPr>
        <w:t>Engineering</w:t>
      </w:r>
      <w:proofErr w:type="spellEnd"/>
      <w:r w:rsidRPr="00E60ED1">
        <w:rPr>
          <w:rFonts w:ascii="Times New Roman" w:hAnsi="Times New Roman" w:cs="Times New Roman"/>
          <w:i/>
          <w:iCs/>
          <w:sz w:val="18"/>
          <w:szCs w:val="16"/>
        </w:rPr>
        <w:t xml:space="preserve">, Çankırı Karatekin </w:t>
      </w:r>
      <w:proofErr w:type="spellStart"/>
      <w:r w:rsidRPr="00E60ED1">
        <w:rPr>
          <w:rFonts w:ascii="Times New Roman" w:hAnsi="Times New Roman" w:cs="Times New Roman"/>
          <w:i/>
          <w:iCs/>
          <w:sz w:val="18"/>
          <w:szCs w:val="16"/>
        </w:rPr>
        <w:t>University</w:t>
      </w:r>
      <w:proofErr w:type="spellEnd"/>
      <w:r w:rsidRPr="00E60ED1">
        <w:rPr>
          <w:rFonts w:ascii="Times New Roman" w:hAnsi="Times New Roman" w:cs="Times New Roman"/>
          <w:i/>
          <w:iCs/>
          <w:sz w:val="18"/>
          <w:szCs w:val="16"/>
        </w:rPr>
        <w:t xml:space="preserve">, Çankırı, </w:t>
      </w:r>
      <w:proofErr w:type="spellStart"/>
      <w:r w:rsidRPr="00E60ED1">
        <w:rPr>
          <w:rFonts w:ascii="Times New Roman" w:hAnsi="Times New Roman" w:cs="Times New Roman"/>
          <w:i/>
          <w:iCs/>
          <w:sz w:val="18"/>
          <w:szCs w:val="16"/>
        </w:rPr>
        <w:t>Turkey</w:t>
      </w:r>
      <w:proofErr w:type="spellEnd"/>
      <w:r>
        <w:rPr>
          <w:rFonts w:ascii="Times New Roman" w:hAnsi="Times New Roman" w:cs="Times New Roman"/>
          <w:i/>
          <w:iCs/>
          <w:sz w:val="18"/>
          <w:szCs w:val="16"/>
        </w:rPr>
        <w:t xml:space="preserve"> </w:t>
      </w:r>
    </w:p>
    <w:p w14:paraId="2AC125AE" w14:textId="39D879E6" w:rsidR="00890B2E" w:rsidRPr="00F07AEF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1558FC" w:rsidRPr="00F56331" w14:paraId="4166A5D6" w14:textId="77777777" w:rsidTr="001558FC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109F1148" w14:textId="5DAD38C0" w:rsidR="001558FC" w:rsidRPr="002A2965" w:rsidRDefault="002A2965" w:rsidP="002A2965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Colemanite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ore, one of the most commercially important boron minerals, is used in industry to produce various boron compounds due to its rich B</w:t>
            </w:r>
            <w:r w:rsidRPr="001F3695">
              <w:rPr>
                <w:rFonts w:ascii="Times New Roman" w:hAnsi="Times New Roman" w:cs="Times New Roman"/>
                <w:sz w:val="20"/>
                <w:vertAlign w:val="subscript"/>
              </w:rPr>
              <w:t>2</w:t>
            </w:r>
            <w:r w:rsidRPr="00865109">
              <w:rPr>
                <w:rFonts w:ascii="Times New Roman" w:hAnsi="Times New Roman" w:cs="Times New Roman"/>
                <w:sz w:val="20"/>
              </w:rPr>
              <w:t>O</w:t>
            </w:r>
            <w:r w:rsidRPr="001F3695">
              <w:rPr>
                <w:rFonts w:ascii="Times New Roman" w:hAnsi="Times New Roman" w:cs="Times New Roman"/>
                <w:sz w:val="20"/>
                <w:vertAlign w:val="subscript"/>
              </w:rPr>
              <w:t>3</w:t>
            </w:r>
            <w:r w:rsidRPr="00865109">
              <w:rPr>
                <w:rFonts w:ascii="Times New Roman" w:hAnsi="Times New Roman" w:cs="Times New Roman"/>
                <w:sz w:val="20"/>
              </w:rPr>
              <w:t xml:space="preserve"> content. Turkey's most important commercially extracted boron ores are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colemanite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tincal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and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ulexite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as the second ore. In our country, various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boraxes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are produced by dissolving boric acid from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colemanite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by the sulfuric acid process and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tincalin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is dissolved in hot water, and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ulexite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is concentrated and exported. The main problem in the production of boric acid by the sulfuric acid process is impurities. One of the impurities is Mg</w:t>
            </w:r>
            <w:r w:rsidRPr="00865109">
              <w:rPr>
                <w:rFonts w:ascii="Times New Roman" w:hAnsi="Times New Roman" w:cs="Times New Roman"/>
                <w:sz w:val="20"/>
                <w:vertAlign w:val="superscript"/>
              </w:rPr>
              <w:t>+2</w:t>
            </w:r>
            <w:r w:rsidRPr="00865109">
              <w:rPr>
                <w:rFonts w:ascii="Times New Roman" w:hAnsi="Times New Roman" w:cs="Times New Roman"/>
                <w:sz w:val="20"/>
              </w:rPr>
              <w:t xml:space="preserve"> ions that pass into the solution and it is important to examine the kinetics of this ion in the solution. In this study, the dissolution of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colemanite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ore in propionic acid solution in an aqueous medium in a batch reactor under atmospheric pressure was investigated. As dissolution parameters;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colemanite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particle size (D) 100 150, 150-250, 250-400*, 400-600 </w:t>
            </w:r>
            <w:proofErr w:type="spellStart"/>
            <w:r w:rsidRPr="00865109">
              <w:rPr>
                <w:rFonts w:ascii="Times New Roman" w:hAnsi="Times New Roman" w:cs="Times New Roman"/>
                <w:sz w:val="20"/>
              </w:rPr>
              <w:t>μm</w:t>
            </w:r>
            <w:proofErr w:type="spellEnd"/>
            <w:r w:rsidRPr="00865109">
              <w:rPr>
                <w:rFonts w:ascii="Times New Roman" w:hAnsi="Times New Roman" w:cs="Times New Roman"/>
                <w:sz w:val="20"/>
              </w:rPr>
              <w:t xml:space="preserve"> and solid/liquid ratio (K/S) 20 40*-60-80 g/L. As a result of the experiments, the time-dependent variation of the Mg</w:t>
            </w:r>
            <w:r w:rsidRPr="00865109">
              <w:rPr>
                <w:rFonts w:ascii="Times New Roman" w:hAnsi="Times New Roman" w:cs="Times New Roman"/>
                <w:sz w:val="20"/>
                <w:vertAlign w:val="superscript"/>
              </w:rPr>
              <w:t>+2</w:t>
            </w:r>
            <w:r w:rsidRPr="00865109">
              <w:rPr>
                <w:rFonts w:ascii="Times New Roman" w:hAnsi="Times New Roman" w:cs="Times New Roman"/>
                <w:sz w:val="20"/>
              </w:rPr>
              <w:t xml:space="preserve"> concentration in the solution was observed.</w:t>
            </w:r>
          </w:p>
        </w:tc>
      </w:tr>
      <w:tr w:rsidR="001558FC" w:rsidRPr="00F56331" w14:paraId="6A0FB242" w14:textId="77777777" w:rsidTr="001558FC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1968235" w14:textId="0104DDC0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2A2965" w:rsidRPr="002A2965">
              <w:rPr>
                <w:rFonts w:eastAsia="MS Mincho"/>
                <w:b w:val="0"/>
                <w:bCs w:val="0"/>
                <w:i w:val="0"/>
                <w:sz w:val="20"/>
                <w:szCs w:val="20"/>
                <w:lang w:val="tr-TR"/>
              </w:rPr>
              <w:t>Colemanite, Propionic acid, Mg</w:t>
            </w:r>
            <w:r w:rsidR="002A2965" w:rsidRPr="002A2965">
              <w:rPr>
                <w:rFonts w:eastAsia="MS Mincho"/>
                <w:b w:val="0"/>
                <w:bCs w:val="0"/>
                <w:i w:val="0"/>
                <w:sz w:val="20"/>
                <w:szCs w:val="20"/>
                <w:vertAlign w:val="superscript"/>
                <w:lang w:val="tr-TR"/>
              </w:rPr>
              <w:t>+2</w:t>
            </w:r>
            <w:r w:rsidR="002A2965" w:rsidRPr="002A2965">
              <w:rPr>
                <w:rFonts w:eastAsia="MS Mincho"/>
                <w:b w:val="0"/>
                <w:bCs w:val="0"/>
                <w:i w:val="0"/>
                <w:sz w:val="20"/>
                <w:szCs w:val="20"/>
                <w:lang w:val="tr-TR"/>
              </w:rPr>
              <w:t xml:space="preserve"> impurity, Dissolution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23D57F8" w14:textId="77777777" w:rsidR="0059146B" w:rsidRDefault="0059146B" w:rsidP="00D63A79">
      <w:pPr>
        <w:spacing w:after="0"/>
        <w:rPr>
          <w:rFonts w:ascii="Times New Roman" w:hAnsi="Times New Roman" w:cs="Times New Roman"/>
        </w:rPr>
      </w:pPr>
    </w:p>
    <w:p w14:paraId="4834854A" w14:textId="77777777" w:rsidR="001F3695" w:rsidRPr="001F3695" w:rsidRDefault="00B2099A" w:rsidP="00445675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120" w:after="120"/>
        <w:ind w:left="426" w:right="-59" w:hanging="426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proofErr w:type="spellStart"/>
      <w:r w:rsidRPr="001F3695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="001558FC" w:rsidRPr="001F36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6461C2" w14:textId="77777777" w:rsidR="00E15CE9" w:rsidRDefault="00E15CE9" w:rsidP="00E15CE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minerals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one</w:t>
      </w:r>
      <w:proofErr w:type="spellEnd"/>
      <w:r w:rsidRPr="00E15CE9">
        <w:rPr>
          <w:rFonts w:ascii="Times New Roman" w:hAnsi="Times New Roman" w:cs="Times New Roman"/>
        </w:rPr>
        <w:t xml:space="preserve"> of </w:t>
      </w:r>
      <w:proofErr w:type="spellStart"/>
      <w:r w:rsidRPr="00E15CE9">
        <w:rPr>
          <w:rFonts w:ascii="Times New Roman" w:hAnsi="Times New Roman" w:cs="Times New Roman"/>
        </w:rPr>
        <w:t>the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most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important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mines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the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world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terms</w:t>
      </w:r>
      <w:proofErr w:type="spellEnd"/>
      <w:r w:rsidRPr="00E15CE9">
        <w:rPr>
          <w:rFonts w:ascii="Times New Roman" w:hAnsi="Times New Roman" w:cs="Times New Roman"/>
        </w:rPr>
        <w:t xml:space="preserve"> of </w:t>
      </w:r>
      <w:proofErr w:type="spellStart"/>
      <w:r w:rsidRPr="00E15CE9">
        <w:rPr>
          <w:rFonts w:ascii="Times New Roman" w:hAnsi="Times New Roman" w:cs="Times New Roman"/>
        </w:rPr>
        <w:t>industry</w:t>
      </w:r>
      <w:proofErr w:type="spellEnd"/>
      <w:r w:rsidRPr="00E15CE9">
        <w:rPr>
          <w:rFonts w:ascii="Times New Roman" w:hAnsi="Times New Roman" w:cs="Times New Roman"/>
        </w:rPr>
        <w:t xml:space="preserve"> [1].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derivatives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mostly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found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the</w:t>
      </w:r>
      <w:proofErr w:type="spellEnd"/>
      <w:r w:rsidRPr="00E15CE9">
        <w:rPr>
          <w:rFonts w:ascii="Times New Roman" w:hAnsi="Times New Roman" w:cs="Times New Roman"/>
        </w:rPr>
        <w:t xml:space="preserve"> form of </w:t>
      </w:r>
      <w:proofErr w:type="spellStart"/>
      <w:r w:rsidRPr="00E15CE9">
        <w:rPr>
          <w:rFonts w:ascii="Times New Roman" w:hAnsi="Times New Roman" w:cs="Times New Roman"/>
        </w:rPr>
        <w:t>natural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compounds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containing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different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proportions</w:t>
      </w:r>
      <w:proofErr w:type="spellEnd"/>
      <w:r w:rsidRPr="00E15CE9">
        <w:rPr>
          <w:rFonts w:ascii="Times New Roman" w:hAnsi="Times New Roman" w:cs="Times New Roman"/>
        </w:rPr>
        <w:t xml:space="preserve"> of </w:t>
      </w:r>
      <w:proofErr w:type="spellStart"/>
      <w:r w:rsidRPr="00E15CE9">
        <w:rPr>
          <w:rFonts w:ascii="Times New Roman" w:hAnsi="Times New Roman" w:cs="Times New Roman"/>
        </w:rPr>
        <w:t>boroxide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their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structures</w:t>
      </w:r>
      <w:proofErr w:type="spellEnd"/>
      <w:r w:rsidRPr="00E15CE9">
        <w:rPr>
          <w:rFonts w:ascii="Times New Roman" w:hAnsi="Times New Roman" w:cs="Times New Roman"/>
        </w:rPr>
        <w:t xml:space="preserve"> [2]. </w:t>
      </w:r>
      <w:proofErr w:type="spellStart"/>
      <w:r w:rsidRPr="00E15CE9">
        <w:rPr>
          <w:rFonts w:ascii="Times New Roman" w:hAnsi="Times New Roman" w:cs="Times New Roman"/>
        </w:rPr>
        <w:t>It</w:t>
      </w:r>
      <w:proofErr w:type="spellEnd"/>
      <w:r w:rsidRPr="00E15CE9">
        <w:rPr>
          <w:rFonts w:ascii="Times New Roman" w:hAnsi="Times New Roman" w:cs="Times New Roman"/>
        </w:rPr>
        <w:t xml:space="preserve"> is </w:t>
      </w:r>
      <w:proofErr w:type="spellStart"/>
      <w:r w:rsidRPr="00E15CE9">
        <w:rPr>
          <w:rFonts w:ascii="Times New Roman" w:hAnsi="Times New Roman" w:cs="Times New Roman"/>
        </w:rPr>
        <w:t>known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that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there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about</w:t>
      </w:r>
      <w:proofErr w:type="spellEnd"/>
      <w:r w:rsidRPr="00E15CE9">
        <w:rPr>
          <w:rFonts w:ascii="Times New Roman" w:hAnsi="Times New Roman" w:cs="Times New Roman"/>
        </w:rPr>
        <w:t xml:space="preserve"> 230 </w:t>
      </w:r>
      <w:proofErr w:type="spellStart"/>
      <w:r w:rsidRPr="00E15CE9">
        <w:rPr>
          <w:rFonts w:ascii="Times New Roman" w:hAnsi="Times New Roman" w:cs="Times New Roman"/>
        </w:rPr>
        <w:t>free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minerals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nature</w:t>
      </w:r>
      <w:proofErr w:type="spellEnd"/>
      <w:r w:rsidRPr="00E15CE9">
        <w:rPr>
          <w:rFonts w:ascii="Times New Roman" w:hAnsi="Times New Roman" w:cs="Times New Roman"/>
        </w:rPr>
        <w:t xml:space="preserve">. </w:t>
      </w:r>
      <w:proofErr w:type="spellStart"/>
      <w:r w:rsidRPr="00E15CE9">
        <w:rPr>
          <w:rFonts w:ascii="Times New Roman" w:hAnsi="Times New Roman" w:cs="Times New Roman"/>
        </w:rPr>
        <w:t>However</w:t>
      </w:r>
      <w:proofErr w:type="spellEnd"/>
      <w:r w:rsidRPr="00E15CE9">
        <w:rPr>
          <w:rFonts w:ascii="Times New Roman" w:hAnsi="Times New Roman" w:cs="Times New Roman"/>
        </w:rPr>
        <w:t xml:space="preserve">, </w:t>
      </w:r>
      <w:proofErr w:type="spellStart"/>
      <w:r w:rsidRPr="00E15CE9">
        <w:rPr>
          <w:rFonts w:ascii="Times New Roman" w:hAnsi="Times New Roman" w:cs="Times New Roman"/>
        </w:rPr>
        <w:t>colemanite</w:t>
      </w:r>
      <w:proofErr w:type="spellEnd"/>
      <w:r w:rsidRPr="00E15CE9">
        <w:rPr>
          <w:rFonts w:ascii="Times New Roman" w:hAnsi="Times New Roman" w:cs="Times New Roman"/>
        </w:rPr>
        <w:t xml:space="preserve"> (Ca</w:t>
      </w:r>
      <w:r w:rsidRPr="00E15CE9">
        <w:rPr>
          <w:rFonts w:ascii="Times New Roman" w:hAnsi="Times New Roman" w:cs="Times New Roman"/>
          <w:vertAlign w:val="subscript"/>
        </w:rPr>
        <w:t>2</w:t>
      </w:r>
      <w:r w:rsidRPr="00E15CE9">
        <w:rPr>
          <w:rFonts w:ascii="Times New Roman" w:hAnsi="Times New Roman" w:cs="Times New Roman"/>
        </w:rPr>
        <w:t>B</w:t>
      </w:r>
      <w:r w:rsidRPr="00E15CE9">
        <w:rPr>
          <w:rFonts w:ascii="Times New Roman" w:hAnsi="Times New Roman" w:cs="Times New Roman"/>
          <w:vertAlign w:val="subscript"/>
        </w:rPr>
        <w:t>6</w:t>
      </w:r>
      <w:r w:rsidRPr="00E15CE9">
        <w:rPr>
          <w:rFonts w:ascii="Times New Roman" w:hAnsi="Times New Roman" w:cs="Times New Roman"/>
        </w:rPr>
        <w:t>O</w:t>
      </w:r>
      <w:r w:rsidRPr="00E15CE9">
        <w:rPr>
          <w:rFonts w:ascii="Times New Roman" w:hAnsi="Times New Roman" w:cs="Times New Roman"/>
          <w:vertAlign w:val="subscript"/>
        </w:rPr>
        <w:t>11</w:t>
      </w:r>
      <w:r w:rsidRPr="00E15CE9">
        <w:rPr>
          <w:rFonts w:ascii="Times New Roman" w:hAnsi="Times New Roman" w:cs="Times New Roman"/>
        </w:rPr>
        <w:t>.5H</w:t>
      </w:r>
      <w:r w:rsidRPr="00E15CE9">
        <w:rPr>
          <w:rFonts w:ascii="Times New Roman" w:hAnsi="Times New Roman" w:cs="Times New Roman"/>
          <w:vertAlign w:val="subscript"/>
        </w:rPr>
        <w:t>2</w:t>
      </w:r>
      <w:r w:rsidRPr="00E15CE9">
        <w:rPr>
          <w:rFonts w:ascii="Times New Roman" w:hAnsi="Times New Roman" w:cs="Times New Roman"/>
        </w:rPr>
        <w:t xml:space="preserve">O), </w:t>
      </w:r>
      <w:proofErr w:type="spellStart"/>
      <w:r w:rsidRPr="00E15CE9">
        <w:rPr>
          <w:rFonts w:ascii="Times New Roman" w:hAnsi="Times New Roman" w:cs="Times New Roman"/>
        </w:rPr>
        <w:t>tincal</w:t>
      </w:r>
      <w:proofErr w:type="spellEnd"/>
      <w:r w:rsidRPr="00E15CE9">
        <w:rPr>
          <w:rFonts w:ascii="Times New Roman" w:hAnsi="Times New Roman" w:cs="Times New Roman"/>
        </w:rPr>
        <w:t xml:space="preserve"> (Na</w:t>
      </w:r>
      <w:r w:rsidRPr="00E15CE9">
        <w:rPr>
          <w:rFonts w:ascii="Times New Roman" w:hAnsi="Times New Roman" w:cs="Times New Roman"/>
          <w:vertAlign w:val="subscript"/>
        </w:rPr>
        <w:t>2</w:t>
      </w:r>
      <w:r w:rsidRPr="00E15CE9">
        <w:rPr>
          <w:rFonts w:ascii="Times New Roman" w:hAnsi="Times New Roman" w:cs="Times New Roman"/>
        </w:rPr>
        <w:t>B</w:t>
      </w:r>
      <w:r w:rsidRPr="00E15CE9">
        <w:rPr>
          <w:rFonts w:ascii="Times New Roman" w:hAnsi="Times New Roman" w:cs="Times New Roman"/>
          <w:vertAlign w:val="subscript"/>
        </w:rPr>
        <w:t>4</w:t>
      </w:r>
      <w:r w:rsidRPr="00E15CE9">
        <w:rPr>
          <w:rFonts w:ascii="Times New Roman" w:hAnsi="Times New Roman" w:cs="Times New Roman"/>
        </w:rPr>
        <w:t>O</w:t>
      </w:r>
      <w:r w:rsidRPr="00E15CE9">
        <w:rPr>
          <w:rFonts w:ascii="Times New Roman" w:hAnsi="Times New Roman" w:cs="Times New Roman"/>
          <w:vertAlign w:val="subscript"/>
        </w:rPr>
        <w:t>7</w:t>
      </w:r>
      <w:r w:rsidRPr="00E15CE9">
        <w:rPr>
          <w:rFonts w:ascii="Times New Roman" w:hAnsi="Times New Roman" w:cs="Times New Roman"/>
        </w:rPr>
        <w:t>.10H</w:t>
      </w:r>
      <w:r w:rsidRPr="00E15CE9">
        <w:rPr>
          <w:rFonts w:ascii="Times New Roman" w:hAnsi="Times New Roman" w:cs="Times New Roman"/>
          <w:vertAlign w:val="subscript"/>
        </w:rPr>
        <w:t>2</w:t>
      </w:r>
      <w:r w:rsidRPr="00E15CE9">
        <w:rPr>
          <w:rFonts w:ascii="Times New Roman" w:hAnsi="Times New Roman" w:cs="Times New Roman"/>
        </w:rPr>
        <w:t xml:space="preserve">O)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ulexite</w:t>
      </w:r>
      <w:proofErr w:type="spellEnd"/>
      <w:r w:rsidRPr="00E15CE9">
        <w:rPr>
          <w:rFonts w:ascii="Times New Roman" w:hAnsi="Times New Roman" w:cs="Times New Roman"/>
        </w:rPr>
        <w:t xml:space="preserve"> (NaCaB</w:t>
      </w:r>
      <w:r w:rsidRPr="00E15CE9">
        <w:rPr>
          <w:rFonts w:ascii="Times New Roman" w:hAnsi="Times New Roman" w:cs="Times New Roman"/>
          <w:vertAlign w:val="subscript"/>
        </w:rPr>
        <w:t>5</w:t>
      </w:r>
      <w:r w:rsidRPr="00E15CE9">
        <w:rPr>
          <w:rFonts w:ascii="Times New Roman" w:hAnsi="Times New Roman" w:cs="Times New Roman"/>
        </w:rPr>
        <w:t>O</w:t>
      </w:r>
      <w:r w:rsidRPr="00E15CE9">
        <w:rPr>
          <w:rFonts w:ascii="Times New Roman" w:hAnsi="Times New Roman" w:cs="Times New Roman"/>
          <w:vertAlign w:val="subscript"/>
        </w:rPr>
        <w:t>9</w:t>
      </w:r>
      <w:r w:rsidRPr="00E15CE9">
        <w:rPr>
          <w:rFonts w:ascii="Times New Roman" w:hAnsi="Times New Roman" w:cs="Times New Roman"/>
        </w:rPr>
        <w:t>.8H</w:t>
      </w:r>
      <w:r w:rsidRPr="00E15CE9">
        <w:rPr>
          <w:rFonts w:ascii="Times New Roman" w:hAnsi="Times New Roman" w:cs="Times New Roman"/>
          <w:vertAlign w:val="subscript"/>
        </w:rPr>
        <w:t>2</w:t>
      </w:r>
      <w:r w:rsidRPr="00E15CE9">
        <w:rPr>
          <w:rFonts w:ascii="Times New Roman" w:hAnsi="Times New Roman" w:cs="Times New Roman"/>
        </w:rPr>
        <w:t xml:space="preserve">O) </w:t>
      </w:r>
      <w:proofErr w:type="spellStart"/>
      <w:r w:rsidRPr="00E15CE9">
        <w:rPr>
          <w:rFonts w:ascii="Times New Roman" w:hAnsi="Times New Roman" w:cs="Times New Roman"/>
        </w:rPr>
        <w:t>are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the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leading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ones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that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have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commercial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importance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the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world</w:t>
      </w:r>
      <w:proofErr w:type="spellEnd"/>
      <w:r w:rsidRPr="00E15CE9">
        <w:rPr>
          <w:rFonts w:ascii="Times New Roman" w:hAnsi="Times New Roman" w:cs="Times New Roman"/>
        </w:rPr>
        <w:t xml:space="preserve"> [3, 4, 5]. </w:t>
      </w:r>
      <w:proofErr w:type="spellStart"/>
      <w:r w:rsidRPr="00E15CE9">
        <w:rPr>
          <w:rFonts w:ascii="Times New Roman" w:hAnsi="Times New Roman" w:cs="Times New Roman"/>
        </w:rPr>
        <w:t>Turkey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alone</w:t>
      </w:r>
      <w:proofErr w:type="spellEnd"/>
      <w:r w:rsidRPr="00E15CE9">
        <w:rPr>
          <w:rFonts w:ascii="Times New Roman" w:hAnsi="Times New Roman" w:cs="Times New Roman"/>
        </w:rPr>
        <w:t xml:space="preserve"> has a </w:t>
      </w:r>
      <w:proofErr w:type="spellStart"/>
      <w:r w:rsidRPr="00E15CE9">
        <w:rPr>
          <w:rFonts w:ascii="Times New Roman" w:hAnsi="Times New Roman" w:cs="Times New Roman"/>
        </w:rPr>
        <w:t>share</w:t>
      </w:r>
      <w:proofErr w:type="spellEnd"/>
      <w:r w:rsidRPr="00E15CE9">
        <w:rPr>
          <w:rFonts w:ascii="Times New Roman" w:hAnsi="Times New Roman" w:cs="Times New Roman"/>
        </w:rPr>
        <w:t xml:space="preserve"> of 73% of </w:t>
      </w:r>
      <w:proofErr w:type="spellStart"/>
      <w:r w:rsidRPr="00E15CE9">
        <w:rPr>
          <w:rFonts w:ascii="Times New Roman" w:hAnsi="Times New Roman" w:cs="Times New Roman"/>
        </w:rPr>
        <w:t>the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world's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reserves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has </w:t>
      </w:r>
      <w:proofErr w:type="spellStart"/>
      <w:r w:rsidRPr="00E15CE9">
        <w:rPr>
          <w:rFonts w:ascii="Times New Roman" w:hAnsi="Times New Roman" w:cs="Times New Roman"/>
        </w:rPr>
        <w:t>colemanite</w:t>
      </w:r>
      <w:proofErr w:type="spellEnd"/>
      <w:r w:rsidRPr="00E15CE9">
        <w:rPr>
          <w:rFonts w:ascii="Times New Roman" w:hAnsi="Times New Roman" w:cs="Times New Roman"/>
        </w:rPr>
        <w:t xml:space="preserve">, </w:t>
      </w:r>
      <w:proofErr w:type="spellStart"/>
      <w:r w:rsidRPr="00E15CE9">
        <w:rPr>
          <w:rFonts w:ascii="Times New Roman" w:hAnsi="Times New Roman" w:cs="Times New Roman"/>
        </w:rPr>
        <w:t>tincal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ulexite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ore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reserves</w:t>
      </w:r>
      <w:proofErr w:type="spellEnd"/>
      <w:r w:rsidRPr="00E15CE9">
        <w:rPr>
          <w:rFonts w:ascii="Times New Roman" w:hAnsi="Times New Roman" w:cs="Times New Roman"/>
        </w:rPr>
        <w:t xml:space="preserve">, </w:t>
      </w:r>
      <w:proofErr w:type="spellStart"/>
      <w:r w:rsidRPr="00E15CE9">
        <w:rPr>
          <w:rFonts w:ascii="Times New Roman" w:hAnsi="Times New Roman" w:cs="Times New Roman"/>
        </w:rPr>
        <w:t>respectively</w:t>
      </w:r>
      <w:proofErr w:type="spellEnd"/>
      <w:r w:rsidRPr="00E15CE9">
        <w:rPr>
          <w:rFonts w:ascii="Times New Roman" w:hAnsi="Times New Roman" w:cs="Times New Roman"/>
        </w:rPr>
        <w:t xml:space="preserve"> [6, 7, 8].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boron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derivatives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used</w:t>
      </w:r>
      <w:proofErr w:type="spellEnd"/>
      <w:r w:rsidRPr="00E15CE9">
        <w:rPr>
          <w:rFonts w:ascii="Times New Roman" w:hAnsi="Times New Roman" w:cs="Times New Roman"/>
        </w:rPr>
        <w:t xml:space="preserve"> in </w:t>
      </w:r>
      <w:proofErr w:type="spellStart"/>
      <w:r w:rsidRPr="00E15CE9">
        <w:rPr>
          <w:rFonts w:ascii="Times New Roman" w:hAnsi="Times New Roman" w:cs="Times New Roman"/>
        </w:rPr>
        <w:t>nearly</w:t>
      </w:r>
      <w:proofErr w:type="spellEnd"/>
      <w:r w:rsidRPr="00E15CE9">
        <w:rPr>
          <w:rFonts w:ascii="Times New Roman" w:hAnsi="Times New Roman" w:cs="Times New Roman"/>
        </w:rPr>
        <w:t xml:space="preserve"> 500 </w:t>
      </w:r>
      <w:proofErr w:type="spellStart"/>
      <w:r w:rsidRPr="00E15CE9">
        <w:rPr>
          <w:rFonts w:ascii="Times New Roman" w:hAnsi="Times New Roman" w:cs="Times New Roman"/>
        </w:rPr>
        <w:t>sectors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from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fiberglass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glass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industry</w:t>
      </w:r>
      <w:proofErr w:type="spellEnd"/>
      <w:r w:rsidRPr="00E15CE9">
        <w:rPr>
          <w:rFonts w:ascii="Times New Roman" w:hAnsi="Times New Roman" w:cs="Times New Roman"/>
        </w:rPr>
        <w:t xml:space="preserve"> [9], </w:t>
      </w:r>
      <w:proofErr w:type="spellStart"/>
      <w:r w:rsidRPr="00E15CE9">
        <w:rPr>
          <w:rFonts w:ascii="Times New Roman" w:hAnsi="Times New Roman" w:cs="Times New Roman"/>
        </w:rPr>
        <w:t>rubber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paint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industry</w:t>
      </w:r>
      <w:proofErr w:type="spellEnd"/>
      <w:r w:rsidRPr="00E15CE9">
        <w:rPr>
          <w:rFonts w:ascii="Times New Roman" w:hAnsi="Times New Roman" w:cs="Times New Roman"/>
        </w:rPr>
        <w:t xml:space="preserve"> [6], </w:t>
      </w:r>
      <w:proofErr w:type="spellStart"/>
      <w:r w:rsidRPr="00E15CE9">
        <w:rPr>
          <w:rFonts w:ascii="Times New Roman" w:hAnsi="Times New Roman" w:cs="Times New Roman"/>
        </w:rPr>
        <w:t>wood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protection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agriculture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industry</w:t>
      </w:r>
      <w:proofErr w:type="spellEnd"/>
      <w:r w:rsidRPr="00E15CE9">
        <w:rPr>
          <w:rFonts w:ascii="Times New Roman" w:hAnsi="Times New Roman" w:cs="Times New Roman"/>
        </w:rPr>
        <w:t xml:space="preserve">, </w:t>
      </w:r>
      <w:proofErr w:type="spellStart"/>
      <w:r w:rsidRPr="00E15CE9">
        <w:rPr>
          <w:rFonts w:ascii="Times New Roman" w:hAnsi="Times New Roman" w:cs="Times New Roman"/>
        </w:rPr>
        <w:t>high-quality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steel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heat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resistant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polymers</w:t>
      </w:r>
      <w:proofErr w:type="spellEnd"/>
      <w:r w:rsidRPr="00E15CE9">
        <w:rPr>
          <w:rFonts w:ascii="Times New Roman" w:hAnsi="Times New Roman" w:cs="Times New Roman"/>
        </w:rPr>
        <w:t xml:space="preserve"> [10], </w:t>
      </w:r>
      <w:proofErr w:type="spellStart"/>
      <w:r w:rsidRPr="00E15CE9">
        <w:rPr>
          <w:rFonts w:ascii="Times New Roman" w:hAnsi="Times New Roman" w:cs="Times New Roman"/>
        </w:rPr>
        <w:t>nuclear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technology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products</w:t>
      </w:r>
      <w:proofErr w:type="spellEnd"/>
      <w:r w:rsidRPr="00E15CE9">
        <w:rPr>
          <w:rFonts w:ascii="Times New Roman" w:hAnsi="Times New Roman" w:cs="Times New Roman"/>
        </w:rPr>
        <w:t xml:space="preserve"> [1] </w:t>
      </w:r>
      <w:proofErr w:type="spellStart"/>
      <w:r w:rsidRPr="00E15CE9">
        <w:rPr>
          <w:rFonts w:ascii="Times New Roman" w:hAnsi="Times New Roman" w:cs="Times New Roman"/>
        </w:rPr>
        <w:t>to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rocket</w:t>
      </w:r>
      <w:proofErr w:type="spellEnd"/>
      <w:r w:rsidRPr="00E15CE9">
        <w:rPr>
          <w:rFonts w:ascii="Times New Roman" w:hAnsi="Times New Roman" w:cs="Times New Roman"/>
        </w:rPr>
        <w:t xml:space="preserve"> engine </w:t>
      </w:r>
      <w:proofErr w:type="spellStart"/>
      <w:r w:rsidRPr="00E15CE9">
        <w:rPr>
          <w:rFonts w:ascii="Times New Roman" w:hAnsi="Times New Roman" w:cs="Times New Roman"/>
        </w:rPr>
        <w:t>fuels</w:t>
      </w:r>
      <w:proofErr w:type="spellEnd"/>
      <w:r w:rsidRPr="00E15CE9">
        <w:rPr>
          <w:rFonts w:ascii="Times New Roman" w:hAnsi="Times New Roman" w:cs="Times New Roman"/>
        </w:rPr>
        <w:t xml:space="preserve"> [11] </w:t>
      </w:r>
      <w:proofErr w:type="spellStart"/>
      <w:r w:rsidRPr="00E15CE9">
        <w:rPr>
          <w:rFonts w:ascii="Times New Roman" w:hAnsi="Times New Roman" w:cs="Times New Roman"/>
        </w:rPr>
        <w:t>disinfectants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and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detergent</w:t>
      </w:r>
      <w:proofErr w:type="spellEnd"/>
      <w:r w:rsidRPr="00E15CE9">
        <w:rPr>
          <w:rFonts w:ascii="Times New Roman" w:hAnsi="Times New Roman" w:cs="Times New Roman"/>
        </w:rPr>
        <w:t xml:space="preserve"> </w:t>
      </w:r>
      <w:proofErr w:type="spellStart"/>
      <w:r w:rsidRPr="00E15CE9">
        <w:rPr>
          <w:rFonts w:ascii="Times New Roman" w:hAnsi="Times New Roman" w:cs="Times New Roman"/>
        </w:rPr>
        <w:t>sector</w:t>
      </w:r>
      <w:proofErr w:type="spellEnd"/>
      <w:r w:rsidRPr="00E15CE9">
        <w:rPr>
          <w:rFonts w:ascii="Times New Roman" w:hAnsi="Times New Roman" w:cs="Times New Roman"/>
        </w:rPr>
        <w:t xml:space="preserve"> [12].  </w:t>
      </w:r>
    </w:p>
    <w:p w14:paraId="1041C60D" w14:textId="77777777" w:rsidR="00E15CE9" w:rsidRDefault="00E15CE9" w:rsidP="00E15CE9">
      <w:pPr>
        <w:spacing w:after="0"/>
        <w:jc w:val="both"/>
        <w:rPr>
          <w:rFonts w:ascii="Times New Roman" w:hAnsi="Times New Roman" w:cs="Times New Roman"/>
        </w:rPr>
      </w:pPr>
    </w:p>
    <w:p w14:paraId="4E6489AF" w14:textId="11521615" w:rsidR="00E15CE9" w:rsidRDefault="005E6734" w:rsidP="00E15CE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E6734">
        <w:rPr>
          <w:rFonts w:ascii="Times New Roman" w:hAnsi="Times New Roman" w:cs="Times New Roman"/>
        </w:rPr>
        <w:t>Boric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acid</w:t>
      </w:r>
      <w:proofErr w:type="spellEnd"/>
      <w:r w:rsidRPr="005E6734">
        <w:rPr>
          <w:rFonts w:ascii="Times New Roman" w:hAnsi="Times New Roman" w:cs="Times New Roman"/>
        </w:rPr>
        <w:t xml:space="preserve"> is </w:t>
      </w:r>
      <w:proofErr w:type="spellStart"/>
      <w:r w:rsidRPr="005E6734">
        <w:rPr>
          <w:rFonts w:ascii="Times New Roman" w:hAnsi="Times New Roman" w:cs="Times New Roman"/>
        </w:rPr>
        <w:t>industrially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produced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according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to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the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reaction</w:t>
      </w:r>
      <w:proofErr w:type="spellEnd"/>
      <w:r w:rsidRPr="005E6734">
        <w:rPr>
          <w:rFonts w:ascii="Times New Roman" w:hAnsi="Times New Roman" w:cs="Times New Roman"/>
        </w:rPr>
        <w:t xml:space="preserve"> in </w:t>
      </w:r>
      <w:proofErr w:type="spellStart"/>
      <w:r w:rsidRPr="005E6734">
        <w:rPr>
          <w:rFonts w:ascii="Times New Roman" w:hAnsi="Times New Roman" w:cs="Times New Roman"/>
        </w:rPr>
        <w:t>Equation</w:t>
      </w:r>
      <w:proofErr w:type="spellEnd"/>
      <w:r w:rsidRPr="005E6734">
        <w:rPr>
          <w:rFonts w:ascii="Times New Roman" w:hAnsi="Times New Roman" w:cs="Times New Roman"/>
        </w:rPr>
        <w:t xml:space="preserve"> 1 </w:t>
      </w:r>
      <w:proofErr w:type="spellStart"/>
      <w:r w:rsidRPr="005E6734">
        <w:rPr>
          <w:rFonts w:ascii="Times New Roman" w:hAnsi="Times New Roman" w:cs="Times New Roman"/>
        </w:rPr>
        <w:t>with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colemanite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and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sulfuric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acid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solution</w:t>
      </w:r>
      <w:proofErr w:type="spellEnd"/>
      <w:r w:rsidRPr="005E6734">
        <w:rPr>
          <w:rFonts w:ascii="Times New Roman" w:hAnsi="Times New Roman" w:cs="Times New Roman"/>
        </w:rPr>
        <w:t xml:space="preserve"> at 92°C. </w:t>
      </w:r>
      <w:proofErr w:type="spellStart"/>
      <w:r w:rsidRPr="005E6734">
        <w:rPr>
          <w:rFonts w:ascii="Times New Roman" w:hAnsi="Times New Roman" w:cs="Times New Roman"/>
        </w:rPr>
        <w:t>For</w:t>
      </w:r>
      <w:proofErr w:type="spellEnd"/>
      <w:r w:rsidRPr="005E6734">
        <w:rPr>
          <w:rFonts w:ascii="Times New Roman" w:hAnsi="Times New Roman" w:cs="Times New Roman"/>
        </w:rPr>
        <w:t xml:space="preserve"> 1 </w:t>
      </w:r>
      <w:proofErr w:type="spellStart"/>
      <w:r w:rsidRPr="005E6734">
        <w:rPr>
          <w:rFonts w:ascii="Times New Roman" w:hAnsi="Times New Roman" w:cs="Times New Roman"/>
        </w:rPr>
        <w:t>mole</w:t>
      </w:r>
      <w:proofErr w:type="spellEnd"/>
      <w:r w:rsidRPr="005E6734">
        <w:rPr>
          <w:rFonts w:ascii="Times New Roman" w:hAnsi="Times New Roman" w:cs="Times New Roman"/>
        </w:rPr>
        <w:t xml:space="preserve"> of </w:t>
      </w:r>
      <w:proofErr w:type="spellStart"/>
      <w:r w:rsidRPr="005E6734">
        <w:rPr>
          <w:rFonts w:ascii="Times New Roman" w:hAnsi="Times New Roman" w:cs="Times New Roman"/>
        </w:rPr>
        <w:t>colemanite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ore</w:t>
      </w:r>
      <w:proofErr w:type="spellEnd"/>
      <w:r w:rsidRPr="005E6734">
        <w:rPr>
          <w:rFonts w:ascii="Times New Roman" w:hAnsi="Times New Roman" w:cs="Times New Roman"/>
        </w:rPr>
        <w:t xml:space="preserve">, 6 </w:t>
      </w:r>
      <w:proofErr w:type="spellStart"/>
      <w:r w:rsidRPr="005E6734">
        <w:rPr>
          <w:rFonts w:ascii="Times New Roman" w:hAnsi="Times New Roman" w:cs="Times New Roman"/>
        </w:rPr>
        <w:t>moles</w:t>
      </w:r>
      <w:proofErr w:type="spellEnd"/>
      <w:r w:rsidRPr="005E6734">
        <w:rPr>
          <w:rFonts w:ascii="Times New Roman" w:hAnsi="Times New Roman" w:cs="Times New Roman"/>
        </w:rPr>
        <w:t xml:space="preserve"> of </w:t>
      </w:r>
      <w:proofErr w:type="spellStart"/>
      <w:r w:rsidRPr="005E6734">
        <w:rPr>
          <w:rFonts w:ascii="Times New Roman" w:hAnsi="Times New Roman" w:cs="Times New Roman"/>
        </w:rPr>
        <w:t>boric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acid</w:t>
      </w:r>
      <w:proofErr w:type="spellEnd"/>
      <w:r w:rsidRPr="005E6734">
        <w:rPr>
          <w:rFonts w:ascii="Times New Roman" w:hAnsi="Times New Roman" w:cs="Times New Roman"/>
        </w:rPr>
        <w:t xml:space="preserve"> (H</w:t>
      </w:r>
      <w:r w:rsidRPr="005E6734">
        <w:rPr>
          <w:rFonts w:ascii="Times New Roman" w:hAnsi="Times New Roman" w:cs="Times New Roman"/>
          <w:vertAlign w:val="subscript"/>
        </w:rPr>
        <w:t>3</w:t>
      </w:r>
      <w:r w:rsidRPr="005E6734">
        <w:rPr>
          <w:rFonts w:ascii="Times New Roman" w:hAnsi="Times New Roman" w:cs="Times New Roman"/>
        </w:rPr>
        <w:t>BO</w:t>
      </w:r>
      <w:r w:rsidRPr="005E6734">
        <w:rPr>
          <w:rFonts w:ascii="Times New Roman" w:hAnsi="Times New Roman" w:cs="Times New Roman"/>
          <w:vertAlign w:val="subscript"/>
        </w:rPr>
        <w:t>3</w:t>
      </w:r>
      <w:r w:rsidRPr="005E6734">
        <w:rPr>
          <w:rFonts w:ascii="Times New Roman" w:hAnsi="Times New Roman" w:cs="Times New Roman"/>
        </w:rPr>
        <w:t xml:space="preserve">) </w:t>
      </w:r>
      <w:proofErr w:type="spellStart"/>
      <w:r w:rsidRPr="005E6734">
        <w:rPr>
          <w:rFonts w:ascii="Times New Roman" w:hAnsi="Times New Roman" w:cs="Times New Roman"/>
        </w:rPr>
        <w:t>are</w:t>
      </w:r>
      <w:proofErr w:type="spellEnd"/>
      <w:r w:rsidRPr="005E6734">
        <w:rPr>
          <w:rFonts w:ascii="Times New Roman" w:hAnsi="Times New Roman" w:cs="Times New Roman"/>
        </w:rPr>
        <w:t xml:space="preserve"> </w:t>
      </w:r>
      <w:proofErr w:type="spellStart"/>
      <w:r w:rsidRPr="005E6734">
        <w:rPr>
          <w:rFonts w:ascii="Times New Roman" w:hAnsi="Times New Roman" w:cs="Times New Roman"/>
        </w:rPr>
        <w:t>produced</w:t>
      </w:r>
      <w:proofErr w:type="spellEnd"/>
      <w:r w:rsidRPr="005E6734">
        <w:rPr>
          <w:rFonts w:ascii="Times New Roman" w:hAnsi="Times New Roman" w:cs="Times New Roman"/>
        </w:rPr>
        <w:t>.</w:t>
      </w:r>
    </w:p>
    <w:p w14:paraId="0202DEC9" w14:textId="77777777" w:rsidR="00E15CE9" w:rsidRDefault="00E15CE9" w:rsidP="00E15CE9">
      <w:pPr>
        <w:spacing w:after="0"/>
        <w:jc w:val="both"/>
        <w:rPr>
          <w:rFonts w:ascii="Times New Roman" w:hAnsi="Times New Roman" w:cs="Times New Roman"/>
        </w:rPr>
      </w:pPr>
    </w:p>
    <w:p w14:paraId="2146B2A9" w14:textId="77777777" w:rsidR="005E6734" w:rsidRDefault="005E6734" w:rsidP="005E673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  <w:r w:rsidRPr="00E60ED1">
        <w:rPr>
          <w:rFonts w:ascii="Times New Roman" w:hAnsi="Times New Roman" w:cs="Times New Roman"/>
          <w:color w:val="000000" w:themeColor="text1"/>
        </w:rPr>
        <w:t>Ca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60ED1">
        <w:rPr>
          <w:rFonts w:ascii="Times New Roman" w:hAnsi="Times New Roman" w:cs="Times New Roman"/>
          <w:color w:val="000000" w:themeColor="text1"/>
        </w:rPr>
        <w:t>B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6</w:t>
      </w:r>
      <w:r w:rsidRPr="00E60ED1">
        <w:rPr>
          <w:rFonts w:ascii="Times New Roman" w:hAnsi="Times New Roman" w:cs="Times New Roman"/>
          <w:color w:val="000000" w:themeColor="text1"/>
        </w:rPr>
        <w:t>O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11</w:t>
      </w:r>
      <w:r w:rsidRPr="00E60ED1">
        <w:rPr>
          <w:rFonts w:ascii="Times New Roman" w:hAnsi="Times New Roman" w:cs="Times New Roman"/>
          <w:color w:val="000000" w:themeColor="text1"/>
        </w:rPr>
        <w:t>.5H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60ED1">
        <w:rPr>
          <w:rFonts w:ascii="Times New Roman" w:hAnsi="Times New Roman" w:cs="Times New Roman"/>
          <w:color w:val="000000" w:themeColor="text1"/>
        </w:rPr>
        <w:t>O + 2H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60ED1">
        <w:rPr>
          <w:rFonts w:ascii="Times New Roman" w:hAnsi="Times New Roman" w:cs="Times New Roman"/>
          <w:color w:val="000000" w:themeColor="text1"/>
        </w:rPr>
        <w:t>SO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 xml:space="preserve">4 </w:t>
      </w:r>
      <w:r w:rsidRPr="00E60ED1">
        <w:rPr>
          <w:rFonts w:ascii="Times New Roman" w:hAnsi="Times New Roman" w:cs="Times New Roman"/>
          <w:color w:val="000000" w:themeColor="text1"/>
        </w:rPr>
        <w:t>+ 6H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O → </w:t>
      </w:r>
      <w:r w:rsidRPr="00E60ED1">
        <w:rPr>
          <w:rFonts w:ascii="Times New Roman" w:hAnsi="Times New Roman" w:cs="Times New Roman"/>
          <w:color w:val="000000" w:themeColor="text1"/>
        </w:rPr>
        <w:t>6H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E60ED1">
        <w:rPr>
          <w:rFonts w:ascii="Times New Roman" w:hAnsi="Times New Roman" w:cs="Times New Roman"/>
          <w:color w:val="000000" w:themeColor="text1"/>
        </w:rPr>
        <w:t>BO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 xml:space="preserve">3 </w:t>
      </w:r>
      <w:r>
        <w:rPr>
          <w:rFonts w:ascii="Times New Roman" w:hAnsi="Times New Roman" w:cs="Times New Roman"/>
          <w:color w:val="000000" w:themeColor="text1"/>
        </w:rPr>
        <w:t>+</w:t>
      </w:r>
      <w:r w:rsidRPr="00E60ED1">
        <w:rPr>
          <w:rFonts w:ascii="Times New Roman" w:hAnsi="Times New Roman" w:cs="Times New Roman"/>
          <w:color w:val="000000" w:themeColor="text1"/>
        </w:rPr>
        <w:t>2CaSO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4</w:t>
      </w:r>
      <w:r w:rsidRPr="00E60ED1">
        <w:rPr>
          <w:rFonts w:ascii="Times New Roman" w:hAnsi="Times New Roman" w:cs="Times New Roman"/>
          <w:color w:val="000000" w:themeColor="text1"/>
        </w:rPr>
        <w:t>.2H</w:t>
      </w:r>
      <w:r w:rsidRPr="00E60ED1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E60ED1">
        <w:rPr>
          <w:rFonts w:ascii="Times New Roman" w:hAnsi="Times New Roman" w:cs="Times New Roman"/>
          <w:color w:val="000000" w:themeColor="text1"/>
        </w:rPr>
        <w:t xml:space="preserve">O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E60ED1">
        <w:rPr>
          <w:rFonts w:ascii="Times New Roman" w:hAnsi="Times New Roman" w:cs="Times New Roman"/>
          <w:color w:val="000000" w:themeColor="text1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E60ED1">
        <w:rPr>
          <w:rFonts w:ascii="Times New Roman" w:hAnsi="Times New Roman" w:cs="Times New Roman"/>
          <w:color w:val="000000" w:themeColor="text1"/>
        </w:rPr>
        <w:t xml:space="preserve">          </w:t>
      </w:r>
      <w:r w:rsidRPr="00E60ED1">
        <w:rPr>
          <w:rFonts w:ascii="Times New Roman" w:hAnsi="Times New Roman" w:cs="Times New Roman"/>
          <w:bCs/>
          <w:color w:val="000000" w:themeColor="text1"/>
        </w:rPr>
        <w:t>(1)</w:t>
      </w:r>
    </w:p>
    <w:p w14:paraId="3040B3B8" w14:textId="77777777" w:rsidR="005E6734" w:rsidRDefault="005E6734" w:rsidP="005E6734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302C4A41" w14:textId="43872F59" w:rsidR="001739EF" w:rsidRPr="003C6936" w:rsidRDefault="001739EF" w:rsidP="001739E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55667E">
        <w:rPr>
          <w:rFonts w:ascii="Times New Roman" w:hAnsi="Times New Roman" w:cs="Times New Roman"/>
        </w:rPr>
        <w:t>There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are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scientific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studies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literature</w:t>
      </w:r>
      <w:proofErr w:type="spellEnd"/>
      <w:r w:rsidRPr="0055667E">
        <w:rPr>
          <w:rFonts w:ascii="Times New Roman" w:hAnsi="Times New Roman" w:cs="Times New Roman"/>
        </w:rPr>
        <w:t xml:space="preserve"> on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dissolution</w:t>
      </w:r>
      <w:proofErr w:type="spellEnd"/>
      <w:r w:rsidRPr="0055667E">
        <w:rPr>
          <w:rFonts w:ascii="Times New Roman" w:hAnsi="Times New Roman" w:cs="Times New Roman"/>
        </w:rPr>
        <w:t xml:space="preserve"> of </w:t>
      </w:r>
      <w:proofErr w:type="spellStart"/>
      <w:r w:rsidRPr="0055667E">
        <w:rPr>
          <w:rFonts w:ascii="Times New Roman" w:hAnsi="Times New Roman" w:cs="Times New Roman"/>
        </w:rPr>
        <w:t>colemanite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ore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solutions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saturated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with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organic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and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inorganic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acids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or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different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acidic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gases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production</w:t>
      </w:r>
      <w:proofErr w:type="spellEnd"/>
      <w:r w:rsidRPr="0055667E">
        <w:rPr>
          <w:rFonts w:ascii="Times New Roman" w:hAnsi="Times New Roman" w:cs="Times New Roman"/>
        </w:rPr>
        <w:t xml:space="preserve"> of </w:t>
      </w:r>
      <w:proofErr w:type="spellStart"/>
      <w:r w:rsidRPr="0055667E">
        <w:rPr>
          <w:rFonts w:ascii="Times New Roman" w:hAnsi="Times New Roman" w:cs="Times New Roman"/>
        </w:rPr>
        <w:t>boron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compounds</w:t>
      </w:r>
      <w:proofErr w:type="spellEnd"/>
      <w:r w:rsidRPr="0055667E">
        <w:rPr>
          <w:rFonts w:ascii="Times New Roman" w:hAnsi="Times New Roman" w:cs="Times New Roman"/>
        </w:rPr>
        <w:t xml:space="preserve">. </w:t>
      </w:r>
      <w:proofErr w:type="spellStart"/>
      <w:r w:rsidRPr="0055667E">
        <w:rPr>
          <w:rFonts w:ascii="Times New Roman" w:hAnsi="Times New Roman" w:cs="Times New Roman"/>
        </w:rPr>
        <w:t>In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literature</w:t>
      </w:r>
      <w:proofErr w:type="spellEnd"/>
      <w:r w:rsidRPr="0055667E">
        <w:rPr>
          <w:rFonts w:ascii="Times New Roman" w:hAnsi="Times New Roman" w:cs="Times New Roman"/>
        </w:rPr>
        <w:t xml:space="preserve">, </w:t>
      </w:r>
      <w:proofErr w:type="spellStart"/>
      <w:r w:rsidRPr="0055667E">
        <w:rPr>
          <w:rFonts w:ascii="Times New Roman" w:hAnsi="Times New Roman" w:cs="Times New Roman"/>
        </w:rPr>
        <w:t>leaching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solutions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and</w:t>
      </w:r>
      <w:proofErr w:type="spellEnd"/>
      <w:r w:rsidRPr="0055667E">
        <w:rPr>
          <w:rFonts w:ascii="Times New Roman" w:hAnsi="Times New Roman" w:cs="Times New Roman"/>
        </w:rPr>
        <w:t xml:space="preserve"> rate </w:t>
      </w:r>
      <w:proofErr w:type="spellStart"/>
      <w:r w:rsidRPr="0055667E">
        <w:rPr>
          <w:rFonts w:ascii="Times New Roman" w:hAnsi="Times New Roman" w:cs="Times New Roman"/>
        </w:rPr>
        <w:t>control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steps</w:t>
      </w:r>
      <w:proofErr w:type="spellEnd"/>
      <w:r w:rsidRPr="0055667E">
        <w:rPr>
          <w:rFonts w:ascii="Times New Roman" w:hAnsi="Times New Roman" w:cs="Times New Roman"/>
        </w:rPr>
        <w:t xml:space="preserve"> of </w:t>
      </w:r>
      <w:proofErr w:type="spellStart"/>
      <w:r w:rsidRPr="0055667E">
        <w:rPr>
          <w:rFonts w:ascii="Times New Roman" w:hAnsi="Times New Roman" w:cs="Times New Roman"/>
        </w:rPr>
        <w:t>these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dissolution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processes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are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given</w:t>
      </w:r>
      <w:proofErr w:type="spellEnd"/>
      <w:r w:rsidRPr="0055667E">
        <w:rPr>
          <w:rFonts w:ascii="Times New Roman" w:hAnsi="Times New Roman" w:cs="Times New Roman"/>
        </w:rPr>
        <w:t xml:space="preserve"> [6]. </w:t>
      </w:r>
      <w:proofErr w:type="spellStart"/>
      <w:r w:rsidRPr="0055667E">
        <w:rPr>
          <w:rFonts w:ascii="Times New Roman" w:hAnsi="Times New Roman" w:cs="Times New Roman"/>
        </w:rPr>
        <w:t>Industrially</w:t>
      </w:r>
      <w:proofErr w:type="spellEnd"/>
      <w:r w:rsidRPr="0055667E">
        <w:rPr>
          <w:rFonts w:ascii="Times New Roman" w:hAnsi="Times New Roman" w:cs="Times New Roman"/>
        </w:rPr>
        <w:t xml:space="preserve">, </w:t>
      </w:r>
      <w:proofErr w:type="spellStart"/>
      <w:r w:rsidRPr="0055667E">
        <w:rPr>
          <w:rFonts w:ascii="Times New Roman" w:hAnsi="Times New Roman" w:cs="Times New Roman"/>
        </w:rPr>
        <w:t>there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are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several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problems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production</w:t>
      </w:r>
      <w:proofErr w:type="spellEnd"/>
      <w:r w:rsidRPr="0055667E">
        <w:rPr>
          <w:rFonts w:ascii="Times New Roman" w:hAnsi="Times New Roman" w:cs="Times New Roman"/>
        </w:rPr>
        <w:t xml:space="preserve"> of </w:t>
      </w:r>
      <w:proofErr w:type="spellStart"/>
      <w:r w:rsidRPr="0055667E">
        <w:rPr>
          <w:rFonts w:ascii="Times New Roman" w:hAnsi="Times New Roman" w:cs="Times New Roman"/>
        </w:rPr>
        <w:t>boric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acid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from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colemanite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by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sulfuric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acid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process</w:t>
      </w:r>
      <w:proofErr w:type="spellEnd"/>
      <w:r w:rsidRPr="0055667E">
        <w:rPr>
          <w:rFonts w:ascii="Times New Roman" w:hAnsi="Times New Roman" w:cs="Times New Roman"/>
        </w:rPr>
        <w:t xml:space="preserve">. </w:t>
      </w:r>
      <w:proofErr w:type="spellStart"/>
      <w:r w:rsidRPr="0055667E">
        <w:rPr>
          <w:rFonts w:ascii="Times New Roman" w:hAnsi="Times New Roman" w:cs="Times New Roman"/>
        </w:rPr>
        <w:t>Most</w:t>
      </w:r>
      <w:proofErr w:type="spellEnd"/>
      <w:r w:rsidRPr="0055667E">
        <w:rPr>
          <w:rFonts w:ascii="Times New Roman" w:hAnsi="Times New Roman" w:cs="Times New Roman"/>
        </w:rPr>
        <w:t xml:space="preserve"> of </w:t>
      </w:r>
      <w:proofErr w:type="spellStart"/>
      <w:r w:rsidRPr="0055667E">
        <w:rPr>
          <w:rFonts w:ascii="Times New Roman" w:hAnsi="Times New Roman" w:cs="Times New Roman"/>
        </w:rPr>
        <w:t>these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problems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are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mainly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due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to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presence of </w:t>
      </w:r>
      <w:proofErr w:type="spellStart"/>
      <w:r w:rsidRPr="0055667E">
        <w:rPr>
          <w:rFonts w:ascii="Times New Roman" w:hAnsi="Times New Roman" w:cs="Times New Roman"/>
        </w:rPr>
        <w:t>calcium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and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magnesium-containing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minerals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the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colemanite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ore</w:t>
      </w:r>
      <w:proofErr w:type="spellEnd"/>
      <w:r w:rsidRPr="0055667E">
        <w:rPr>
          <w:rFonts w:ascii="Times New Roman" w:hAnsi="Times New Roman" w:cs="Times New Roman"/>
        </w:rPr>
        <w:t>. Ca</w:t>
      </w:r>
      <w:r w:rsidRPr="0055667E">
        <w:rPr>
          <w:rFonts w:ascii="Times New Roman" w:hAnsi="Times New Roman" w:cs="Times New Roman"/>
          <w:vertAlign w:val="superscript"/>
        </w:rPr>
        <w:t>2+</w:t>
      </w:r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and</w:t>
      </w:r>
      <w:proofErr w:type="spellEnd"/>
      <w:r w:rsidRPr="0055667E">
        <w:rPr>
          <w:rFonts w:ascii="Times New Roman" w:hAnsi="Times New Roman" w:cs="Times New Roman"/>
        </w:rPr>
        <w:t xml:space="preserve"> Mg</w:t>
      </w:r>
      <w:r w:rsidRPr="0055667E">
        <w:rPr>
          <w:rFonts w:ascii="Times New Roman" w:hAnsi="Times New Roman" w:cs="Times New Roman"/>
          <w:vertAlign w:val="superscript"/>
        </w:rPr>
        <w:t xml:space="preserve">2+, </w:t>
      </w:r>
      <w:proofErr w:type="spellStart"/>
      <w:r w:rsidRPr="0055667E">
        <w:rPr>
          <w:rFonts w:ascii="Times New Roman" w:hAnsi="Times New Roman" w:cs="Times New Roman"/>
        </w:rPr>
        <w:t>which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go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into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solution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acidic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environment</w:t>
      </w:r>
      <w:proofErr w:type="spellEnd"/>
      <w:r w:rsidRPr="0055667E">
        <w:rPr>
          <w:rFonts w:ascii="Times New Roman" w:hAnsi="Times New Roman" w:cs="Times New Roman"/>
        </w:rPr>
        <w:t xml:space="preserve">, form </w:t>
      </w:r>
      <w:proofErr w:type="spellStart"/>
      <w:r w:rsidRPr="0055667E">
        <w:rPr>
          <w:rFonts w:ascii="Times New Roman" w:hAnsi="Times New Roman" w:cs="Times New Roman"/>
        </w:rPr>
        <w:t>impurities</w:t>
      </w:r>
      <w:proofErr w:type="spellEnd"/>
      <w:r w:rsidRPr="0055667E">
        <w:rPr>
          <w:rFonts w:ascii="Times New Roman" w:hAnsi="Times New Roman" w:cs="Times New Roman"/>
        </w:rPr>
        <w:t xml:space="preserve"> in </w:t>
      </w:r>
      <w:proofErr w:type="spellStart"/>
      <w:r w:rsidRPr="0055667E">
        <w:rPr>
          <w:rFonts w:ascii="Times New Roman" w:hAnsi="Times New Roman" w:cs="Times New Roman"/>
        </w:rPr>
        <w:t>boric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acid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and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reduce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product</w:t>
      </w:r>
      <w:proofErr w:type="spellEnd"/>
      <w:r w:rsidRPr="0055667E">
        <w:rPr>
          <w:rFonts w:ascii="Times New Roman" w:hAnsi="Times New Roman" w:cs="Times New Roman"/>
        </w:rPr>
        <w:t xml:space="preserve"> </w:t>
      </w:r>
      <w:proofErr w:type="spellStart"/>
      <w:r w:rsidRPr="0055667E">
        <w:rPr>
          <w:rFonts w:ascii="Times New Roman" w:hAnsi="Times New Roman" w:cs="Times New Roman"/>
        </w:rPr>
        <w:t>quality</w:t>
      </w:r>
      <w:proofErr w:type="spellEnd"/>
      <w:r w:rsidRPr="0055667E">
        <w:rPr>
          <w:rFonts w:ascii="Times New Roman" w:hAnsi="Times New Roman" w:cs="Times New Roman"/>
        </w:rPr>
        <w:t>.</w:t>
      </w:r>
      <w:r w:rsid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For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this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reason</w:t>
      </w:r>
      <w:proofErr w:type="spellEnd"/>
      <w:r w:rsidR="00085ECD" w:rsidRPr="00085ECD">
        <w:rPr>
          <w:rFonts w:ascii="Times New Roman" w:hAnsi="Times New Roman" w:cs="Times New Roman"/>
        </w:rPr>
        <w:t xml:space="preserve">, in </w:t>
      </w:r>
      <w:proofErr w:type="spellStart"/>
      <w:r w:rsidR="00085ECD" w:rsidRPr="00085ECD">
        <w:rPr>
          <w:rFonts w:ascii="Times New Roman" w:hAnsi="Times New Roman" w:cs="Times New Roman"/>
        </w:rPr>
        <w:t>our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study</w:t>
      </w:r>
      <w:proofErr w:type="spellEnd"/>
      <w:r w:rsidR="00085ECD" w:rsidRPr="00085ECD">
        <w:rPr>
          <w:rFonts w:ascii="Times New Roman" w:hAnsi="Times New Roman" w:cs="Times New Roman"/>
        </w:rPr>
        <w:t xml:space="preserve">, </w:t>
      </w:r>
      <w:proofErr w:type="spellStart"/>
      <w:r w:rsidR="00085ECD" w:rsidRPr="00085ECD">
        <w:rPr>
          <w:rFonts w:ascii="Times New Roman" w:hAnsi="Times New Roman" w:cs="Times New Roman"/>
        </w:rPr>
        <w:t>the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effect</w:t>
      </w:r>
      <w:proofErr w:type="spellEnd"/>
      <w:r w:rsidR="00085ECD" w:rsidRPr="00085ECD">
        <w:rPr>
          <w:rFonts w:ascii="Times New Roman" w:hAnsi="Times New Roman" w:cs="Times New Roman"/>
        </w:rPr>
        <w:t xml:space="preserve"> of </w:t>
      </w:r>
      <w:proofErr w:type="spellStart"/>
      <w:r w:rsidR="00085ECD" w:rsidRPr="00085ECD">
        <w:rPr>
          <w:rFonts w:ascii="Times New Roman" w:hAnsi="Times New Roman" w:cs="Times New Roman"/>
        </w:rPr>
        <w:t>grain</w:t>
      </w:r>
      <w:proofErr w:type="spellEnd"/>
      <w:r w:rsidR="00085ECD" w:rsidRPr="00085ECD">
        <w:rPr>
          <w:rFonts w:ascii="Times New Roman" w:hAnsi="Times New Roman" w:cs="Times New Roman"/>
        </w:rPr>
        <w:t xml:space="preserve"> size </w:t>
      </w:r>
      <w:proofErr w:type="spellStart"/>
      <w:r w:rsidR="00085ECD" w:rsidRPr="00085ECD">
        <w:rPr>
          <w:rFonts w:ascii="Times New Roman" w:hAnsi="Times New Roman" w:cs="Times New Roman"/>
        </w:rPr>
        <w:t>and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solid</w:t>
      </w:r>
      <w:proofErr w:type="spellEnd"/>
      <w:r w:rsidR="00085ECD" w:rsidRPr="00085ECD">
        <w:rPr>
          <w:rFonts w:ascii="Times New Roman" w:hAnsi="Times New Roman" w:cs="Times New Roman"/>
        </w:rPr>
        <w:t>/</w:t>
      </w:r>
      <w:proofErr w:type="spellStart"/>
      <w:r w:rsidR="00085ECD" w:rsidRPr="00085ECD">
        <w:rPr>
          <w:rFonts w:ascii="Times New Roman" w:hAnsi="Times New Roman" w:cs="Times New Roman"/>
        </w:rPr>
        <w:t>liquid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ratio</w:t>
      </w:r>
      <w:proofErr w:type="spellEnd"/>
      <w:r w:rsidR="00085ECD" w:rsidRPr="00085ECD">
        <w:rPr>
          <w:rFonts w:ascii="Times New Roman" w:hAnsi="Times New Roman" w:cs="Times New Roman"/>
        </w:rPr>
        <w:t xml:space="preserve"> on </w:t>
      </w:r>
      <w:proofErr w:type="spellStart"/>
      <w:r w:rsidR="00085ECD" w:rsidRPr="00085ECD">
        <w:rPr>
          <w:rFonts w:ascii="Times New Roman" w:hAnsi="Times New Roman" w:cs="Times New Roman"/>
        </w:rPr>
        <w:t>the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dissolution</w:t>
      </w:r>
      <w:proofErr w:type="spellEnd"/>
      <w:r w:rsidR="00085ECD" w:rsidRPr="00085ECD">
        <w:rPr>
          <w:rFonts w:ascii="Times New Roman" w:hAnsi="Times New Roman" w:cs="Times New Roman"/>
        </w:rPr>
        <w:t xml:space="preserve"> of Mg</w:t>
      </w:r>
      <w:r w:rsidR="00085ECD" w:rsidRPr="00085ECD">
        <w:rPr>
          <w:rFonts w:ascii="Times New Roman" w:hAnsi="Times New Roman" w:cs="Times New Roman"/>
          <w:vertAlign w:val="superscript"/>
        </w:rPr>
        <w:t xml:space="preserve">+2 </w:t>
      </w:r>
      <w:proofErr w:type="spellStart"/>
      <w:r w:rsidR="00085ECD" w:rsidRPr="00085ECD">
        <w:rPr>
          <w:rFonts w:ascii="Times New Roman" w:hAnsi="Times New Roman" w:cs="Times New Roman"/>
        </w:rPr>
        <w:t>ions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passing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from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the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colemanite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ore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to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the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solution</w:t>
      </w:r>
      <w:proofErr w:type="spellEnd"/>
      <w:r w:rsidR="00085ECD" w:rsidRPr="00085ECD">
        <w:rPr>
          <w:rFonts w:ascii="Times New Roman" w:hAnsi="Times New Roman" w:cs="Times New Roman"/>
        </w:rPr>
        <w:t xml:space="preserve"> in </w:t>
      </w:r>
      <w:proofErr w:type="spellStart"/>
      <w:r w:rsidR="00085ECD" w:rsidRPr="00085ECD">
        <w:rPr>
          <w:rFonts w:ascii="Times New Roman" w:hAnsi="Times New Roman" w:cs="Times New Roman"/>
        </w:rPr>
        <w:t>the</w:t>
      </w:r>
      <w:proofErr w:type="spellEnd"/>
      <w:r w:rsidR="00085ECD" w:rsidRPr="00085ECD">
        <w:rPr>
          <w:rFonts w:ascii="Times New Roman" w:hAnsi="Times New Roman" w:cs="Times New Roman"/>
        </w:rPr>
        <w:t xml:space="preserve"> presence of </w:t>
      </w:r>
      <w:proofErr w:type="spellStart"/>
      <w:r w:rsidR="00085ECD" w:rsidRPr="00085ECD">
        <w:rPr>
          <w:rFonts w:ascii="Times New Roman" w:hAnsi="Times New Roman" w:cs="Times New Roman"/>
        </w:rPr>
        <w:t>propionic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acid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was</w:t>
      </w:r>
      <w:proofErr w:type="spellEnd"/>
      <w:r w:rsidR="00085ECD" w:rsidRPr="00085ECD">
        <w:rPr>
          <w:rFonts w:ascii="Times New Roman" w:hAnsi="Times New Roman" w:cs="Times New Roman"/>
        </w:rPr>
        <w:t xml:space="preserve"> </w:t>
      </w:r>
      <w:proofErr w:type="spellStart"/>
      <w:r w:rsidR="00085ECD" w:rsidRPr="00085ECD">
        <w:rPr>
          <w:rFonts w:ascii="Times New Roman" w:hAnsi="Times New Roman" w:cs="Times New Roman"/>
        </w:rPr>
        <w:t>investigated</w:t>
      </w:r>
      <w:proofErr w:type="spellEnd"/>
      <w:r w:rsidR="00085ECD" w:rsidRPr="00085ECD">
        <w:rPr>
          <w:rFonts w:ascii="Times New Roman" w:hAnsi="Times New Roman" w:cs="Times New Roman"/>
        </w:rPr>
        <w:t>.</w:t>
      </w:r>
    </w:p>
    <w:p w14:paraId="447BB984" w14:textId="77777777" w:rsidR="003D3818" w:rsidRPr="003D3818" w:rsidRDefault="003D3818" w:rsidP="003D3818">
      <w:pPr>
        <w:spacing w:before="120" w:after="0"/>
        <w:jc w:val="both"/>
        <w:rPr>
          <w:rFonts w:ascii="Times New Roman" w:hAnsi="Times New Roman" w:cs="Times New Roman"/>
          <w:noProof/>
        </w:rPr>
      </w:pPr>
    </w:p>
    <w:p w14:paraId="6518FB14" w14:textId="40BFA4BE" w:rsidR="00183830" w:rsidRPr="002A06F6" w:rsidRDefault="00CF58C0" w:rsidP="000409E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Mater</w:t>
      </w:r>
      <w:r w:rsidR="00C40CDB" w:rsidRPr="000409ED">
        <w:rPr>
          <w:rFonts w:ascii="Times New Roman" w:hAnsi="Times New Roman" w:cs="Times New Roman"/>
          <w:b/>
          <w:sz w:val="24"/>
          <w:szCs w:val="24"/>
        </w:rPr>
        <w:t>i</w:t>
      </w:r>
      <w:r w:rsidRPr="000409ED">
        <w:rPr>
          <w:rFonts w:ascii="Times New Roman" w:hAnsi="Times New Roman" w:cs="Times New Roman"/>
          <w:b/>
          <w:sz w:val="24"/>
          <w:szCs w:val="24"/>
        </w:rPr>
        <w:t>als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Method</w:t>
      </w:r>
      <w:r w:rsidR="00EF68D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5C180C12" w14:textId="2973E65A" w:rsidR="002A06F6" w:rsidRDefault="005D0089" w:rsidP="00861AB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6A419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study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obtained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from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boron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deposits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of Eti Mine Works.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After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impurities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ore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were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cleaned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by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mechanical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means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they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were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ground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help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of a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crusher-grinder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chemical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lastRenderedPageBreak/>
        <w:t>analysis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carried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A419D">
        <w:rPr>
          <w:rFonts w:ascii="Times New Roman" w:hAnsi="Times New Roman" w:cs="Times New Roman"/>
          <w:color w:val="000000" w:themeColor="text1"/>
        </w:rPr>
        <w:t>out</w:t>
      </w:r>
      <w:proofErr w:type="spellEnd"/>
      <w:r w:rsidRPr="006A419D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5D0089">
        <w:rPr>
          <w:rFonts w:ascii="Times New Roman" w:hAnsi="Times New Roman" w:cs="Times New Roman"/>
        </w:rPr>
        <w:t>It</w:t>
      </w:r>
      <w:proofErr w:type="spellEnd"/>
      <w:r w:rsidRPr="005D0089">
        <w:rPr>
          <w:rFonts w:ascii="Times New Roman" w:hAnsi="Times New Roman" w:cs="Times New Roman"/>
        </w:rPr>
        <w:t xml:space="preserve"> is </w:t>
      </w:r>
      <w:proofErr w:type="spellStart"/>
      <w:r w:rsidRPr="005D0089">
        <w:rPr>
          <w:rFonts w:ascii="Times New Roman" w:hAnsi="Times New Roman" w:cs="Times New Roman"/>
        </w:rPr>
        <w:t>divided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into</w:t>
      </w:r>
      <w:proofErr w:type="spellEnd"/>
      <w:r w:rsidRPr="005D0089">
        <w:rPr>
          <w:rFonts w:ascii="Times New Roman" w:hAnsi="Times New Roman" w:cs="Times New Roman"/>
        </w:rPr>
        <w:t xml:space="preserve"> 4 </w:t>
      </w:r>
      <w:proofErr w:type="spellStart"/>
      <w:r w:rsidRPr="005D0089">
        <w:rPr>
          <w:rFonts w:ascii="Times New Roman" w:hAnsi="Times New Roman" w:cs="Times New Roman"/>
        </w:rPr>
        <w:t>sizes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with</w:t>
      </w:r>
      <w:proofErr w:type="spellEnd"/>
      <w:r w:rsidRPr="005D0089">
        <w:rPr>
          <w:rFonts w:ascii="Times New Roman" w:hAnsi="Times New Roman" w:cs="Times New Roman"/>
        </w:rPr>
        <w:t xml:space="preserve"> ASTM </w:t>
      </w:r>
      <w:proofErr w:type="spellStart"/>
      <w:r w:rsidRPr="005D0089">
        <w:rPr>
          <w:rFonts w:ascii="Times New Roman" w:hAnsi="Times New Roman" w:cs="Times New Roman"/>
        </w:rPr>
        <w:t>standard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sieves</w:t>
      </w:r>
      <w:proofErr w:type="spellEnd"/>
      <w:r w:rsidRPr="005D0089">
        <w:rPr>
          <w:rFonts w:ascii="Times New Roman" w:hAnsi="Times New Roman" w:cs="Times New Roman"/>
        </w:rPr>
        <w:t xml:space="preserve"> 100-150, 150-250, 250-400, </w:t>
      </w:r>
      <w:proofErr w:type="spellStart"/>
      <w:r w:rsidRPr="005D0089">
        <w:rPr>
          <w:rFonts w:ascii="Times New Roman" w:hAnsi="Times New Roman" w:cs="Times New Roman"/>
        </w:rPr>
        <w:t>and</w:t>
      </w:r>
      <w:proofErr w:type="spellEnd"/>
      <w:r w:rsidRPr="005D0089">
        <w:rPr>
          <w:rFonts w:ascii="Times New Roman" w:hAnsi="Times New Roman" w:cs="Times New Roman"/>
        </w:rPr>
        <w:t xml:space="preserve"> 400-600 µm. </w:t>
      </w:r>
      <w:proofErr w:type="spellStart"/>
      <w:r w:rsidRPr="005D0089">
        <w:rPr>
          <w:rFonts w:ascii="Times New Roman" w:hAnsi="Times New Roman" w:cs="Times New Roman"/>
        </w:rPr>
        <w:t>The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chemicals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used</w:t>
      </w:r>
      <w:proofErr w:type="spellEnd"/>
      <w:r w:rsidRPr="005D0089">
        <w:rPr>
          <w:rFonts w:ascii="Times New Roman" w:hAnsi="Times New Roman" w:cs="Times New Roman"/>
        </w:rPr>
        <w:t xml:space="preserve"> in </w:t>
      </w:r>
      <w:proofErr w:type="spellStart"/>
      <w:r w:rsidRPr="005D0089">
        <w:rPr>
          <w:rFonts w:ascii="Times New Roman" w:hAnsi="Times New Roman" w:cs="Times New Roman"/>
        </w:rPr>
        <w:t>the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study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were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obtained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from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various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companies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with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high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purity</w:t>
      </w:r>
      <w:proofErr w:type="spellEnd"/>
      <w:r w:rsidRPr="005D0089">
        <w:rPr>
          <w:rFonts w:ascii="Times New Roman" w:hAnsi="Times New Roman" w:cs="Times New Roman"/>
        </w:rPr>
        <w:t xml:space="preserve">. </w:t>
      </w:r>
      <w:proofErr w:type="spellStart"/>
      <w:r w:rsidRPr="005D0089">
        <w:rPr>
          <w:rFonts w:ascii="Times New Roman" w:hAnsi="Times New Roman" w:cs="Times New Roman"/>
        </w:rPr>
        <w:t>The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chemical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analysis</w:t>
      </w:r>
      <w:proofErr w:type="spellEnd"/>
      <w:r w:rsidRPr="005D0089">
        <w:rPr>
          <w:rFonts w:ascii="Times New Roman" w:hAnsi="Times New Roman" w:cs="Times New Roman"/>
        </w:rPr>
        <w:t xml:space="preserve"> of </w:t>
      </w:r>
      <w:proofErr w:type="spellStart"/>
      <w:r w:rsidRPr="005D0089">
        <w:rPr>
          <w:rFonts w:ascii="Times New Roman" w:hAnsi="Times New Roman" w:cs="Times New Roman"/>
        </w:rPr>
        <w:t>the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ore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used</w:t>
      </w:r>
      <w:proofErr w:type="spellEnd"/>
      <w:r w:rsidRPr="005D0089">
        <w:rPr>
          <w:rFonts w:ascii="Times New Roman" w:hAnsi="Times New Roman" w:cs="Times New Roman"/>
        </w:rPr>
        <w:t xml:space="preserve"> in </w:t>
      </w:r>
      <w:proofErr w:type="spellStart"/>
      <w:r w:rsidRPr="005D0089">
        <w:rPr>
          <w:rFonts w:ascii="Times New Roman" w:hAnsi="Times New Roman" w:cs="Times New Roman"/>
        </w:rPr>
        <w:t>the</w:t>
      </w:r>
      <w:proofErr w:type="spellEnd"/>
      <w:r w:rsidRPr="005D0089">
        <w:rPr>
          <w:rFonts w:ascii="Times New Roman" w:hAnsi="Times New Roman" w:cs="Times New Roman"/>
        </w:rPr>
        <w:t xml:space="preserve"> </w:t>
      </w:r>
      <w:proofErr w:type="spellStart"/>
      <w:r w:rsidRPr="005D0089">
        <w:rPr>
          <w:rFonts w:ascii="Times New Roman" w:hAnsi="Times New Roman" w:cs="Times New Roman"/>
        </w:rPr>
        <w:t>study</w:t>
      </w:r>
      <w:proofErr w:type="spellEnd"/>
      <w:r w:rsidRPr="005D0089">
        <w:rPr>
          <w:rFonts w:ascii="Times New Roman" w:hAnsi="Times New Roman" w:cs="Times New Roman"/>
        </w:rPr>
        <w:t xml:space="preserve"> is </w:t>
      </w:r>
      <w:proofErr w:type="spellStart"/>
      <w:r w:rsidRPr="005D0089">
        <w:rPr>
          <w:rFonts w:ascii="Times New Roman" w:hAnsi="Times New Roman" w:cs="Times New Roman"/>
        </w:rPr>
        <w:t>given</w:t>
      </w:r>
      <w:proofErr w:type="spellEnd"/>
      <w:r w:rsidRPr="005D0089">
        <w:rPr>
          <w:rFonts w:ascii="Times New Roman" w:hAnsi="Times New Roman" w:cs="Times New Roman"/>
        </w:rPr>
        <w:t xml:space="preserve"> in </w:t>
      </w:r>
      <w:proofErr w:type="spellStart"/>
      <w:r w:rsidRPr="005D0089">
        <w:rPr>
          <w:rFonts w:ascii="Times New Roman" w:hAnsi="Times New Roman" w:cs="Times New Roman"/>
        </w:rPr>
        <w:t>Table</w:t>
      </w:r>
      <w:proofErr w:type="spellEnd"/>
      <w:r w:rsidRPr="005D0089">
        <w:rPr>
          <w:rFonts w:ascii="Times New Roman" w:hAnsi="Times New Roman" w:cs="Times New Roman"/>
        </w:rPr>
        <w:t xml:space="preserve"> 1.</w:t>
      </w:r>
    </w:p>
    <w:p w14:paraId="2A159195" w14:textId="1A9EAB56" w:rsidR="005D0089" w:rsidRDefault="005D0089" w:rsidP="005D008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0878DF">
        <w:rPr>
          <w:rFonts w:ascii="Times New Roman" w:hAnsi="Times New Roman" w:cs="Times New Roman"/>
          <w:b/>
        </w:rPr>
        <w:t>Table</w:t>
      </w:r>
      <w:proofErr w:type="spellEnd"/>
      <w:r w:rsidRPr="000878DF">
        <w:rPr>
          <w:rFonts w:ascii="Times New Roman" w:hAnsi="Times New Roman" w:cs="Times New Roman"/>
          <w:b/>
        </w:rPr>
        <w:t xml:space="preserve"> 1</w:t>
      </w:r>
      <w:r w:rsidRPr="000878DF">
        <w:rPr>
          <w:rFonts w:ascii="Times New Roman" w:hAnsi="Times New Roman" w:cs="Times New Roman"/>
        </w:rPr>
        <w:t xml:space="preserve">. </w:t>
      </w:r>
      <w:proofErr w:type="spellStart"/>
      <w:r w:rsidRPr="000878DF">
        <w:rPr>
          <w:rFonts w:ascii="Times New Roman" w:hAnsi="Times New Roman" w:cs="Times New Roman"/>
        </w:rPr>
        <w:t>Chemical</w:t>
      </w:r>
      <w:proofErr w:type="spellEnd"/>
      <w:r w:rsidRPr="000878DF">
        <w:rPr>
          <w:rFonts w:ascii="Times New Roman" w:hAnsi="Times New Roman" w:cs="Times New Roman"/>
        </w:rPr>
        <w:t xml:space="preserve"> </w:t>
      </w:r>
      <w:proofErr w:type="spellStart"/>
      <w:r w:rsidRPr="000878DF">
        <w:rPr>
          <w:rFonts w:ascii="Times New Roman" w:hAnsi="Times New Roman" w:cs="Times New Roman"/>
        </w:rPr>
        <w:t>analyses</w:t>
      </w:r>
      <w:proofErr w:type="spellEnd"/>
      <w:r w:rsidRPr="000878DF">
        <w:rPr>
          <w:rFonts w:ascii="Times New Roman" w:hAnsi="Times New Roman" w:cs="Times New Roman"/>
        </w:rPr>
        <w:t xml:space="preserve"> of </w:t>
      </w:r>
      <w:proofErr w:type="spellStart"/>
      <w:r w:rsidRPr="000878DF">
        <w:rPr>
          <w:rFonts w:ascii="Times New Roman" w:hAnsi="Times New Roman" w:cs="Times New Roman"/>
        </w:rPr>
        <w:t>the</w:t>
      </w:r>
      <w:proofErr w:type="spellEnd"/>
      <w:r w:rsidRPr="000878DF">
        <w:rPr>
          <w:rFonts w:ascii="Times New Roman" w:hAnsi="Times New Roman" w:cs="Times New Roman"/>
        </w:rPr>
        <w:t xml:space="preserve"> </w:t>
      </w:r>
      <w:proofErr w:type="spellStart"/>
      <w:r w:rsidRPr="000878DF">
        <w:rPr>
          <w:rFonts w:ascii="Times New Roman" w:hAnsi="Times New Roman" w:cs="Times New Roman"/>
        </w:rPr>
        <w:t>colemanite</w:t>
      </w:r>
      <w:proofErr w:type="spellEnd"/>
      <w:r w:rsidRPr="000878DF">
        <w:rPr>
          <w:rFonts w:ascii="Times New Roman" w:hAnsi="Times New Roman" w:cs="Times New Roman"/>
        </w:rPr>
        <w:t xml:space="preserve"> </w:t>
      </w:r>
      <w:proofErr w:type="spellStart"/>
      <w:r w:rsidRPr="000878DF">
        <w:rPr>
          <w:rFonts w:ascii="Times New Roman" w:hAnsi="Times New Roman" w:cs="Times New Roman"/>
        </w:rPr>
        <w:t>ore</w:t>
      </w:r>
      <w:proofErr w:type="spellEnd"/>
      <w:r w:rsidRPr="000878DF">
        <w:rPr>
          <w:rFonts w:ascii="Times New Roman" w:hAnsi="Times New Roman" w:cs="Times New Roman"/>
        </w:rPr>
        <w:t xml:space="preserve"> </w:t>
      </w:r>
      <w:proofErr w:type="spellStart"/>
      <w:r w:rsidRPr="000878DF">
        <w:rPr>
          <w:rFonts w:ascii="Times New Roman" w:hAnsi="Times New Roman" w:cs="Times New Roman"/>
        </w:rPr>
        <w:t>used</w:t>
      </w:r>
      <w:proofErr w:type="spellEnd"/>
      <w:r w:rsidRPr="000878DF">
        <w:rPr>
          <w:rFonts w:ascii="Times New Roman" w:hAnsi="Times New Roman" w:cs="Times New Roman"/>
        </w:rPr>
        <w:t xml:space="preserve"> in </w:t>
      </w:r>
      <w:proofErr w:type="spellStart"/>
      <w:r w:rsidRPr="000878DF">
        <w:rPr>
          <w:rFonts w:ascii="Times New Roman" w:hAnsi="Times New Roman" w:cs="Times New Roman"/>
        </w:rPr>
        <w:t>the</w:t>
      </w:r>
      <w:proofErr w:type="spellEnd"/>
      <w:r w:rsidRPr="000878DF">
        <w:rPr>
          <w:rFonts w:ascii="Times New Roman" w:hAnsi="Times New Roman" w:cs="Times New Roman"/>
        </w:rPr>
        <w:t xml:space="preserve"> </w:t>
      </w:r>
      <w:proofErr w:type="spellStart"/>
      <w:r w:rsidRPr="000878DF">
        <w:rPr>
          <w:rFonts w:ascii="Times New Roman" w:hAnsi="Times New Roman" w:cs="Times New Roman"/>
        </w:rPr>
        <w:t>studies</w:t>
      </w:r>
      <w:proofErr w:type="spellEnd"/>
    </w:p>
    <w:p w14:paraId="28603E28" w14:textId="77777777" w:rsidR="008143E0" w:rsidRPr="003C6936" w:rsidRDefault="008143E0" w:rsidP="005D008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7"/>
        <w:gridCol w:w="993"/>
        <w:gridCol w:w="992"/>
        <w:gridCol w:w="1134"/>
        <w:gridCol w:w="1134"/>
        <w:gridCol w:w="1134"/>
      </w:tblGrid>
      <w:tr w:rsidR="00750408" w:rsidRPr="00D744CC" w14:paraId="16EE2C64" w14:textId="77777777" w:rsidTr="00080AA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6240126" w14:textId="4CDAE52F" w:rsidR="00750408" w:rsidRPr="00750408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750408">
              <w:rPr>
                <w:rFonts w:ascii="Times New Roman" w:hAnsi="Times New Roman" w:cs="Times New Roman"/>
                <w:b/>
              </w:rPr>
              <w:t>Component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2E4CB4F2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D744CC">
              <w:rPr>
                <w:rFonts w:ascii="Times New Roman" w:hAnsi="Times New Roman" w:cs="Times New Roman"/>
                <w:b/>
                <w:szCs w:val="23"/>
              </w:rPr>
              <w:t>B</w:t>
            </w:r>
            <w:r w:rsidRPr="00D744CC">
              <w:rPr>
                <w:rFonts w:ascii="Times New Roman" w:hAnsi="Times New Roman" w:cs="Times New Roman"/>
                <w:b/>
                <w:szCs w:val="23"/>
                <w:vertAlign w:val="subscript"/>
              </w:rPr>
              <w:t>2</w:t>
            </w:r>
            <w:r w:rsidRPr="00D744CC">
              <w:rPr>
                <w:rFonts w:ascii="Times New Roman" w:hAnsi="Times New Roman" w:cs="Times New Roman"/>
                <w:b/>
                <w:szCs w:val="23"/>
              </w:rPr>
              <w:t>O</w:t>
            </w:r>
            <w:r w:rsidRPr="00D744CC">
              <w:rPr>
                <w:rFonts w:ascii="Times New Roman" w:hAnsi="Times New Roman" w:cs="Times New Roman"/>
                <w:b/>
                <w:szCs w:val="23"/>
                <w:vertAlign w:val="subscript"/>
              </w:rPr>
              <w:t>3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FC66CD9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proofErr w:type="spellStart"/>
            <w:r w:rsidRPr="00D744CC">
              <w:rPr>
                <w:rFonts w:ascii="Times New Roman" w:hAnsi="Times New Roman" w:cs="Times New Roman"/>
                <w:b/>
                <w:szCs w:val="23"/>
              </w:rPr>
              <w:t>CaO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A4A9EDF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 w:rsidRPr="00D744CC">
              <w:rPr>
                <w:rFonts w:ascii="Times New Roman" w:hAnsi="Times New Roman" w:cs="Times New Roman"/>
                <w:b/>
                <w:szCs w:val="23"/>
              </w:rPr>
              <w:t>H</w:t>
            </w:r>
            <w:r w:rsidRPr="00D744CC">
              <w:rPr>
                <w:rFonts w:ascii="Times New Roman" w:hAnsi="Times New Roman" w:cs="Times New Roman"/>
                <w:b/>
                <w:szCs w:val="23"/>
                <w:vertAlign w:val="subscript"/>
              </w:rPr>
              <w:t>2</w:t>
            </w:r>
            <w:r w:rsidRPr="00D744CC">
              <w:rPr>
                <w:rFonts w:ascii="Times New Roman" w:hAnsi="Times New Roman" w:cs="Times New Roman"/>
                <w:b/>
                <w:szCs w:val="23"/>
              </w:rPr>
              <w:t>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6BBD82E9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proofErr w:type="spellStart"/>
            <w:r w:rsidRPr="00D744CC">
              <w:rPr>
                <w:rFonts w:ascii="Times New Roman" w:hAnsi="Times New Roman" w:cs="Times New Roman"/>
                <w:b/>
                <w:szCs w:val="23"/>
              </w:rPr>
              <w:t>MgO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605423CC" w14:textId="731781E2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b/>
                <w:szCs w:val="23"/>
              </w:rPr>
            </w:pPr>
            <w:r>
              <w:rPr>
                <w:rFonts w:ascii="Times New Roman" w:hAnsi="Times New Roman" w:cs="Times New Roman"/>
                <w:b/>
                <w:szCs w:val="23"/>
              </w:rPr>
              <w:t>H</w:t>
            </w:r>
            <w:r w:rsidRPr="00750408">
              <w:rPr>
                <w:rFonts w:ascii="Times New Roman" w:hAnsi="Times New Roman" w:cs="Times New Roman"/>
                <w:b/>
                <w:szCs w:val="23"/>
              </w:rPr>
              <w:t>umidity</w:t>
            </w:r>
          </w:p>
        </w:tc>
      </w:tr>
      <w:tr w:rsidR="00750408" w14:paraId="0E7924A7" w14:textId="77777777" w:rsidTr="00080AAF"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A29C5A7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Cs w:val="23"/>
              </w:rPr>
            </w:pPr>
            <w:r w:rsidRPr="00D744CC">
              <w:rPr>
                <w:rFonts w:ascii="Times New Roman" w:hAnsi="Times New Roman" w:cs="Times New Roman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3F9082E4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35.22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5FA3BE6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20.25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BD89C95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15.7</w:t>
            </w:r>
            <w:r w:rsidRPr="00D744CC">
              <w:rPr>
                <w:rFonts w:ascii="Times New Roman" w:hAnsi="Times New Roman" w:cs="Times New Roman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0FFBB22F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2</w:t>
            </w:r>
            <w:r w:rsidRPr="00D744CC">
              <w:rPr>
                <w:rFonts w:ascii="Times New Roman" w:hAnsi="Times New Roman" w:cs="Times New Roman"/>
                <w:szCs w:val="23"/>
              </w:rPr>
              <w:t>.72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45EF7570" w14:textId="77777777" w:rsidR="00750408" w:rsidRPr="00D744CC" w:rsidRDefault="00750408" w:rsidP="008143E0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Times New Roman" w:hAnsi="Times New Roman" w:cs="Times New Roman"/>
                <w:szCs w:val="23"/>
              </w:rPr>
            </w:pPr>
            <w:r>
              <w:rPr>
                <w:rFonts w:ascii="Times New Roman" w:hAnsi="Times New Roman" w:cs="Times New Roman"/>
                <w:szCs w:val="23"/>
              </w:rPr>
              <w:t>0.73</w:t>
            </w:r>
          </w:p>
        </w:tc>
      </w:tr>
    </w:tbl>
    <w:p w14:paraId="1B731C68" w14:textId="77777777" w:rsidR="005D0089" w:rsidRDefault="005D0089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</w:p>
    <w:p w14:paraId="67DEA2CD" w14:textId="31A8A1FD" w:rsidR="00750408" w:rsidRPr="0029686E" w:rsidRDefault="00C122F1" w:rsidP="00110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29686E">
        <w:rPr>
          <w:rFonts w:ascii="Times New Roman" w:hAnsi="Times New Roman" w:cs="Times New Roman"/>
          <w:color w:val="000000" w:themeColor="text1"/>
        </w:rPr>
        <w:t xml:space="preserve">X-Ray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diffraction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(XRD)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determine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phase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composition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raw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ore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given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1.</w:t>
      </w:r>
    </w:p>
    <w:p w14:paraId="7CF502EE" w14:textId="4D39C497" w:rsidR="005D0089" w:rsidRDefault="0029686E" w:rsidP="008143E0">
      <w:pPr>
        <w:autoSpaceDE w:val="0"/>
        <w:autoSpaceDN w:val="0"/>
        <w:adjustRightInd w:val="0"/>
        <w:jc w:val="both"/>
      </w:pPr>
      <w:r w:rsidRPr="00E5447C">
        <w:object w:dxaOrig="6556" w:dyaOrig="4608" w14:anchorId="6DC22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1pt;height:159.9pt" o:ole="">
            <v:imagedata r:id="rId13" o:title=""/>
          </v:shape>
          <o:OLEObject Type="Embed" ProgID="Origin50.Graph" ShapeID="_x0000_i1025" DrawAspect="Content" ObjectID="_1720804016" r:id="rId14"/>
        </w:object>
      </w:r>
    </w:p>
    <w:p w14:paraId="44EA94F1" w14:textId="49F3176C" w:rsidR="0029686E" w:rsidRDefault="0029686E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686E">
        <w:rPr>
          <w:rFonts w:ascii="Times New Roman" w:hAnsi="Times New Roman" w:cs="Times New Roman"/>
          <w:b/>
          <w:color w:val="000000" w:themeColor="text1"/>
        </w:rPr>
        <w:t>Figure</w:t>
      </w:r>
      <w:proofErr w:type="spellEnd"/>
      <w:r w:rsidRPr="0029686E">
        <w:rPr>
          <w:rFonts w:ascii="Times New Roman" w:hAnsi="Times New Roman" w:cs="Times New Roman"/>
          <w:b/>
          <w:color w:val="000000" w:themeColor="text1"/>
        </w:rPr>
        <w:t xml:space="preserve"> 1.</w:t>
      </w:r>
      <w:r w:rsidRPr="0029686E">
        <w:rPr>
          <w:rFonts w:ascii="Times New Roman" w:hAnsi="Times New Roman" w:cs="Times New Roman"/>
          <w:color w:val="000000" w:themeColor="text1"/>
        </w:rPr>
        <w:t xml:space="preserve"> XRD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analysis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colemanite</w:t>
      </w:r>
      <w:proofErr w:type="spellEnd"/>
    </w:p>
    <w:p w14:paraId="0C98A04A" w14:textId="288C3CA9" w:rsidR="0029686E" w:rsidRDefault="0029686E" w:rsidP="00110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29686E">
        <w:rPr>
          <w:rFonts w:ascii="Times New Roman" w:hAnsi="Times New Roman" w:cs="Times New Roman"/>
          <w:color w:val="000000" w:themeColor="text1"/>
        </w:rPr>
        <w:t>Parameter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levels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were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determined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preliminary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te</w:t>
      </w:r>
      <w:r>
        <w:rPr>
          <w:rFonts w:ascii="Times New Roman" w:hAnsi="Times New Roman" w:cs="Times New Roman"/>
          <w:color w:val="000000" w:themeColor="text1"/>
        </w:rPr>
        <w:t>sting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and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given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Table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1.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grain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size is in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two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size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ranges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design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plan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prepared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acco</w:t>
      </w:r>
      <w:r>
        <w:rPr>
          <w:rFonts w:ascii="Times New Roman" w:hAnsi="Times New Roman" w:cs="Times New Roman"/>
          <w:color w:val="000000" w:themeColor="text1"/>
        </w:rPr>
        <w:t>rdingly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>
        <w:rPr>
          <w:rFonts w:ascii="Times New Roman" w:hAnsi="Times New Roman" w:cs="Times New Roman"/>
          <w:color w:val="000000" w:themeColor="text1"/>
        </w:rPr>
        <w:t>given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Appendix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1.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amount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of Mg</w:t>
      </w:r>
      <w:r w:rsidRPr="00F97DCB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29686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solutions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taken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certain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intervals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during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experiment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analyze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help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of an AAS (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Atomic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Absorption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Spectrophotometer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>).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Table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1.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Chemical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analyses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ore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29686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86E">
        <w:rPr>
          <w:rFonts w:ascii="Times New Roman" w:hAnsi="Times New Roman" w:cs="Times New Roman"/>
          <w:color w:val="000000" w:themeColor="text1"/>
        </w:rPr>
        <w:t>studies</w:t>
      </w:r>
      <w:proofErr w:type="spellEnd"/>
      <w:r w:rsidR="00F97DCB">
        <w:rPr>
          <w:rFonts w:ascii="Times New Roman" w:hAnsi="Times New Roman" w:cs="Times New Roman"/>
          <w:color w:val="000000" w:themeColor="text1"/>
        </w:rPr>
        <w:t>.</w:t>
      </w:r>
    </w:p>
    <w:p w14:paraId="2DB70B3D" w14:textId="77777777" w:rsidR="00110390" w:rsidRDefault="00110390" w:rsidP="00110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104F37A1" w14:textId="3FE262DE" w:rsidR="00F97DCB" w:rsidRDefault="00F97DCB" w:rsidP="00110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110390">
        <w:rPr>
          <w:rFonts w:ascii="Times New Roman" w:hAnsi="Times New Roman" w:cs="Times New Roman"/>
          <w:b/>
          <w:color w:val="000000" w:themeColor="text1"/>
          <w:sz w:val="20"/>
        </w:rPr>
        <w:t>Table</w:t>
      </w:r>
      <w:proofErr w:type="spellEnd"/>
      <w:r w:rsidRPr="00110390">
        <w:rPr>
          <w:rFonts w:ascii="Times New Roman" w:hAnsi="Times New Roman" w:cs="Times New Roman"/>
          <w:b/>
          <w:color w:val="000000" w:themeColor="text1"/>
          <w:sz w:val="20"/>
        </w:rPr>
        <w:t xml:space="preserve"> 2.</w:t>
      </w:r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Parameters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and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levels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selected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investigation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of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behavior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of Mg</w:t>
      </w:r>
      <w:r w:rsidRPr="00110390">
        <w:rPr>
          <w:rFonts w:ascii="Times New Roman" w:hAnsi="Times New Roman" w:cs="Times New Roman"/>
          <w:color w:val="000000" w:themeColor="text1"/>
          <w:sz w:val="20"/>
          <w:vertAlign w:val="superscript"/>
        </w:rPr>
        <w:t>+2</w:t>
      </w:r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released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into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solution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reaction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of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colemanite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ore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with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propionic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acid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in an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aqueous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20"/>
        </w:rPr>
        <w:t>solution</w:t>
      </w:r>
      <w:proofErr w:type="spellEnd"/>
    </w:p>
    <w:p w14:paraId="5089657D" w14:textId="77777777" w:rsidR="008143E0" w:rsidRPr="00110390" w:rsidRDefault="008143E0" w:rsidP="001103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tbl>
      <w:tblPr>
        <w:tblStyle w:val="TabloKlavuzu"/>
        <w:tblW w:w="0" w:type="auto"/>
        <w:tblBorders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808"/>
        <w:gridCol w:w="3543"/>
      </w:tblGrid>
      <w:tr w:rsidR="00F24209" w:rsidRPr="006874DB" w14:paraId="72AA0923" w14:textId="77777777" w:rsidTr="00080AAF">
        <w:trPr>
          <w:trHeight w:val="290"/>
        </w:trPr>
        <w:tc>
          <w:tcPr>
            <w:tcW w:w="382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17EE9D" w14:textId="5B8BB576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PARAMETERS</w:t>
            </w:r>
          </w:p>
        </w:tc>
        <w:tc>
          <w:tcPr>
            <w:tcW w:w="3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29BFA6" w14:textId="4D70EE7B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LEVELS</w:t>
            </w:r>
          </w:p>
        </w:tc>
      </w:tr>
      <w:tr w:rsidR="00F24209" w:rsidRPr="006874DB" w14:paraId="53FB21BB" w14:textId="77777777" w:rsidTr="00080AAF">
        <w:trPr>
          <w:trHeight w:val="382"/>
        </w:trPr>
        <w:tc>
          <w:tcPr>
            <w:tcW w:w="1020" w:type="dxa"/>
            <w:vAlign w:val="center"/>
          </w:tcPr>
          <w:p w14:paraId="002D7426" w14:textId="77777777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lang w:val="nn-NO"/>
              </w:rPr>
              <w:t>A</w:t>
            </w:r>
          </w:p>
        </w:tc>
        <w:tc>
          <w:tcPr>
            <w:tcW w:w="2808" w:type="dxa"/>
            <w:vAlign w:val="center"/>
            <w:hideMark/>
          </w:tcPr>
          <w:p w14:paraId="6ACD8B60" w14:textId="5B6758E6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09">
              <w:rPr>
                <w:rFonts w:ascii="Times New Roman" w:hAnsi="Times New Roman" w:cs="Times New Roman"/>
                <w:sz w:val="20"/>
                <w:szCs w:val="20"/>
                <w:lang w:val="nn-NO"/>
              </w:rPr>
              <w:t>Grain size, (μm)</w:t>
            </w:r>
          </w:p>
        </w:tc>
        <w:tc>
          <w:tcPr>
            <w:tcW w:w="3543" w:type="dxa"/>
            <w:vAlign w:val="center"/>
            <w:hideMark/>
          </w:tcPr>
          <w:p w14:paraId="6A68DD35" w14:textId="77777777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0B">
              <w:rPr>
                <w:rFonts w:ascii="Times New Roman" w:hAnsi="Times New Roman" w:cs="Times New Roman"/>
                <w:sz w:val="20"/>
                <w:szCs w:val="20"/>
              </w:rPr>
              <w:t xml:space="preserve">100-150, 150-250, </w:t>
            </w:r>
            <w:r w:rsidRPr="005270A0">
              <w:rPr>
                <w:rFonts w:ascii="Times New Roman" w:hAnsi="Times New Roman" w:cs="Times New Roman"/>
                <w:b/>
                <w:sz w:val="20"/>
                <w:szCs w:val="20"/>
              </w:rPr>
              <w:t>250-400*</w:t>
            </w:r>
            <w:r w:rsidRPr="00EA540B">
              <w:rPr>
                <w:rFonts w:ascii="Times New Roman" w:hAnsi="Times New Roman" w:cs="Times New Roman"/>
                <w:sz w:val="20"/>
                <w:szCs w:val="20"/>
              </w:rPr>
              <w:t>, 400-600</w:t>
            </w:r>
          </w:p>
        </w:tc>
      </w:tr>
      <w:tr w:rsidR="00F24209" w:rsidRPr="006874DB" w14:paraId="3ABE7B99" w14:textId="77777777" w:rsidTr="00080AAF">
        <w:trPr>
          <w:trHeight w:val="406"/>
        </w:trPr>
        <w:tc>
          <w:tcPr>
            <w:tcW w:w="1020" w:type="dxa"/>
            <w:vAlign w:val="center"/>
          </w:tcPr>
          <w:p w14:paraId="6449D6DA" w14:textId="77777777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lang w:val="nn-NO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</w:p>
        </w:tc>
        <w:tc>
          <w:tcPr>
            <w:tcW w:w="2808" w:type="dxa"/>
            <w:vAlign w:val="center"/>
            <w:hideMark/>
          </w:tcPr>
          <w:p w14:paraId="7FC453D1" w14:textId="255AAE30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209">
              <w:rPr>
                <w:rFonts w:ascii="Times New Roman" w:hAnsi="Times New Roman" w:cs="Times New Roman"/>
                <w:sz w:val="20"/>
                <w:szCs w:val="20"/>
              </w:rPr>
              <w:t>Solid/liquid ratio, (g/L)</w:t>
            </w:r>
          </w:p>
        </w:tc>
        <w:tc>
          <w:tcPr>
            <w:tcW w:w="3543" w:type="dxa"/>
            <w:vAlign w:val="center"/>
            <w:hideMark/>
          </w:tcPr>
          <w:p w14:paraId="29D064F9" w14:textId="77777777" w:rsidR="00F24209" w:rsidRPr="00EA540B" w:rsidRDefault="00F24209" w:rsidP="00080A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540B">
              <w:rPr>
                <w:rFonts w:ascii="Times New Roman" w:hAnsi="Times New Roman" w:cs="Times New Roman"/>
                <w:sz w:val="20"/>
                <w:szCs w:val="20"/>
              </w:rPr>
              <w:t xml:space="preserve">20, </w:t>
            </w:r>
            <w:r w:rsidRPr="005270A0">
              <w:rPr>
                <w:rFonts w:ascii="Times New Roman" w:hAnsi="Times New Roman" w:cs="Times New Roman"/>
                <w:b/>
                <w:sz w:val="20"/>
                <w:szCs w:val="20"/>
              </w:rPr>
              <w:t>40*</w:t>
            </w:r>
            <w:r w:rsidRPr="00EA540B">
              <w:rPr>
                <w:rFonts w:ascii="Times New Roman" w:hAnsi="Times New Roman" w:cs="Times New Roman"/>
                <w:sz w:val="20"/>
                <w:szCs w:val="20"/>
              </w:rPr>
              <w:t>, 60, 80</w:t>
            </w:r>
          </w:p>
        </w:tc>
      </w:tr>
    </w:tbl>
    <w:p w14:paraId="5E7E6D81" w14:textId="6627D831" w:rsidR="005D0089" w:rsidRPr="00110390" w:rsidRDefault="005B0914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  <w:sz w:val="18"/>
        </w:rPr>
      </w:pPr>
      <w:r w:rsidRPr="00110390">
        <w:rPr>
          <w:rFonts w:ascii="Times New Roman" w:hAnsi="Times New Roman" w:cs="Times New Roman"/>
          <w:color w:val="000000" w:themeColor="text1"/>
          <w:sz w:val="18"/>
        </w:rPr>
        <w:t>*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18"/>
        </w:rPr>
        <w:t>Fixed</w:t>
      </w:r>
      <w:proofErr w:type="spellEnd"/>
      <w:r w:rsidRPr="00110390">
        <w:rPr>
          <w:rFonts w:ascii="Times New Roman" w:hAnsi="Times New Roman" w:cs="Times New Roman"/>
          <w:color w:val="000000" w:themeColor="text1"/>
          <w:sz w:val="18"/>
        </w:rPr>
        <w:t xml:space="preserve"> </w:t>
      </w:r>
      <w:proofErr w:type="spellStart"/>
      <w:r w:rsidRPr="00110390">
        <w:rPr>
          <w:rFonts w:ascii="Times New Roman" w:hAnsi="Times New Roman" w:cs="Times New Roman"/>
          <w:color w:val="000000" w:themeColor="text1"/>
          <w:sz w:val="18"/>
        </w:rPr>
        <w:t>parameters</w:t>
      </w:r>
      <w:proofErr w:type="spellEnd"/>
    </w:p>
    <w:p w14:paraId="0F058AE6" w14:textId="0AC057B5" w:rsidR="005B0914" w:rsidRPr="003C6936" w:rsidRDefault="005B0914" w:rsidP="005B091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57187">
        <w:rPr>
          <w:rFonts w:ascii="Times New Roman" w:hAnsi="Times New Roman" w:cs="Times New Roman"/>
        </w:rPr>
        <w:t>The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dissolution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process</w:t>
      </w:r>
      <w:proofErr w:type="spellEnd"/>
      <w:r w:rsidRPr="00857187">
        <w:rPr>
          <w:rFonts w:ascii="Times New Roman" w:hAnsi="Times New Roman" w:cs="Times New Roman"/>
        </w:rPr>
        <w:t xml:space="preserve"> is </w:t>
      </w:r>
      <w:proofErr w:type="spellStart"/>
      <w:r w:rsidRPr="00857187">
        <w:rPr>
          <w:rFonts w:ascii="Times New Roman" w:hAnsi="Times New Roman" w:cs="Times New Roman"/>
        </w:rPr>
        <w:t>carried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out</w:t>
      </w:r>
      <w:proofErr w:type="spellEnd"/>
      <w:r w:rsidRPr="00857187">
        <w:rPr>
          <w:rFonts w:ascii="Times New Roman" w:hAnsi="Times New Roman" w:cs="Times New Roman"/>
        </w:rPr>
        <w:t xml:space="preserve"> in a </w:t>
      </w:r>
      <w:proofErr w:type="spellStart"/>
      <w:r w:rsidRPr="00857187">
        <w:rPr>
          <w:rFonts w:ascii="Times New Roman" w:hAnsi="Times New Roman" w:cs="Times New Roman"/>
        </w:rPr>
        <w:t>batch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reactor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and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the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experimental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system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for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the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dissolutio</w:t>
      </w:r>
      <w:r>
        <w:rPr>
          <w:rFonts w:ascii="Times New Roman" w:hAnsi="Times New Roman" w:cs="Times New Roman"/>
        </w:rPr>
        <w:t>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process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given</w:t>
      </w:r>
      <w:proofErr w:type="spellEnd"/>
      <w:r>
        <w:rPr>
          <w:rFonts w:ascii="Times New Roman" w:hAnsi="Times New Roman" w:cs="Times New Roman"/>
        </w:rPr>
        <w:t xml:space="preserve"> </w:t>
      </w:r>
      <w:r w:rsidRPr="00D94F64">
        <w:rPr>
          <w:rFonts w:ascii="Times New Roman" w:hAnsi="Times New Roman" w:cs="Times New Roman"/>
          <w:color w:val="000000" w:themeColor="text1"/>
        </w:rPr>
        <w:t xml:space="preserve">in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2.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studies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were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carried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out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in a 500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mL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jacketed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glass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reactor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left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reactor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solid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liquid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determined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under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conditions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it is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heated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desired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temperature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Then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, a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certain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amount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added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mixed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through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mechanical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mixer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During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reaction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solutions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taken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certain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94F64">
        <w:rPr>
          <w:rFonts w:ascii="Times New Roman" w:hAnsi="Times New Roman" w:cs="Times New Roman"/>
          <w:color w:val="000000" w:themeColor="text1"/>
        </w:rPr>
        <w:t>times</w:t>
      </w:r>
      <w:proofErr w:type="spellEnd"/>
      <w:r w:rsidRPr="00D94F6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and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after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the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volume</w:t>
      </w:r>
      <w:proofErr w:type="spellEnd"/>
      <w:r w:rsidRPr="00857187">
        <w:rPr>
          <w:rFonts w:ascii="Times New Roman" w:hAnsi="Times New Roman" w:cs="Times New Roman"/>
        </w:rPr>
        <w:t xml:space="preserve"> is </w:t>
      </w:r>
      <w:proofErr w:type="spellStart"/>
      <w:r w:rsidRPr="00857187">
        <w:rPr>
          <w:rFonts w:ascii="Times New Roman" w:hAnsi="Times New Roman" w:cs="Times New Roman"/>
        </w:rPr>
        <w:t>completed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to</w:t>
      </w:r>
      <w:proofErr w:type="spellEnd"/>
      <w:r w:rsidRPr="00857187">
        <w:rPr>
          <w:rFonts w:ascii="Times New Roman" w:hAnsi="Times New Roman" w:cs="Times New Roman"/>
        </w:rPr>
        <w:t xml:space="preserve"> a </w:t>
      </w:r>
      <w:proofErr w:type="spellStart"/>
      <w:r w:rsidRPr="00857187">
        <w:rPr>
          <w:rFonts w:ascii="Times New Roman" w:hAnsi="Times New Roman" w:cs="Times New Roman"/>
        </w:rPr>
        <w:t>certain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amount</w:t>
      </w:r>
      <w:proofErr w:type="spellEnd"/>
      <w:r w:rsidRPr="00857187">
        <w:rPr>
          <w:rFonts w:ascii="Times New Roman" w:hAnsi="Times New Roman" w:cs="Times New Roman"/>
        </w:rPr>
        <w:t xml:space="preserve">, </w:t>
      </w:r>
      <w:proofErr w:type="spellStart"/>
      <w:r w:rsidRPr="00857187">
        <w:rPr>
          <w:rFonts w:ascii="Times New Roman" w:hAnsi="Times New Roman" w:cs="Times New Roman"/>
        </w:rPr>
        <w:t>the</w:t>
      </w:r>
      <w:proofErr w:type="spellEnd"/>
      <w:r w:rsidRPr="00857187">
        <w:rPr>
          <w:rFonts w:ascii="Times New Roman" w:hAnsi="Times New Roman" w:cs="Times New Roman"/>
        </w:rPr>
        <w:t xml:space="preserve"> </w:t>
      </w:r>
      <w:proofErr w:type="spellStart"/>
      <w:r w:rsidRPr="00857187">
        <w:rPr>
          <w:rFonts w:ascii="Times New Roman" w:hAnsi="Times New Roman" w:cs="Times New Roman"/>
        </w:rPr>
        <w:t>amount</w:t>
      </w:r>
      <w:proofErr w:type="spellEnd"/>
      <w:r w:rsidRPr="00857187">
        <w:rPr>
          <w:rFonts w:ascii="Times New Roman" w:hAnsi="Times New Roman" w:cs="Times New Roman"/>
        </w:rPr>
        <w:t xml:space="preserve"> of Mg</w:t>
      </w:r>
      <w:r w:rsidRPr="00857187">
        <w:rPr>
          <w:rFonts w:ascii="Times New Roman" w:hAnsi="Times New Roman" w:cs="Times New Roman"/>
          <w:vertAlign w:val="superscript"/>
        </w:rPr>
        <w:t>+2</w:t>
      </w:r>
      <w:r w:rsidRPr="00857187">
        <w:rPr>
          <w:rFonts w:ascii="Times New Roman" w:hAnsi="Times New Roman" w:cs="Times New Roman"/>
        </w:rPr>
        <w:t xml:space="preserve"> is </w:t>
      </w:r>
      <w:proofErr w:type="spellStart"/>
      <w:r w:rsidRPr="00857187">
        <w:rPr>
          <w:rFonts w:ascii="Times New Roman" w:hAnsi="Times New Roman" w:cs="Times New Roman"/>
        </w:rPr>
        <w:t>determined</w:t>
      </w:r>
      <w:proofErr w:type="spellEnd"/>
      <w:r w:rsidRPr="00857187">
        <w:rPr>
          <w:rFonts w:ascii="Times New Roman" w:hAnsi="Times New Roman" w:cs="Times New Roman"/>
        </w:rPr>
        <w:t>.</w:t>
      </w:r>
    </w:p>
    <w:p w14:paraId="21ADA056" w14:textId="677A5E63" w:rsidR="00EA6D2A" w:rsidRPr="00EA6D2A" w:rsidRDefault="005B0914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B24D73"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7CB5307A" wp14:editId="26299073">
            <wp:simplePos x="647700" y="904875"/>
            <wp:positionH relativeFrom="column">
              <wp:align>left</wp:align>
            </wp:positionH>
            <wp:positionV relativeFrom="paragraph">
              <wp:align>top</wp:align>
            </wp:positionV>
            <wp:extent cx="2487990" cy="1956021"/>
            <wp:effectExtent l="0" t="0" r="7620" b="6350"/>
            <wp:wrapSquare wrapText="bothSides"/>
            <wp:docPr id="62" name="Resim 62" descr="C:\Users\Lenovo\Desktop\IMG_20220627_09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Lenovo\Desktop\IMG_20220627_0944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6" r="230"/>
                    <a:stretch/>
                  </pic:blipFill>
                  <pic:spPr bwMode="auto">
                    <a:xfrm>
                      <a:off x="0" y="0"/>
                      <a:ext cx="2487990" cy="195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6D2A">
        <w:rPr>
          <w:rFonts w:ascii="Times New Roman" w:hAnsi="Times New Roman" w:cs="Times New Roman"/>
          <w:b/>
          <w:color w:val="FF0000"/>
        </w:rPr>
        <w:br w:type="textWrapping" w:clear="all"/>
      </w:r>
      <w:proofErr w:type="spellStart"/>
      <w:r w:rsidR="00EA6D2A" w:rsidRPr="00EA6D2A">
        <w:rPr>
          <w:rFonts w:ascii="Times New Roman" w:hAnsi="Times New Roman" w:cs="Times New Roman"/>
          <w:b/>
          <w:color w:val="000000" w:themeColor="text1"/>
        </w:rPr>
        <w:t>Figure</w:t>
      </w:r>
      <w:proofErr w:type="spellEnd"/>
      <w:r w:rsidR="00EA6D2A" w:rsidRPr="00EA6D2A">
        <w:rPr>
          <w:rFonts w:ascii="Times New Roman" w:hAnsi="Times New Roman" w:cs="Times New Roman"/>
          <w:b/>
          <w:color w:val="000000" w:themeColor="text1"/>
        </w:rPr>
        <w:t xml:space="preserve"> 2</w:t>
      </w:r>
      <w:r w:rsidR="00EA6D2A" w:rsidRPr="00EA6D2A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="00EA6D2A" w:rsidRPr="00EA6D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="00EA6D2A" w:rsidRPr="00EA6D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setup</w:t>
      </w:r>
      <w:proofErr w:type="spellEnd"/>
      <w:r w:rsidR="00EA6D2A" w:rsidRPr="00EA6D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used</w:t>
      </w:r>
      <w:proofErr w:type="spellEnd"/>
      <w:r w:rsidR="00EA6D2A" w:rsidRPr="00EA6D2A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our</w:t>
      </w:r>
      <w:proofErr w:type="spellEnd"/>
      <w:r w:rsidR="00EA6D2A" w:rsidRPr="00EA6D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="00EA6D2A" w:rsidRPr="00EA6D2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EA6D2A" w:rsidRPr="00EA6D2A">
        <w:rPr>
          <w:rFonts w:ascii="Times New Roman" w:hAnsi="Times New Roman" w:cs="Times New Roman"/>
          <w:color w:val="000000" w:themeColor="text1"/>
        </w:rPr>
        <w:t>studies</w:t>
      </w:r>
      <w:proofErr w:type="spellEnd"/>
    </w:p>
    <w:p w14:paraId="41FF89C5" w14:textId="77777777" w:rsidR="005B0914" w:rsidRPr="005B0914" w:rsidRDefault="005B0914" w:rsidP="005B091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B0914">
        <w:rPr>
          <w:rFonts w:ascii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5B0914">
        <w:rPr>
          <w:rFonts w:ascii="Times New Roman" w:hAnsi="Times New Roman" w:cs="Times New Roman"/>
          <w:b/>
          <w:color w:val="000000" w:themeColor="text1"/>
        </w:rPr>
        <w:t>Results</w:t>
      </w:r>
      <w:proofErr w:type="spellEnd"/>
      <w:r w:rsidRPr="005B091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B0914">
        <w:rPr>
          <w:rFonts w:ascii="Times New Roman" w:hAnsi="Times New Roman" w:cs="Times New Roman"/>
          <w:b/>
          <w:color w:val="000000" w:themeColor="text1"/>
        </w:rPr>
        <w:t>and</w:t>
      </w:r>
      <w:proofErr w:type="spellEnd"/>
      <w:r w:rsidRPr="005B091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B0914">
        <w:rPr>
          <w:rFonts w:ascii="Times New Roman" w:hAnsi="Times New Roman" w:cs="Times New Roman"/>
          <w:b/>
          <w:color w:val="000000" w:themeColor="text1"/>
        </w:rPr>
        <w:t>Discussion</w:t>
      </w:r>
      <w:proofErr w:type="spellEnd"/>
    </w:p>
    <w:p w14:paraId="18B0C752" w14:textId="0355265C" w:rsidR="005D0089" w:rsidRPr="005B0914" w:rsidRDefault="005B0914" w:rsidP="005B0914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5B0914">
        <w:rPr>
          <w:rFonts w:ascii="Times New Roman" w:hAnsi="Times New Roman" w:cs="Times New Roman"/>
          <w:b/>
          <w:color w:val="000000" w:themeColor="text1"/>
        </w:rPr>
        <w:t xml:space="preserve">3.1 </w:t>
      </w:r>
      <w:proofErr w:type="spellStart"/>
      <w:r w:rsidRPr="005B0914">
        <w:rPr>
          <w:rFonts w:ascii="Times New Roman" w:hAnsi="Times New Roman" w:cs="Times New Roman"/>
          <w:b/>
          <w:color w:val="000000" w:themeColor="text1"/>
        </w:rPr>
        <w:t>Reactions</w:t>
      </w:r>
      <w:proofErr w:type="spellEnd"/>
      <w:r w:rsidRPr="005B091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B0914">
        <w:rPr>
          <w:rFonts w:ascii="Times New Roman" w:hAnsi="Times New Roman" w:cs="Times New Roman"/>
          <w:b/>
          <w:color w:val="000000" w:themeColor="text1"/>
        </w:rPr>
        <w:t>to</w:t>
      </w:r>
      <w:proofErr w:type="spellEnd"/>
      <w:r w:rsidRPr="005B0914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5B0914">
        <w:rPr>
          <w:rFonts w:ascii="Times New Roman" w:hAnsi="Times New Roman" w:cs="Times New Roman"/>
          <w:b/>
          <w:color w:val="000000" w:themeColor="text1"/>
        </w:rPr>
        <w:t>solutions</w:t>
      </w:r>
      <w:proofErr w:type="spellEnd"/>
    </w:p>
    <w:p w14:paraId="384B6D71" w14:textId="77777777" w:rsidR="0064039E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4039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reaction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related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presence of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propionic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aqueous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can be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written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as in </w:t>
      </w:r>
      <w:proofErr w:type="spellStart"/>
      <w:r w:rsidRPr="0064039E">
        <w:rPr>
          <w:rFonts w:ascii="Times New Roman" w:hAnsi="Times New Roman" w:cs="Times New Roman"/>
          <w:color w:val="000000" w:themeColor="text1"/>
        </w:rPr>
        <w:t>Equation</w:t>
      </w:r>
      <w:proofErr w:type="spellEnd"/>
      <w:r w:rsidRPr="0064039E">
        <w:rPr>
          <w:rFonts w:ascii="Times New Roman" w:hAnsi="Times New Roman" w:cs="Times New Roman"/>
          <w:color w:val="000000" w:themeColor="text1"/>
        </w:rPr>
        <w:t xml:space="preserve"> 1-4:</w:t>
      </w:r>
    </w:p>
    <w:p w14:paraId="23F1858C" w14:textId="40B263EA" w:rsidR="0064039E" w:rsidRPr="0064039E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B0CE6">
        <w:rPr>
          <w:rFonts w:ascii="Times New Roman" w:hAnsi="Times New Roman" w:cs="Times New Roman"/>
          <w:color w:val="000000"/>
          <w:shd w:val="clear" w:color="auto" w:fill="FFFFFF"/>
        </w:rPr>
        <w:t>4CH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CH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COOH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)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+4H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(ℓ)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→4CH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CH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COO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−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)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+4H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3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>O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+</w:t>
      </w:r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)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(</w:t>
      </w:r>
      <w:r w:rsidRPr="00AB0CE6">
        <w:rPr>
          <w:rFonts w:ascii="Times New Roman" w:hAnsi="Times New Roman" w:cs="Times New Roman"/>
          <w:color w:val="000000"/>
          <w:shd w:val="clear" w:color="auto" w:fill="FFFFFF"/>
        </w:rPr>
        <w:t xml:space="preserve">1)                                 </w:t>
      </w:r>
    </w:p>
    <w:p w14:paraId="06E41D82" w14:textId="77777777" w:rsidR="008820A8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64039E">
        <w:rPr>
          <w:rFonts w:ascii="Times New Roman" w:hAnsi="Times New Roman" w:cs="Times New Roman"/>
        </w:rPr>
        <w:t>The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reactions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that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occur</w:t>
      </w:r>
      <w:proofErr w:type="spellEnd"/>
      <w:r w:rsidRPr="0064039E">
        <w:rPr>
          <w:rFonts w:ascii="Times New Roman" w:hAnsi="Times New Roman" w:cs="Times New Roman"/>
        </w:rPr>
        <w:t xml:space="preserve"> in </w:t>
      </w:r>
      <w:proofErr w:type="spellStart"/>
      <w:r w:rsidRPr="0064039E">
        <w:rPr>
          <w:rFonts w:ascii="Times New Roman" w:hAnsi="Times New Roman" w:cs="Times New Roman"/>
        </w:rPr>
        <w:t>the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environment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when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colemanite</w:t>
      </w:r>
      <w:proofErr w:type="spellEnd"/>
      <w:r w:rsidRPr="0064039E">
        <w:rPr>
          <w:rFonts w:ascii="Times New Roman" w:hAnsi="Times New Roman" w:cs="Times New Roman"/>
        </w:rPr>
        <w:t xml:space="preserve"> is </w:t>
      </w:r>
      <w:proofErr w:type="spellStart"/>
      <w:r w:rsidRPr="0064039E">
        <w:rPr>
          <w:rFonts w:ascii="Times New Roman" w:hAnsi="Times New Roman" w:cs="Times New Roman"/>
        </w:rPr>
        <w:t>added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to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the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propionic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acid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solution</w:t>
      </w:r>
      <w:proofErr w:type="spellEnd"/>
      <w:r w:rsidRPr="0064039E">
        <w:rPr>
          <w:rFonts w:ascii="Times New Roman" w:hAnsi="Times New Roman" w:cs="Times New Roman"/>
        </w:rPr>
        <w:t xml:space="preserve"> </w:t>
      </w:r>
      <w:proofErr w:type="spellStart"/>
      <w:r w:rsidRPr="0064039E">
        <w:rPr>
          <w:rFonts w:ascii="Times New Roman" w:hAnsi="Times New Roman" w:cs="Times New Roman"/>
        </w:rPr>
        <w:t>are</w:t>
      </w:r>
      <w:proofErr w:type="spellEnd"/>
      <w:r w:rsidRPr="0064039E">
        <w:rPr>
          <w:rFonts w:ascii="Times New Roman" w:hAnsi="Times New Roman" w:cs="Times New Roman"/>
        </w:rPr>
        <w:t xml:space="preserve"> as </w:t>
      </w:r>
      <w:proofErr w:type="spellStart"/>
      <w:r w:rsidRPr="0064039E">
        <w:rPr>
          <w:rFonts w:ascii="Times New Roman" w:hAnsi="Times New Roman" w:cs="Times New Roman"/>
        </w:rPr>
        <w:t>follows</w:t>
      </w:r>
      <w:proofErr w:type="spellEnd"/>
      <w:r w:rsidRPr="0064039E">
        <w:rPr>
          <w:rFonts w:ascii="Times New Roman" w:hAnsi="Times New Roman" w:cs="Times New Roman"/>
        </w:rPr>
        <w:t>;</w:t>
      </w:r>
    </w:p>
    <w:p w14:paraId="399790EE" w14:textId="784CBD2B" w:rsidR="0064039E" w:rsidRPr="00AB0CE6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 w:rsidRPr="00AB0CE6">
        <w:rPr>
          <w:rFonts w:ascii="Times New Roman" w:hAnsi="Times New Roman" w:cs="Times New Roman"/>
        </w:rPr>
        <w:t>2CaO·3B</w:t>
      </w:r>
      <w:r w:rsidRPr="00AB0CE6">
        <w:rPr>
          <w:rFonts w:ascii="Times New Roman" w:hAnsi="Times New Roman" w:cs="Times New Roman"/>
          <w:vertAlign w:val="subscript"/>
        </w:rPr>
        <w:t>2</w:t>
      </w:r>
      <w:r w:rsidRPr="00AB0CE6">
        <w:rPr>
          <w:rFonts w:ascii="Times New Roman" w:hAnsi="Times New Roman" w:cs="Times New Roman"/>
        </w:rPr>
        <w:t>O</w:t>
      </w:r>
      <w:r w:rsidRPr="00AB0CE6">
        <w:rPr>
          <w:rFonts w:ascii="Times New Roman" w:hAnsi="Times New Roman" w:cs="Times New Roman"/>
          <w:vertAlign w:val="subscript"/>
        </w:rPr>
        <w:t>3</w:t>
      </w:r>
      <w:r w:rsidRPr="00AB0CE6">
        <w:rPr>
          <w:rFonts w:ascii="Times New Roman" w:hAnsi="Times New Roman" w:cs="Times New Roman"/>
        </w:rPr>
        <w:t>·5H</w:t>
      </w:r>
      <w:r w:rsidRPr="00AB0CE6">
        <w:rPr>
          <w:rFonts w:ascii="Times New Roman" w:hAnsi="Times New Roman" w:cs="Times New Roman"/>
          <w:vertAlign w:val="subscript"/>
        </w:rPr>
        <w:t>2</w:t>
      </w:r>
      <w:r w:rsidRPr="00AB0CE6">
        <w:rPr>
          <w:rFonts w:ascii="Times New Roman" w:hAnsi="Times New Roman" w:cs="Times New Roman"/>
        </w:rPr>
        <w:t>O</w:t>
      </w:r>
      <w:r w:rsidRPr="00AB0CE6">
        <w:rPr>
          <w:rFonts w:ascii="Times New Roman" w:hAnsi="Times New Roman" w:cs="Times New Roman"/>
          <w:vertAlign w:val="subscript"/>
        </w:rPr>
        <w:t>(k)</w:t>
      </w:r>
      <w:r w:rsidRPr="00AB0CE6">
        <w:rPr>
          <w:rFonts w:ascii="Times New Roman" w:hAnsi="Times New Roman" w:cs="Times New Roman"/>
        </w:rPr>
        <w:t>+2H</w:t>
      </w:r>
      <w:r w:rsidRPr="00AB0CE6">
        <w:rPr>
          <w:rFonts w:ascii="Times New Roman" w:hAnsi="Times New Roman" w:cs="Times New Roman"/>
          <w:vertAlign w:val="subscript"/>
        </w:rPr>
        <w:t>3</w:t>
      </w:r>
      <w:r w:rsidRPr="00AB0CE6">
        <w:rPr>
          <w:rFonts w:ascii="Times New Roman" w:hAnsi="Times New Roman" w:cs="Times New Roman"/>
        </w:rPr>
        <w:t>O</w:t>
      </w:r>
      <w:r w:rsidRPr="00AB0CE6">
        <w:rPr>
          <w:rFonts w:ascii="Times New Roman" w:hAnsi="Times New Roman" w:cs="Times New Roman"/>
          <w:vertAlign w:val="superscript"/>
        </w:rPr>
        <w:t>+</w:t>
      </w:r>
      <w:r w:rsidRPr="00AB0CE6">
        <w:rPr>
          <w:rFonts w:ascii="Times New Roman" w:hAnsi="Times New Roman" w:cs="Times New Roman"/>
          <w:vertAlign w:val="subscript"/>
        </w:rPr>
        <w:t>(aq)</w:t>
      </w:r>
      <w:r w:rsidRPr="00AB0CE6">
        <w:rPr>
          <w:rFonts w:ascii="Times New Roman" w:eastAsia="T24" w:hAnsi="Times New Roman" w:cs="Times New Roman"/>
        </w:rPr>
        <w:t>→</w:t>
      </w:r>
      <w:r w:rsidRPr="00AB0CE6">
        <w:rPr>
          <w:rFonts w:ascii="Times New Roman" w:hAnsi="Times New Roman" w:cs="Times New Roman"/>
        </w:rPr>
        <w:t>Ca</w:t>
      </w:r>
      <w:r w:rsidRPr="00AB0CE6">
        <w:rPr>
          <w:rFonts w:ascii="Times New Roman" w:hAnsi="Times New Roman" w:cs="Times New Roman"/>
          <w:vertAlign w:val="superscript"/>
        </w:rPr>
        <w:t>+2</w:t>
      </w:r>
      <w:r w:rsidRPr="00AB0CE6">
        <w:rPr>
          <w:rFonts w:ascii="Times New Roman" w:hAnsi="Times New Roman" w:cs="Times New Roman"/>
          <w:vertAlign w:val="subscript"/>
        </w:rPr>
        <w:t>(aq)</w:t>
      </w:r>
      <w:r w:rsidRPr="00AB0CE6">
        <w:rPr>
          <w:rFonts w:ascii="Times New Roman" w:hAnsi="Times New Roman" w:cs="Times New Roman"/>
        </w:rPr>
        <w:t>+2H</w:t>
      </w:r>
      <w:r w:rsidRPr="00AB0CE6">
        <w:rPr>
          <w:rFonts w:ascii="Times New Roman" w:hAnsi="Times New Roman" w:cs="Times New Roman"/>
          <w:vertAlign w:val="subscript"/>
        </w:rPr>
        <w:t>3</w:t>
      </w:r>
      <w:r w:rsidRPr="00AB0CE6">
        <w:rPr>
          <w:rFonts w:ascii="Times New Roman" w:hAnsi="Times New Roman" w:cs="Times New Roman"/>
        </w:rPr>
        <w:t>BO</w:t>
      </w:r>
      <w:r w:rsidRPr="00AB0CE6">
        <w:rPr>
          <w:rFonts w:ascii="Times New Roman" w:hAnsi="Times New Roman" w:cs="Times New Roman"/>
          <w:vertAlign w:val="subscript"/>
        </w:rPr>
        <w:t>3(aq)</w:t>
      </w:r>
      <w:r w:rsidRPr="00AB0CE6">
        <w:rPr>
          <w:rFonts w:ascii="Times New Roman" w:hAnsi="Times New Roman" w:cs="Times New Roman"/>
        </w:rPr>
        <w:t>+CaO.2B</w:t>
      </w:r>
      <w:r w:rsidRPr="00AB0CE6">
        <w:rPr>
          <w:rFonts w:ascii="Times New Roman" w:hAnsi="Times New Roman" w:cs="Times New Roman"/>
          <w:vertAlign w:val="subscript"/>
        </w:rPr>
        <w:t>2</w:t>
      </w:r>
      <w:r w:rsidRPr="00AB0CE6">
        <w:rPr>
          <w:rFonts w:ascii="Times New Roman" w:hAnsi="Times New Roman" w:cs="Times New Roman"/>
        </w:rPr>
        <w:t>O</w:t>
      </w:r>
      <w:r w:rsidRPr="00AB0CE6">
        <w:rPr>
          <w:rFonts w:ascii="Times New Roman" w:hAnsi="Times New Roman" w:cs="Times New Roman"/>
          <w:vertAlign w:val="subscript"/>
        </w:rPr>
        <w:t>3(k,aq)</w:t>
      </w:r>
      <w:r w:rsidRPr="00AB0CE6">
        <w:rPr>
          <w:rFonts w:ascii="Times New Roman" w:hAnsi="Times New Roman" w:cs="Times New Roman"/>
        </w:rPr>
        <w:t>+4H</w:t>
      </w:r>
      <w:r w:rsidRPr="00AB0CE6">
        <w:rPr>
          <w:rFonts w:ascii="Times New Roman" w:hAnsi="Times New Roman" w:cs="Times New Roman"/>
          <w:vertAlign w:val="subscript"/>
        </w:rPr>
        <w:t>2</w:t>
      </w:r>
      <w:r w:rsidRPr="00AB0CE6">
        <w:rPr>
          <w:rFonts w:ascii="Times New Roman" w:hAnsi="Times New Roman" w:cs="Times New Roman"/>
        </w:rPr>
        <w:t>O</w:t>
      </w:r>
      <w:r w:rsidRPr="00AB0CE6">
        <w:rPr>
          <w:rFonts w:ascii="Times New Roman" w:hAnsi="Times New Roman" w:cs="Times New Roman"/>
          <w:vertAlign w:val="subscript"/>
        </w:rPr>
        <w:t xml:space="preserve">(s)            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AB0CE6">
        <w:rPr>
          <w:rFonts w:ascii="Times New Roman" w:hAnsi="Times New Roman" w:cs="Times New Roman"/>
        </w:rPr>
        <w:t>2)</w:t>
      </w:r>
      <w:r w:rsidRPr="00AB0CE6">
        <w:rPr>
          <w:rFonts w:ascii="Times New Roman" w:hAnsi="Times New Roman" w:cs="Times New Roman"/>
          <w:vertAlign w:val="subscript"/>
        </w:rPr>
        <w:t xml:space="preserve">               </w:t>
      </w:r>
    </w:p>
    <w:p w14:paraId="069FDB7F" w14:textId="77777777" w:rsidR="0064039E" w:rsidRPr="00AB0CE6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AB0CE6">
        <w:rPr>
          <w:rFonts w:ascii="Times New Roman" w:hAnsi="Times New Roman" w:cs="Times New Roman"/>
          <w:color w:val="000000" w:themeColor="text1"/>
        </w:rPr>
        <w:t>CaO.2B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AB0CE6">
        <w:rPr>
          <w:rFonts w:ascii="Times New Roman" w:hAnsi="Times New Roman" w:cs="Times New Roman"/>
          <w:color w:val="000000" w:themeColor="text1"/>
        </w:rPr>
        <w:t>O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3(</w:t>
      </w:r>
      <w:proofErr w:type="spellStart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k,aq</w:t>
      </w:r>
      <w:proofErr w:type="spellEnd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)</w:t>
      </w:r>
      <w:r w:rsidRPr="00AB0CE6">
        <w:rPr>
          <w:rFonts w:ascii="Times New Roman" w:hAnsi="Times New Roman" w:cs="Times New Roman"/>
          <w:color w:val="000000" w:themeColor="text1"/>
        </w:rPr>
        <w:t xml:space="preserve"> + 2H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AB0CE6">
        <w:rPr>
          <w:rFonts w:ascii="Times New Roman" w:hAnsi="Times New Roman" w:cs="Times New Roman"/>
          <w:color w:val="000000" w:themeColor="text1"/>
        </w:rPr>
        <w:t>O</w:t>
      </w:r>
      <w:r w:rsidRPr="00AB0CE6">
        <w:rPr>
          <w:rFonts w:ascii="Times New Roman" w:hAnsi="Times New Roman" w:cs="Times New Roman"/>
          <w:color w:val="000000" w:themeColor="text1"/>
          <w:vertAlign w:val="superscript"/>
        </w:rPr>
        <w:t>+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 xml:space="preserve"> (</w:t>
      </w:r>
      <w:proofErr w:type="spellStart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 w:themeColor="text1"/>
          <w:vertAlign w:val="subscript"/>
        </w:rPr>
        <w:t xml:space="preserve">)  </w:t>
      </w:r>
      <w:r w:rsidRPr="00AB0CE6">
        <w:rPr>
          <w:rFonts w:ascii="Times New Roman" w:hAnsi="Times New Roman" w:cs="Times New Roman"/>
          <w:color w:val="000000" w:themeColor="text1"/>
        </w:rPr>
        <w:t xml:space="preserve"> </w:t>
      </w:r>
      <w:r w:rsidRPr="00AB0CE6">
        <w:rPr>
          <w:rFonts w:ascii="Times New Roman" w:eastAsia="T24" w:hAnsi="Times New Roman" w:cs="Times New Roman"/>
          <w:color w:val="000000" w:themeColor="text1"/>
        </w:rPr>
        <w:t xml:space="preserve">→ </w:t>
      </w:r>
      <w:r w:rsidRPr="00AB0CE6">
        <w:rPr>
          <w:rFonts w:ascii="Times New Roman" w:hAnsi="Times New Roman" w:cs="Times New Roman"/>
          <w:color w:val="000000" w:themeColor="text1"/>
        </w:rPr>
        <w:t>Ca</w:t>
      </w:r>
      <w:r w:rsidRPr="00AB0CE6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)</w:t>
      </w:r>
      <w:r w:rsidRPr="00AB0CE6">
        <w:rPr>
          <w:rFonts w:ascii="Times New Roman" w:hAnsi="Times New Roman" w:cs="Times New Roman"/>
          <w:color w:val="000000" w:themeColor="text1"/>
        </w:rPr>
        <w:t xml:space="preserve"> + 2H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AB0CE6">
        <w:rPr>
          <w:rFonts w:ascii="Times New Roman" w:hAnsi="Times New Roman" w:cs="Times New Roman"/>
          <w:color w:val="000000" w:themeColor="text1"/>
        </w:rPr>
        <w:t>BO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AB0CE6">
        <w:rPr>
          <w:rFonts w:ascii="Times New Roman" w:hAnsi="Times New Roman" w:cs="Times New Roman"/>
          <w:color w:val="000000" w:themeColor="text1"/>
        </w:rPr>
        <w:t xml:space="preserve"> 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)</w:t>
      </w:r>
      <w:r w:rsidRPr="00AB0CE6">
        <w:rPr>
          <w:rFonts w:ascii="Times New Roman" w:hAnsi="Times New Roman" w:cs="Times New Roman"/>
          <w:color w:val="000000" w:themeColor="text1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</w:t>
      </w:r>
      <w:r w:rsidRPr="00AB0CE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(</w:t>
      </w:r>
      <w:r w:rsidRPr="00AB0CE6">
        <w:rPr>
          <w:rFonts w:ascii="Times New Roman" w:hAnsi="Times New Roman" w:cs="Times New Roman"/>
          <w:color w:val="000000" w:themeColor="text1"/>
        </w:rPr>
        <w:t xml:space="preserve">3)                                          </w:t>
      </w:r>
    </w:p>
    <w:p w14:paraId="4962FDDF" w14:textId="77777777" w:rsidR="008820A8" w:rsidRDefault="008820A8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spellStart"/>
      <w:r w:rsidRPr="008820A8">
        <w:rPr>
          <w:rFonts w:ascii="Times New Roman" w:hAnsi="Times New Roman" w:cs="Times New Roman"/>
          <w:color w:val="000000" w:themeColor="text1"/>
          <w:shd w:val="clear" w:color="auto" w:fill="FFFFFF"/>
        </w:rPr>
        <w:t>The</w:t>
      </w:r>
      <w:proofErr w:type="spellEnd"/>
      <w:r w:rsidRPr="008820A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total </w:t>
      </w:r>
      <w:proofErr w:type="spellStart"/>
      <w:r w:rsidRPr="008820A8">
        <w:rPr>
          <w:rFonts w:ascii="Times New Roman" w:hAnsi="Times New Roman" w:cs="Times New Roman"/>
          <w:color w:val="000000" w:themeColor="text1"/>
          <w:shd w:val="clear" w:color="auto" w:fill="FFFFFF"/>
        </w:rPr>
        <w:t>reaction</w:t>
      </w:r>
      <w:proofErr w:type="spellEnd"/>
      <w:r w:rsidRPr="008820A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is as </w:t>
      </w:r>
      <w:proofErr w:type="spellStart"/>
      <w:r w:rsidRPr="008820A8">
        <w:rPr>
          <w:rFonts w:ascii="Times New Roman" w:hAnsi="Times New Roman" w:cs="Times New Roman"/>
          <w:color w:val="000000" w:themeColor="text1"/>
          <w:shd w:val="clear" w:color="auto" w:fill="FFFFFF"/>
        </w:rPr>
        <w:t>follows</w:t>
      </w:r>
      <w:proofErr w:type="spellEnd"/>
      <w:r w:rsidRPr="008820A8">
        <w:rPr>
          <w:rFonts w:ascii="Times New Roman" w:hAnsi="Times New Roman" w:cs="Times New Roman"/>
          <w:color w:val="000000" w:themeColor="text1"/>
          <w:shd w:val="clear" w:color="auto" w:fill="FFFFFF"/>
        </w:rPr>
        <w:t>;</w:t>
      </w:r>
    </w:p>
    <w:p w14:paraId="49E9CBD6" w14:textId="75B222C2" w:rsidR="0064039E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vertAlign w:val="subscript"/>
          <w:lang w:val="pt-BR"/>
        </w:rPr>
      </w:pPr>
      <w:r w:rsidRPr="00AB0CE6">
        <w:rPr>
          <w:rFonts w:ascii="Times New Roman" w:hAnsi="Times New Roman" w:cs="Times New Roman"/>
          <w:color w:val="000000" w:themeColor="text1"/>
        </w:rPr>
        <w:t>2CaO·3B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AB0CE6">
        <w:rPr>
          <w:rFonts w:ascii="Times New Roman" w:hAnsi="Times New Roman" w:cs="Times New Roman"/>
          <w:color w:val="000000" w:themeColor="text1"/>
        </w:rPr>
        <w:t>O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3</w:t>
      </w:r>
      <w:r w:rsidRPr="00AB0CE6">
        <w:rPr>
          <w:rFonts w:ascii="Times New Roman" w:hAnsi="Times New Roman" w:cs="Times New Roman"/>
          <w:color w:val="000000" w:themeColor="text1"/>
        </w:rPr>
        <w:t>·5H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AB0CE6">
        <w:rPr>
          <w:rFonts w:ascii="Times New Roman" w:hAnsi="Times New Roman" w:cs="Times New Roman"/>
          <w:color w:val="000000" w:themeColor="text1"/>
        </w:rPr>
        <w:t>O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(k)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+4CH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>3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CH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>2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COOH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>(aq)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+2H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>2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O→2</w:t>
      </w:r>
      <w:r w:rsidRPr="00AB0CE6">
        <w:rPr>
          <w:rFonts w:ascii="Times New Roman" w:hAnsi="Times New Roman" w:cs="Times New Roman"/>
          <w:color w:val="000000" w:themeColor="text1"/>
        </w:rPr>
        <w:t>Ca</w:t>
      </w:r>
      <w:r w:rsidRPr="00AB0CE6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AB0CE6">
        <w:rPr>
          <w:rFonts w:ascii="Times New Roman" w:hAnsi="Times New Roman" w:cs="Times New Roman"/>
          <w:color w:val="000000" w:themeColor="text1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 w:themeColor="text1"/>
          <w:vertAlign w:val="subscript"/>
        </w:rPr>
        <w:t>)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+6H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>3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BO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>3(aq)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>+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</w:rPr>
        <w:t>4CH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3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</w:rPr>
        <w:t>CH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2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</w:rPr>
        <w:t>COO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−</w:t>
      </w:r>
      <w:r w:rsidRPr="00AB0CE6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(</w:t>
      </w:r>
      <w:proofErr w:type="spellStart"/>
      <w:r w:rsidRPr="00AB0CE6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aq</w:t>
      </w:r>
      <w:proofErr w:type="spellEnd"/>
      <w:r w:rsidRPr="00AB0CE6">
        <w:rPr>
          <w:rFonts w:ascii="Times New Roman" w:hAnsi="Times New Roman" w:cs="Times New Roman"/>
          <w:color w:val="000000" w:themeColor="text1"/>
          <w:shd w:val="clear" w:color="auto" w:fill="FFFFFF"/>
          <w:vertAlign w:val="subscript"/>
        </w:rPr>
        <w:t>)</w:t>
      </w:r>
      <w:r w:rsidRPr="00AB0CE6">
        <w:rPr>
          <w:rFonts w:ascii="Times New Roman" w:hAnsi="Times New Roman" w:cs="Times New Roman"/>
          <w:bCs/>
          <w:color w:val="000000" w:themeColor="text1"/>
          <w:vertAlign w:val="subscript"/>
          <w:lang w:val="pt-BR"/>
        </w:rPr>
        <w:t xml:space="preserve">  </w:t>
      </w:r>
      <w:r w:rsidRPr="00AB0CE6">
        <w:rPr>
          <w:rFonts w:ascii="Times New Roman" w:hAnsi="Times New Roman" w:cs="Times New Roman"/>
          <w:bCs/>
          <w:color w:val="000000" w:themeColor="text1"/>
          <w:lang w:val="pt-BR"/>
        </w:rPr>
        <w:t xml:space="preserve">      </w:t>
      </w:r>
      <w:r>
        <w:rPr>
          <w:rFonts w:ascii="Times New Roman" w:hAnsi="Times New Roman" w:cs="Times New Roman"/>
          <w:bCs/>
          <w:color w:val="000000" w:themeColor="text1"/>
          <w:lang w:val="pt-BR"/>
        </w:rPr>
        <w:t xml:space="preserve">                    </w:t>
      </w:r>
      <w:r>
        <w:rPr>
          <w:rFonts w:ascii="Times New Roman" w:hAnsi="Times New Roman" w:cs="Times New Roman"/>
          <w:bCs/>
          <w:lang w:val="pt-BR"/>
        </w:rPr>
        <w:t>(</w:t>
      </w:r>
      <w:r w:rsidRPr="00AB0CE6">
        <w:rPr>
          <w:rFonts w:ascii="Times New Roman" w:hAnsi="Times New Roman" w:cs="Times New Roman"/>
          <w:bCs/>
          <w:lang w:val="pt-BR"/>
        </w:rPr>
        <w:t>4)</w:t>
      </w:r>
      <w:r w:rsidRPr="00AB0CE6">
        <w:rPr>
          <w:rFonts w:ascii="Times New Roman" w:hAnsi="Times New Roman" w:cs="Times New Roman"/>
          <w:bCs/>
          <w:vertAlign w:val="subscript"/>
          <w:lang w:val="pt-BR"/>
        </w:rPr>
        <w:t xml:space="preserve"> </w:t>
      </w:r>
    </w:p>
    <w:p w14:paraId="293D9C92" w14:textId="4A91D95D" w:rsidR="0064039E" w:rsidRPr="00592D53" w:rsidRDefault="0064039E" w:rsidP="006403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vertAlign w:val="subscript"/>
          <w:lang w:val="pt-BR"/>
        </w:rPr>
      </w:pPr>
    </w:p>
    <w:p w14:paraId="7388FE2E" w14:textId="77777777" w:rsidR="008820A8" w:rsidRDefault="008820A8" w:rsidP="008820A8">
      <w:pPr>
        <w:spacing w:after="0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16025C">
        <w:rPr>
          <w:rFonts w:ascii="Times New Roman" w:hAnsi="Times New Roman" w:cs="Times New Roman"/>
          <w:b/>
          <w:lang w:val="en-US"/>
        </w:rPr>
        <w:t xml:space="preserve">3.2 </w:t>
      </w:r>
      <w:r w:rsidRPr="0016025C">
        <w:rPr>
          <w:rFonts w:ascii="Times New Roman" w:hAnsi="Times New Roman" w:cs="Times New Roman"/>
          <w:b/>
          <w:color w:val="000000" w:themeColor="text1"/>
          <w:lang w:val="en-US"/>
        </w:rPr>
        <w:t>Effect of parameters</w:t>
      </w:r>
    </w:p>
    <w:p w14:paraId="306A5A2E" w14:textId="77777777" w:rsidR="00D22408" w:rsidRDefault="00D22408" w:rsidP="008820A8">
      <w:pPr>
        <w:spacing w:after="0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6BD10A47" w14:textId="463113DA" w:rsidR="0064039E" w:rsidRPr="00D22408" w:rsidRDefault="00D22408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D22408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behavior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solid-liquid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particle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size, Mg</w:t>
      </w:r>
      <w:r w:rsidRPr="00D22408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upon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ore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propionic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solutions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in a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batch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reactor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under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atmospheric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pressure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were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investigated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Experimental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results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plotted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as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percent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of Mg</w:t>
      </w:r>
      <w:r w:rsidRPr="00D22408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ion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behavior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D22408">
        <w:rPr>
          <w:rFonts w:ascii="Times New Roman" w:hAnsi="Times New Roman" w:cs="Times New Roman"/>
          <w:color w:val="000000" w:themeColor="text1"/>
        </w:rPr>
        <w:t>versus</w:t>
      </w:r>
      <w:proofErr w:type="spellEnd"/>
      <w:r w:rsidRPr="00D22408">
        <w:rPr>
          <w:rFonts w:ascii="Times New Roman" w:hAnsi="Times New Roman" w:cs="Times New Roman"/>
          <w:color w:val="000000" w:themeColor="text1"/>
        </w:rPr>
        <w:t xml:space="preserve"> time.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67BCD2DE" w14:textId="77777777" w:rsidR="00D22408" w:rsidRDefault="00D22408" w:rsidP="00D22408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  <w:r w:rsidRPr="00616DB8">
        <w:rPr>
          <w:rFonts w:ascii="Times New Roman" w:hAnsi="Times New Roman" w:cs="Times New Roman"/>
          <w:b/>
          <w:bCs/>
          <w:lang w:val="en-US"/>
        </w:rPr>
        <w:t>Effect of particle size</w:t>
      </w:r>
    </w:p>
    <w:p w14:paraId="5D1FB230" w14:textId="77777777" w:rsidR="00097BDC" w:rsidRDefault="00097BDC" w:rsidP="00D22408">
      <w:pPr>
        <w:spacing w:after="0"/>
        <w:jc w:val="both"/>
        <w:rPr>
          <w:rFonts w:ascii="Times New Roman" w:hAnsi="Times New Roman" w:cs="Times New Roman"/>
          <w:b/>
          <w:bCs/>
          <w:lang w:val="en-US"/>
        </w:rPr>
      </w:pPr>
    </w:p>
    <w:p w14:paraId="4D844133" w14:textId="4BBF822C" w:rsidR="0064039E" w:rsidRPr="00097BDC" w:rsidRDefault="00097BDC" w:rsidP="0074618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effect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particle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size on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penetration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rate of Mg</w:t>
      </w:r>
      <w:r w:rsidRPr="00097BDC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investigated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grain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sizes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of 100-150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, 150-250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, 250-400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400-600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During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study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reaction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temperature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303</w:t>
      </w:r>
      <w:r w:rsidR="0001082D">
        <w:rPr>
          <w:rFonts w:ascii="Times New Roman" w:hAnsi="Times New Roman" w:cs="Times New Roman"/>
          <w:color w:val="000000" w:themeColor="text1"/>
        </w:rPr>
        <w:t>°</w:t>
      </w:r>
      <w:r w:rsidRPr="00097BDC">
        <w:rPr>
          <w:rFonts w:ascii="Times New Roman" w:hAnsi="Times New Roman" w:cs="Times New Roman"/>
          <w:color w:val="000000" w:themeColor="text1"/>
        </w:rPr>
        <w:t xml:space="preserve">K,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concentration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6.75 M,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solid-liquid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40 g/L,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stirring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speed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kept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constant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at 400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rpm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percentages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fraction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of Mg</w:t>
      </w:r>
      <w:r w:rsidRPr="00097BDC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passed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experiment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given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3. As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seen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time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versus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percent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graph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>
        <w:rPr>
          <w:rFonts w:ascii="Times New Roman" w:hAnsi="Times New Roman" w:cs="Times New Roman"/>
          <w:color w:val="000000" w:themeColor="text1"/>
        </w:rPr>
        <w:t>Figure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3</w:t>
      </w:r>
      <w:proofErr w:type="gramStart"/>
      <w:r>
        <w:rPr>
          <w:rFonts w:ascii="Times New Roman" w:hAnsi="Times New Roman" w:cs="Times New Roman"/>
          <w:color w:val="000000" w:themeColor="text1"/>
        </w:rPr>
        <w:t>.,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inverse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relationship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increase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grain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size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penetration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of Mg</w:t>
      </w:r>
      <w:r w:rsidRPr="0001082D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seen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rate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decreases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increasing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BDC">
        <w:rPr>
          <w:rFonts w:ascii="Times New Roman" w:hAnsi="Times New Roman" w:cs="Times New Roman"/>
          <w:color w:val="000000" w:themeColor="text1"/>
        </w:rPr>
        <w:t>grain</w:t>
      </w:r>
      <w:proofErr w:type="spellEnd"/>
      <w:r w:rsidRPr="00097BDC">
        <w:rPr>
          <w:rFonts w:ascii="Times New Roman" w:hAnsi="Times New Roman" w:cs="Times New Roman"/>
          <w:color w:val="000000" w:themeColor="text1"/>
        </w:rPr>
        <w:t xml:space="preserve"> size.</w:t>
      </w:r>
    </w:p>
    <w:p w14:paraId="2CD73BD5" w14:textId="42F7244C" w:rsidR="00D22408" w:rsidRDefault="00097BDC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  <w:r>
        <w:rPr>
          <w:noProof/>
          <w:lang w:eastAsia="tr-TR"/>
        </w:rPr>
        <w:lastRenderedPageBreak/>
        <w:drawing>
          <wp:inline distT="0" distB="0" distL="0" distR="0" wp14:anchorId="1E3841DE" wp14:editId="1A499B2F">
            <wp:extent cx="3143250" cy="2238375"/>
            <wp:effectExtent l="0" t="0" r="0" b="0"/>
            <wp:docPr id="7" name="Grafik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5C621A9" w14:textId="69A9FF18" w:rsidR="0064039E" w:rsidRPr="0001082D" w:rsidRDefault="00097BDC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  <w:sz w:val="20"/>
        </w:rPr>
      </w:pPr>
      <w:proofErr w:type="spellStart"/>
      <w:r w:rsidRPr="0001082D">
        <w:rPr>
          <w:rFonts w:ascii="Times New Roman" w:hAnsi="Times New Roman" w:cs="Times New Roman"/>
          <w:b/>
          <w:color w:val="000000" w:themeColor="text1"/>
          <w:sz w:val="20"/>
        </w:rPr>
        <w:t>Figure</w:t>
      </w:r>
      <w:proofErr w:type="spellEnd"/>
      <w:r w:rsidRPr="0001082D">
        <w:rPr>
          <w:rFonts w:ascii="Times New Roman" w:hAnsi="Times New Roman" w:cs="Times New Roman"/>
          <w:b/>
          <w:color w:val="000000" w:themeColor="text1"/>
          <w:sz w:val="20"/>
        </w:rPr>
        <w:t xml:space="preserve"> 3.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effect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of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grain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size on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passage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of Mg</w:t>
      </w:r>
      <w:r w:rsidRPr="00C02130">
        <w:rPr>
          <w:rFonts w:ascii="Times New Roman" w:hAnsi="Times New Roman" w:cs="Times New Roman"/>
          <w:color w:val="000000" w:themeColor="text1"/>
          <w:sz w:val="20"/>
          <w:vertAlign w:val="superscript"/>
        </w:rPr>
        <w:t>+2</w:t>
      </w:r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into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solution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in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the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dissolution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</w:rPr>
        <w:t xml:space="preserve"> of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</w:rPr>
        <w:t>colemanite</w:t>
      </w:r>
      <w:proofErr w:type="spellEnd"/>
    </w:p>
    <w:p w14:paraId="3B396E01" w14:textId="77777777" w:rsidR="00671921" w:rsidRDefault="00671921" w:rsidP="00671921">
      <w:pPr>
        <w:tabs>
          <w:tab w:val="left" w:pos="5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616DB8">
        <w:rPr>
          <w:rFonts w:ascii="Times New Roman" w:hAnsi="Times New Roman" w:cs="Times New Roman"/>
          <w:b/>
          <w:bCs/>
          <w:color w:val="000000" w:themeColor="text1"/>
          <w:lang w:val="en-US"/>
        </w:rPr>
        <w:t>Effect of solid-liquid ratio</w:t>
      </w:r>
      <w:r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</w:p>
    <w:p w14:paraId="7EB82AF7" w14:textId="77777777" w:rsidR="00671921" w:rsidRDefault="00671921" w:rsidP="00671921">
      <w:pPr>
        <w:tabs>
          <w:tab w:val="left" w:pos="50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7D062BF4" w14:textId="3406F7F8" w:rsidR="0064039E" w:rsidRDefault="00671921" w:rsidP="002A06F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effect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liquid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rate of Mg</w:t>
      </w:r>
      <w:r w:rsidRPr="00671921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passing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investigated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solid-liquid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ratios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of 20 g.L-1, 40 g.L-1, 60 g.L-1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80 g.L-1.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During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study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reaction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temperature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303</w:t>
      </w:r>
      <w:r>
        <w:rPr>
          <w:rFonts w:ascii="Times New Roman" w:hAnsi="Times New Roman" w:cs="Times New Roman"/>
          <w:color w:val="000000" w:themeColor="text1"/>
        </w:rPr>
        <w:t>°</w:t>
      </w:r>
      <w:r w:rsidRPr="00671921">
        <w:rPr>
          <w:rFonts w:ascii="Times New Roman" w:hAnsi="Times New Roman" w:cs="Times New Roman"/>
          <w:color w:val="000000" w:themeColor="text1"/>
        </w:rPr>
        <w:t xml:space="preserve">K,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concentration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6.75 M,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particle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size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250-400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μm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stirring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speed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kept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constant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at 400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rpm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percentages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fraction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of Mg</w:t>
      </w:r>
      <w:r w:rsidRPr="0001082D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67192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passed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as a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result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experiment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are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given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4. As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seen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time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versus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percent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graph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Figure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4</w:t>
      </w:r>
      <w:proofErr w:type="gramStart"/>
      <w:r w:rsidRPr="00671921">
        <w:rPr>
          <w:rFonts w:ascii="Times New Roman" w:hAnsi="Times New Roman" w:cs="Times New Roman"/>
          <w:color w:val="000000" w:themeColor="text1"/>
        </w:rPr>
        <w:t>.,</w:t>
      </w:r>
      <w:proofErr w:type="gram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inverse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relationship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increase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liquid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passage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of Mg</w:t>
      </w:r>
      <w:r w:rsidRPr="0001082D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seen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dissolution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rate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decreases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with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increase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solid-liquid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71921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671921">
        <w:rPr>
          <w:rFonts w:ascii="Times New Roman" w:hAnsi="Times New Roman" w:cs="Times New Roman"/>
          <w:color w:val="000000" w:themeColor="text1"/>
        </w:rPr>
        <w:t>.</w:t>
      </w:r>
    </w:p>
    <w:p w14:paraId="2080088A" w14:textId="6AD4536C" w:rsidR="0001082D" w:rsidRPr="00671921" w:rsidRDefault="0001082D" w:rsidP="005539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noProof/>
          <w:lang w:eastAsia="tr-TR"/>
        </w:rPr>
        <w:drawing>
          <wp:inline distT="0" distB="0" distL="0" distR="0" wp14:anchorId="6E914666" wp14:editId="3BCDDFBF">
            <wp:extent cx="3267986" cy="2130425"/>
            <wp:effectExtent l="0" t="0" r="8890" b="3175"/>
            <wp:docPr id="13" name="Grafik 1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0F3D8153-B746-04E6-A7AD-A99CA33BA4B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0D12E7E" w14:textId="11F613E4" w:rsidR="0064039E" w:rsidRDefault="0001082D" w:rsidP="00335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1082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Figure</w:t>
      </w:r>
      <w:proofErr w:type="spellEnd"/>
      <w:r w:rsidRPr="0001082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4.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effect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solid-liquid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ratio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transition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Mg</w:t>
      </w:r>
      <w:r w:rsidRPr="003350C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+2</w:t>
      </w:r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solution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dissolution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of </w:t>
      </w:r>
      <w:proofErr w:type="spellStart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colemanite</w:t>
      </w:r>
      <w:proofErr w:type="spellEnd"/>
      <w:r w:rsidRPr="0001082D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B65B4F9" w14:textId="77777777" w:rsidR="003350C3" w:rsidRPr="0001082D" w:rsidRDefault="003350C3" w:rsidP="003350C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8C28C2C" w14:textId="7AD0B586" w:rsidR="00410C27" w:rsidRPr="00410C27" w:rsidRDefault="00410C27" w:rsidP="00410C2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Results</w:t>
      </w:r>
      <w:proofErr w:type="spellEnd"/>
    </w:p>
    <w:p w14:paraId="7819009A" w14:textId="6B7F49E1" w:rsidR="00410C27" w:rsidRPr="00410C27" w:rsidRDefault="00410C27" w:rsidP="00410C27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10C27">
        <w:rPr>
          <w:rFonts w:ascii="Times New Roman" w:hAnsi="Times New Roman" w:cs="Times New Roman"/>
          <w:color w:val="000000" w:themeColor="text1"/>
        </w:rPr>
        <w:t>This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study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aims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investigate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Mg</w:t>
      </w:r>
      <w:r w:rsidRPr="00410C27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ion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behavior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of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propionic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in a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batch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reactor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at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atmospheric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pressure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to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determine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an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alternative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reac</w:t>
      </w:r>
      <w:r>
        <w:rPr>
          <w:rFonts w:ascii="Times New Roman" w:hAnsi="Times New Roman" w:cs="Times New Roman"/>
          <w:color w:val="000000" w:themeColor="text1"/>
        </w:rPr>
        <w:t>tant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for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boric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acid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production</w:t>
      </w:r>
      <w:proofErr w:type="spellEnd"/>
      <w:r>
        <w:rPr>
          <w:rFonts w:ascii="Times New Roman" w:hAnsi="Times New Roman" w:cs="Times New Roman"/>
          <w:color w:val="000000" w:themeColor="text1"/>
        </w:rPr>
        <w:t>.</w:t>
      </w:r>
    </w:p>
    <w:p w14:paraId="0EE4344D" w14:textId="224C8CFE" w:rsidR="00410C27" w:rsidRPr="003350C3" w:rsidRDefault="00410C27" w:rsidP="00410C27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10C27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is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seen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there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is an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inverse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relationship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between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increase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solid-liquid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ratio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particle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size of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ore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and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rate of Mg</w:t>
      </w:r>
      <w:r w:rsidRPr="00410C27">
        <w:rPr>
          <w:rFonts w:ascii="Times New Roman" w:hAnsi="Times New Roman" w:cs="Times New Roman"/>
          <w:color w:val="000000" w:themeColor="text1"/>
          <w:vertAlign w:val="superscript"/>
        </w:rPr>
        <w:t>+2</w:t>
      </w:r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ion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passing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into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solution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>.</w:t>
      </w:r>
    </w:p>
    <w:p w14:paraId="007408DC" w14:textId="31A6F79F" w:rsidR="0055399A" w:rsidRDefault="00410C27" w:rsidP="0055399A">
      <w:pPr>
        <w:pStyle w:val="ListeParagraf"/>
        <w:numPr>
          <w:ilvl w:val="0"/>
          <w:numId w:val="3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10C27">
        <w:rPr>
          <w:rFonts w:ascii="Times New Roman" w:hAnsi="Times New Roman" w:cs="Times New Roman"/>
          <w:color w:val="000000" w:themeColor="text1"/>
        </w:rPr>
        <w:t>It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was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determined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that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propionic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which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has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weak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acidic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properties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, can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dissolve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colemanite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ore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for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boric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acid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410C27">
        <w:rPr>
          <w:rFonts w:ascii="Times New Roman" w:hAnsi="Times New Roman" w:cs="Times New Roman"/>
          <w:color w:val="000000" w:themeColor="text1"/>
        </w:rPr>
        <w:t>production</w:t>
      </w:r>
      <w:proofErr w:type="spellEnd"/>
      <w:r w:rsidRPr="00410C27">
        <w:rPr>
          <w:rFonts w:ascii="Times New Roman" w:hAnsi="Times New Roman" w:cs="Times New Roman"/>
          <w:color w:val="000000" w:themeColor="text1"/>
        </w:rPr>
        <w:t>.</w:t>
      </w:r>
    </w:p>
    <w:p w14:paraId="6DC9AE48" w14:textId="77777777" w:rsidR="003350C3" w:rsidRDefault="003350C3" w:rsidP="003350C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</w:p>
    <w:p w14:paraId="7E159029" w14:textId="77777777" w:rsidR="003350C3" w:rsidRPr="003350C3" w:rsidRDefault="003350C3" w:rsidP="003350C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 w:themeColor="text1"/>
        </w:rPr>
      </w:pPr>
    </w:p>
    <w:p w14:paraId="5617E2DF" w14:textId="6D766261" w:rsidR="00410C27" w:rsidRDefault="00410C27" w:rsidP="0055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hd w:val="clear" w:color="auto" w:fill="F1F3F4"/>
        </w:rPr>
      </w:pPr>
      <w:proofErr w:type="spellStart"/>
      <w:r w:rsidRPr="0055399A">
        <w:rPr>
          <w:rFonts w:ascii="Times New Roman" w:hAnsi="Times New Roman" w:cs="Times New Roman"/>
          <w:b/>
          <w:color w:val="000000"/>
          <w:shd w:val="clear" w:color="auto" w:fill="F1F3F4"/>
        </w:rPr>
        <w:lastRenderedPageBreak/>
        <w:t>Appendix</w:t>
      </w:r>
      <w:proofErr w:type="spellEnd"/>
    </w:p>
    <w:p w14:paraId="71A91859" w14:textId="77777777" w:rsidR="0055399A" w:rsidRPr="0055399A" w:rsidRDefault="0055399A" w:rsidP="0055399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hd w:val="clear" w:color="auto" w:fill="F1F3F4"/>
        </w:rPr>
      </w:pPr>
    </w:p>
    <w:p w14:paraId="6D6755EF" w14:textId="77777777" w:rsidR="00410C27" w:rsidRPr="00EA6D2A" w:rsidRDefault="00410C27" w:rsidP="0055399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lang w:val="en-US"/>
        </w:rPr>
      </w:pPr>
      <w:r w:rsidRPr="00EA6D2A">
        <w:rPr>
          <w:rFonts w:ascii="Times New Roman" w:hAnsi="Times New Roman" w:cs="Times New Roman"/>
          <w:b/>
          <w:sz w:val="20"/>
          <w:lang w:val="en-US"/>
        </w:rPr>
        <w:t xml:space="preserve">Table 1 </w:t>
      </w:r>
      <w:r w:rsidRPr="00EA6D2A">
        <w:rPr>
          <w:rFonts w:ascii="Times New Roman" w:hAnsi="Times New Roman" w:cs="Times New Roman"/>
          <w:color w:val="000000" w:themeColor="text1"/>
          <w:sz w:val="20"/>
          <w:lang w:val="en-US"/>
        </w:rPr>
        <w:t>Experimental plan</w:t>
      </w:r>
    </w:p>
    <w:tbl>
      <w:tblPr>
        <w:tblStyle w:val="TabloKlavuzu"/>
        <w:tblW w:w="56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418"/>
        <w:gridCol w:w="1417"/>
      </w:tblGrid>
      <w:tr w:rsidR="00410C27" w14:paraId="3DA61329" w14:textId="77777777" w:rsidTr="00604F49">
        <w:trPr>
          <w:trHeight w:val="437"/>
        </w:trPr>
        <w:tc>
          <w:tcPr>
            <w:tcW w:w="1276" w:type="dxa"/>
          </w:tcPr>
          <w:p w14:paraId="30589242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Experiment No</w:t>
            </w:r>
          </w:p>
        </w:tc>
        <w:tc>
          <w:tcPr>
            <w:tcW w:w="1559" w:type="dxa"/>
          </w:tcPr>
          <w:p w14:paraId="50EFBF20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proofErr w:type="spellStart"/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Sabit</w:t>
            </w:r>
            <w:proofErr w:type="spellEnd"/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 xml:space="preserve"> </w:t>
            </w:r>
            <w:proofErr w:type="spellStart"/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Parametreler</w:t>
            </w:r>
            <w:proofErr w:type="spellEnd"/>
          </w:p>
        </w:tc>
        <w:tc>
          <w:tcPr>
            <w:tcW w:w="1418" w:type="dxa"/>
          </w:tcPr>
          <w:p w14:paraId="1883FD9A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Particle size (µm)</w:t>
            </w:r>
          </w:p>
        </w:tc>
        <w:tc>
          <w:tcPr>
            <w:tcW w:w="1417" w:type="dxa"/>
          </w:tcPr>
          <w:p w14:paraId="1AA4C1A8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Solid/fluid ratio (g/L)</w:t>
            </w:r>
          </w:p>
        </w:tc>
      </w:tr>
      <w:tr w:rsidR="00410C27" w14:paraId="2C537654" w14:textId="77777777" w:rsidTr="00604F49">
        <w:trPr>
          <w:trHeight w:val="218"/>
        </w:trPr>
        <w:tc>
          <w:tcPr>
            <w:tcW w:w="1276" w:type="dxa"/>
          </w:tcPr>
          <w:p w14:paraId="2739F086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14:paraId="74CD1C58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303 K</w:t>
            </w:r>
          </w:p>
          <w:p w14:paraId="7BC549BC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6,75 M</w:t>
            </w:r>
          </w:p>
          <w:p w14:paraId="5AAAB58B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400 rpm</w:t>
            </w:r>
          </w:p>
          <w:p w14:paraId="62038643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40 g/L</w:t>
            </w:r>
          </w:p>
        </w:tc>
        <w:tc>
          <w:tcPr>
            <w:tcW w:w="1418" w:type="dxa"/>
          </w:tcPr>
          <w:p w14:paraId="3C42A057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100-150</w:t>
            </w:r>
          </w:p>
        </w:tc>
        <w:tc>
          <w:tcPr>
            <w:tcW w:w="1417" w:type="dxa"/>
          </w:tcPr>
          <w:p w14:paraId="630E07F0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40</w:t>
            </w:r>
          </w:p>
        </w:tc>
      </w:tr>
      <w:tr w:rsidR="00410C27" w14:paraId="361507A6" w14:textId="77777777" w:rsidTr="00604F49">
        <w:trPr>
          <w:trHeight w:val="218"/>
        </w:trPr>
        <w:tc>
          <w:tcPr>
            <w:tcW w:w="1276" w:type="dxa"/>
          </w:tcPr>
          <w:p w14:paraId="18EF3CD3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</w:t>
            </w:r>
          </w:p>
        </w:tc>
        <w:tc>
          <w:tcPr>
            <w:tcW w:w="1559" w:type="dxa"/>
            <w:vMerge/>
          </w:tcPr>
          <w:p w14:paraId="2CFD28FF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</w:tcPr>
          <w:p w14:paraId="071A76E9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150-250</w:t>
            </w:r>
          </w:p>
        </w:tc>
        <w:tc>
          <w:tcPr>
            <w:tcW w:w="1417" w:type="dxa"/>
          </w:tcPr>
          <w:p w14:paraId="1D508BEF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40</w:t>
            </w:r>
          </w:p>
        </w:tc>
      </w:tr>
      <w:tr w:rsidR="00410C27" w14:paraId="0FBDB7DE" w14:textId="77777777" w:rsidTr="00604F49">
        <w:trPr>
          <w:trHeight w:val="232"/>
        </w:trPr>
        <w:tc>
          <w:tcPr>
            <w:tcW w:w="1276" w:type="dxa"/>
          </w:tcPr>
          <w:p w14:paraId="5FD32B24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</w:t>
            </w:r>
          </w:p>
        </w:tc>
        <w:tc>
          <w:tcPr>
            <w:tcW w:w="1559" w:type="dxa"/>
            <w:vMerge/>
          </w:tcPr>
          <w:p w14:paraId="432AFAFD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</w:tcPr>
          <w:p w14:paraId="62EB9FDD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250-400</w:t>
            </w:r>
          </w:p>
        </w:tc>
        <w:tc>
          <w:tcPr>
            <w:tcW w:w="1417" w:type="dxa"/>
          </w:tcPr>
          <w:p w14:paraId="0460C6F8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40</w:t>
            </w:r>
          </w:p>
        </w:tc>
      </w:tr>
      <w:tr w:rsidR="00410C27" w14:paraId="3C4ABA8F" w14:textId="77777777" w:rsidTr="00604F49">
        <w:trPr>
          <w:trHeight w:val="218"/>
        </w:trPr>
        <w:tc>
          <w:tcPr>
            <w:tcW w:w="1276" w:type="dxa"/>
          </w:tcPr>
          <w:p w14:paraId="7C4373B8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</w:t>
            </w:r>
          </w:p>
        </w:tc>
        <w:tc>
          <w:tcPr>
            <w:tcW w:w="1559" w:type="dxa"/>
            <w:vMerge/>
          </w:tcPr>
          <w:p w14:paraId="42BB6343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</w:tcPr>
          <w:p w14:paraId="29DBE047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400-600</w:t>
            </w:r>
          </w:p>
        </w:tc>
        <w:tc>
          <w:tcPr>
            <w:tcW w:w="1417" w:type="dxa"/>
          </w:tcPr>
          <w:p w14:paraId="7337BC96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40</w:t>
            </w:r>
          </w:p>
        </w:tc>
      </w:tr>
      <w:tr w:rsidR="00410C27" w14:paraId="72E02C0B" w14:textId="77777777" w:rsidTr="00604F49">
        <w:trPr>
          <w:trHeight w:val="263"/>
        </w:trPr>
        <w:tc>
          <w:tcPr>
            <w:tcW w:w="1276" w:type="dxa"/>
          </w:tcPr>
          <w:p w14:paraId="19E3C15D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5</w:t>
            </w:r>
          </w:p>
        </w:tc>
        <w:tc>
          <w:tcPr>
            <w:tcW w:w="1559" w:type="dxa"/>
            <w:vMerge w:val="restart"/>
          </w:tcPr>
          <w:p w14:paraId="517DD637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303 K</w:t>
            </w:r>
          </w:p>
          <w:p w14:paraId="638FD61E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6,75 M</w:t>
            </w:r>
          </w:p>
          <w:p w14:paraId="20162A72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400 rpm</w:t>
            </w:r>
          </w:p>
          <w:p w14:paraId="0D672053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250-400</w:t>
            </w: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</w:t>
            </w: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µm</w:t>
            </w:r>
          </w:p>
        </w:tc>
        <w:tc>
          <w:tcPr>
            <w:tcW w:w="1418" w:type="dxa"/>
          </w:tcPr>
          <w:p w14:paraId="484FB983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250-400</w:t>
            </w:r>
          </w:p>
        </w:tc>
        <w:tc>
          <w:tcPr>
            <w:tcW w:w="1417" w:type="dxa"/>
          </w:tcPr>
          <w:p w14:paraId="358CBA9F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20</w:t>
            </w:r>
          </w:p>
        </w:tc>
      </w:tr>
      <w:tr w:rsidR="00410C27" w14:paraId="6D620832" w14:textId="77777777" w:rsidTr="00604F49">
        <w:trPr>
          <w:trHeight w:val="295"/>
        </w:trPr>
        <w:tc>
          <w:tcPr>
            <w:tcW w:w="1276" w:type="dxa"/>
          </w:tcPr>
          <w:p w14:paraId="1D068A60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1559" w:type="dxa"/>
            <w:vMerge/>
          </w:tcPr>
          <w:p w14:paraId="1EF73967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</w:tcPr>
          <w:p w14:paraId="0D61E48F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250-400</w:t>
            </w:r>
          </w:p>
        </w:tc>
        <w:tc>
          <w:tcPr>
            <w:tcW w:w="1417" w:type="dxa"/>
          </w:tcPr>
          <w:p w14:paraId="7F8A0801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60</w:t>
            </w:r>
          </w:p>
        </w:tc>
      </w:tr>
      <w:tr w:rsidR="00410C27" w14:paraId="61FDB522" w14:textId="77777777" w:rsidTr="00604F49">
        <w:trPr>
          <w:trHeight w:val="232"/>
        </w:trPr>
        <w:tc>
          <w:tcPr>
            <w:tcW w:w="1276" w:type="dxa"/>
          </w:tcPr>
          <w:p w14:paraId="64E14D7D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8"/>
              </w:rPr>
              <w:t>7</w:t>
            </w:r>
          </w:p>
        </w:tc>
        <w:tc>
          <w:tcPr>
            <w:tcW w:w="1559" w:type="dxa"/>
            <w:vMerge/>
          </w:tcPr>
          <w:p w14:paraId="3266A0D5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</w:p>
        </w:tc>
        <w:tc>
          <w:tcPr>
            <w:tcW w:w="1418" w:type="dxa"/>
          </w:tcPr>
          <w:p w14:paraId="2634DEDA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250-400</w:t>
            </w:r>
          </w:p>
        </w:tc>
        <w:tc>
          <w:tcPr>
            <w:tcW w:w="1417" w:type="dxa"/>
          </w:tcPr>
          <w:p w14:paraId="55561202" w14:textId="77777777" w:rsidR="00410C27" w:rsidRPr="00EA6D2A" w:rsidRDefault="00410C27" w:rsidP="00604F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EA6D2A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80</w:t>
            </w:r>
          </w:p>
        </w:tc>
      </w:tr>
    </w:tbl>
    <w:p w14:paraId="52C4B2E4" w14:textId="67DA171C" w:rsidR="0007224B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p w14:paraId="56E1C3DA" w14:textId="77777777" w:rsidR="00474C53" w:rsidRDefault="00474C53" w:rsidP="00474C53">
      <w:pPr>
        <w:tabs>
          <w:tab w:val="left" w:pos="142"/>
        </w:tabs>
        <w:spacing w:before="240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950BA9">
        <w:rPr>
          <w:rFonts w:ascii="Times New Roman" w:hAnsi="Times New Roman" w:cs="Times New Roman"/>
          <w:b/>
          <w:color w:val="000000" w:themeColor="text1"/>
          <w:lang w:val="en-US"/>
        </w:rPr>
        <w:t>5. References</w:t>
      </w:r>
    </w:p>
    <w:p w14:paraId="2E2360E8" w14:textId="77777777" w:rsidR="00474C53" w:rsidRPr="00437E25" w:rsidRDefault="00474C53" w:rsidP="00474C53">
      <w:pPr>
        <w:spacing w:after="0"/>
        <w:ind w:left="142" w:hanging="284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437E25">
        <w:rPr>
          <w:rFonts w:ascii="Times New Roman" w:hAnsi="Times New Roman" w:cs="Times New Roman"/>
          <w:b/>
          <w:color w:val="0D0D0D" w:themeColor="text1" w:themeTint="F2"/>
          <w:lang w:val="en-US"/>
        </w:rPr>
        <w:t xml:space="preserve">[1] </w:t>
      </w:r>
      <w:r w:rsidRPr="00437E25">
        <w:rPr>
          <w:rFonts w:ascii="Times New Roman" w:hAnsi="Times New Roman" w:cs="Times New Roman"/>
          <w:color w:val="0D0D0D" w:themeColor="text1" w:themeTint="F2"/>
        </w:rPr>
        <w:t>Doğan, H.</w:t>
      </w:r>
      <w:r>
        <w:rPr>
          <w:rFonts w:ascii="Times New Roman" w:hAnsi="Times New Roman" w:cs="Times New Roman"/>
          <w:color w:val="0D0D0D" w:themeColor="text1" w:themeTint="F2"/>
        </w:rPr>
        <w:t>,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 &amp;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Yartaşı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, A. (2009).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Kinetic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investigation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reaction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between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ulexite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ore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and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phosphoric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acid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Hydrometallurgy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Volume, 96,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Issue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4,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Pages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294-299.</w:t>
      </w:r>
    </w:p>
    <w:p w14:paraId="1E496E8A" w14:textId="77777777" w:rsidR="00474C53" w:rsidRPr="00437E25" w:rsidRDefault="00474C53" w:rsidP="00474C53">
      <w:pPr>
        <w:spacing w:after="0"/>
        <w:ind w:left="142" w:hanging="284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437E25">
        <w:rPr>
          <w:rFonts w:ascii="Times New Roman" w:hAnsi="Times New Roman" w:cs="Times New Roman"/>
          <w:b/>
          <w:color w:val="0D0D0D" w:themeColor="text1" w:themeTint="F2"/>
        </w:rPr>
        <w:t>[2]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Kopac</w:t>
      </w:r>
      <w:proofErr w:type="spellEnd"/>
      <w:r>
        <w:rPr>
          <w:rFonts w:ascii="Times New Roman" w:hAnsi="Times New Roman" w:cs="Times New Roman"/>
          <w:color w:val="0D0D0D" w:themeColor="text1" w:themeTint="F2"/>
          <w:lang w:val="en-US"/>
        </w:rPr>
        <w:t>, T</w:t>
      </w:r>
      <w:proofErr w:type="gramStart"/>
      <w:r>
        <w:rPr>
          <w:rFonts w:ascii="Times New Roman" w:hAnsi="Times New Roman" w:cs="Times New Roman"/>
          <w:color w:val="0D0D0D" w:themeColor="text1" w:themeTint="F2"/>
          <w:lang w:val="en-US"/>
        </w:rPr>
        <w:t>.,</w:t>
      </w:r>
      <w:proofErr w:type="gram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Kırca</w:t>
      </w:r>
      <w:proofErr w:type="spellEnd"/>
      <w:r>
        <w:rPr>
          <w:rFonts w:ascii="Times New Roman" w:hAnsi="Times New Roman" w:cs="Times New Roman"/>
          <w:color w:val="0D0D0D" w:themeColor="text1" w:themeTint="F2"/>
          <w:lang w:val="en-US"/>
        </w:rPr>
        <w:t>, Y.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&amp;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Toprak</w:t>
      </w:r>
      <w:proofErr w:type="spellEnd"/>
      <w:r>
        <w:rPr>
          <w:rFonts w:ascii="Times New Roman" w:hAnsi="Times New Roman" w:cs="Times New Roman"/>
          <w:color w:val="0D0D0D" w:themeColor="text1" w:themeTint="F2"/>
          <w:lang w:val="en-US"/>
        </w:rPr>
        <w:t>,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A. (2017). Synthesis and characterization of KOH/boron modified activated carbons from coal and their hydrogen sorption characteristics.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Int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 J Hydrogen Energy 42:23606e16. </w:t>
      </w:r>
    </w:p>
    <w:p w14:paraId="022257D6" w14:textId="77777777" w:rsidR="00474C53" w:rsidRPr="00437E25" w:rsidRDefault="00474C53" w:rsidP="00474C53">
      <w:pPr>
        <w:ind w:left="142" w:hanging="284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437E25">
        <w:rPr>
          <w:rFonts w:ascii="Times New Roman" w:hAnsi="Times New Roman" w:cs="Times New Roman"/>
          <w:b/>
          <w:color w:val="0D0D0D" w:themeColor="text1" w:themeTint="F2"/>
          <w:lang w:val="en-US"/>
        </w:rPr>
        <w:t>[3]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Küçük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, A.V., 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&amp;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Kocakerim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, M.M., (2019).  </w:t>
      </w:r>
      <w:r w:rsidRPr="00437E25">
        <w:rPr>
          <w:rFonts w:ascii="Times New Roman" w:hAnsi="Times New Roman" w:cs="Times New Roman"/>
          <w:bCs/>
          <w:color w:val="0D0D0D" w:themeColor="text1" w:themeTint="F2"/>
          <w:lang w:val="en-US"/>
        </w:rPr>
        <w:t xml:space="preserve">Effects of Leaching Parameters on the Impurity Ion Concentrations at </w:t>
      </w:r>
      <w:proofErr w:type="spellStart"/>
      <w:r w:rsidRPr="00437E25">
        <w:rPr>
          <w:rFonts w:ascii="Times New Roman" w:hAnsi="Times New Roman" w:cs="Times New Roman"/>
          <w:bCs/>
          <w:color w:val="0D0D0D" w:themeColor="text1" w:themeTint="F2"/>
          <w:lang w:val="en-US"/>
        </w:rPr>
        <w:t>Ulexite</w:t>
      </w:r>
      <w:proofErr w:type="spellEnd"/>
      <w:r w:rsidRPr="00437E25">
        <w:rPr>
          <w:rFonts w:ascii="Times New Roman" w:hAnsi="Times New Roman" w:cs="Times New Roman"/>
          <w:bCs/>
          <w:color w:val="0D0D0D" w:themeColor="text1" w:themeTint="F2"/>
          <w:lang w:val="en-US"/>
        </w:rPr>
        <w:t xml:space="preserve"> Ore Leaching: An Experimental Design Approach. 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437E2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Iran. J. Chem. Chem. Eng. 38, No. 3, 2019.</w:t>
      </w:r>
    </w:p>
    <w:p w14:paraId="7A906CF4" w14:textId="77777777" w:rsidR="00474C53" w:rsidRPr="00437E25" w:rsidRDefault="00474C53" w:rsidP="00474C53">
      <w:pPr>
        <w:spacing w:after="0"/>
        <w:ind w:left="142" w:hanging="284"/>
        <w:jc w:val="both"/>
        <w:rPr>
          <w:rFonts w:ascii="Times New Roman" w:eastAsia="TimesNewRomanPS-BoldMT" w:hAnsi="Times New Roman" w:cs="Times New Roman"/>
          <w:bCs/>
          <w:color w:val="0D0D0D" w:themeColor="text1" w:themeTint="F2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  <w:lang w:val="en-US"/>
        </w:rPr>
        <w:t>[4]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437E25">
        <w:rPr>
          <w:rFonts w:ascii="Times New Roman" w:hAnsi="Times New Roman" w:cs="Times New Roman"/>
          <w:iCs/>
          <w:color w:val="0D0D0D" w:themeColor="text1" w:themeTint="F2"/>
        </w:rPr>
        <w:t>Küçük. Ö</w:t>
      </w:r>
      <w:proofErr w:type="gramStart"/>
      <w:r w:rsidRPr="00437E25">
        <w:rPr>
          <w:rFonts w:ascii="Times New Roman" w:hAnsi="Times New Roman" w:cs="Times New Roman"/>
          <w:iCs/>
          <w:color w:val="0D0D0D" w:themeColor="text1" w:themeTint="F2"/>
        </w:rPr>
        <w:t>.,</w:t>
      </w:r>
      <w:proofErr w:type="gramEnd"/>
      <w:r w:rsidRPr="00437E25">
        <w:rPr>
          <w:rFonts w:ascii="Times New Roman" w:hAnsi="Times New Roman" w:cs="Times New Roman"/>
          <w:iCs/>
          <w:color w:val="0D0D0D" w:themeColor="text1" w:themeTint="F2"/>
        </w:rPr>
        <w:t xml:space="preserve"> </w:t>
      </w:r>
      <w:r w:rsidRPr="00437E25">
        <w:rPr>
          <w:rFonts w:ascii="Times New Roman" w:hAnsi="Times New Roman" w:cs="Times New Roman"/>
          <w:color w:val="0D0D0D" w:themeColor="text1" w:themeTint="F2"/>
        </w:rPr>
        <w:t>&amp;</w:t>
      </w:r>
      <w:r w:rsidRPr="00437E25">
        <w:rPr>
          <w:rFonts w:ascii="Times New Roman" w:hAnsi="Times New Roman" w:cs="Times New Roman"/>
          <w:iCs/>
          <w:color w:val="0D0D0D" w:themeColor="text1" w:themeTint="F2"/>
        </w:rPr>
        <w:t>Korucu. H</w:t>
      </w:r>
      <w:proofErr w:type="gramStart"/>
      <w:r w:rsidRPr="00437E25">
        <w:rPr>
          <w:rFonts w:ascii="Times New Roman" w:hAnsi="Times New Roman" w:cs="Times New Roman"/>
          <w:iCs/>
          <w:color w:val="0D0D0D" w:themeColor="text1" w:themeTint="F2"/>
        </w:rPr>
        <w:t>.,</w:t>
      </w:r>
      <w:proofErr w:type="gramEnd"/>
      <w:r w:rsidRPr="00437E25">
        <w:rPr>
          <w:rFonts w:ascii="Times New Roman" w:hAnsi="Times New Roman" w:cs="Times New Roman"/>
          <w:iCs/>
          <w:color w:val="0D0D0D" w:themeColor="text1" w:themeTint="F2"/>
        </w:rPr>
        <w:t xml:space="preserve"> (2018).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Optimization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Boric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Acid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Extraction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From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Colemanite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With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An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Environmentally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Friendly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Process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By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Using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The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Taguchi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>Method</w:t>
      </w:r>
      <w:proofErr w:type="spellEnd"/>
      <w:r w:rsidRPr="00437E25">
        <w:rPr>
          <w:rFonts w:ascii="Times New Roman" w:eastAsia="TimesNewRomanPS-BoldMT" w:hAnsi="Times New Roman" w:cs="Times New Roman"/>
          <w:bCs/>
          <w:color w:val="0D0D0D" w:themeColor="text1" w:themeTint="F2"/>
        </w:rPr>
        <w:t xml:space="preserve">. </w:t>
      </w:r>
      <w:r w:rsidRPr="00437E25">
        <w:rPr>
          <w:rFonts w:ascii="Times New Roman" w:eastAsia="TimesNewRomanPS-BoldMT" w:hAnsi="Times New Roman" w:cs="Times New Roman"/>
          <w:bCs/>
          <w:i/>
          <w:iCs/>
          <w:color w:val="0D0D0D" w:themeColor="text1" w:themeTint="F2"/>
        </w:rPr>
        <w:t xml:space="preserve">J. </w:t>
      </w:r>
      <w:proofErr w:type="spellStart"/>
      <w:r w:rsidRPr="00437E25">
        <w:rPr>
          <w:rFonts w:ascii="Times New Roman" w:eastAsia="TimesNewRomanPS-BoldMT" w:hAnsi="Times New Roman" w:cs="Times New Roman"/>
          <w:bCs/>
          <w:i/>
          <w:iCs/>
          <w:color w:val="0D0D0D" w:themeColor="text1" w:themeTint="F2"/>
        </w:rPr>
        <w:t>Chem</w:t>
      </w:r>
      <w:proofErr w:type="spellEnd"/>
      <w:r w:rsidRPr="00437E25">
        <w:rPr>
          <w:rFonts w:ascii="Times New Roman" w:eastAsia="TimesNewRomanPS-BoldMT" w:hAnsi="Times New Roman" w:cs="Times New Roman"/>
          <w:bCs/>
          <w:i/>
          <w:iCs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eastAsia="TimesNewRomanPS-BoldMT" w:hAnsi="Times New Roman" w:cs="Times New Roman"/>
          <w:bCs/>
          <w:i/>
          <w:iCs/>
          <w:color w:val="0D0D0D" w:themeColor="text1" w:themeTint="F2"/>
        </w:rPr>
        <w:t>Soc.Pak</w:t>
      </w:r>
      <w:proofErr w:type="spellEnd"/>
      <w:proofErr w:type="gramStart"/>
      <w:r w:rsidRPr="00437E25">
        <w:rPr>
          <w:rFonts w:ascii="Times New Roman" w:eastAsia="TimesNewRomanPS-BoldMT" w:hAnsi="Times New Roman" w:cs="Times New Roman"/>
          <w:bCs/>
          <w:i/>
          <w:iCs/>
          <w:color w:val="0D0D0D" w:themeColor="text1" w:themeTint="F2"/>
        </w:rPr>
        <w:t>.,</w:t>
      </w:r>
      <w:proofErr w:type="gramEnd"/>
      <w:r w:rsidRPr="00437E25">
        <w:rPr>
          <w:rFonts w:ascii="Times New Roman" w:eastAsia="TimesNewRomanPS-BoldMT" w:hAnsi="Times New Roman" w:cs="Times New Roman"/>
          <w:bCs/>
          <w:i/>
          <w:iCs/>
          <w:color w:val="0D0D0D" w:themeColor="text1" w:themeTint="F2"/>
        </w:rPr>
        <w:t xml:space="preserve"> 40, No. 03.</w:t>
      </w:r>
    </w:p>
    <w:p w14:paraId="11B0C009" w14:textId="77777777" w:rsidR="00474C53" w:rsidRPr="00437E25" w:rsidRDefault="00474C53" w:rsidP="00474C53">
      <w:pPr>
        <w:autoSpaceDE w:val="0"/>
        <w:autoSpaceDN w:val="0"/>
        <w:adjustRightInd w:val="0"/>
        <w:spacing w:after="0"/>
        <w:ind w:left="142" w:hanging="284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[</w:t>
      </w:r>
      <w:r w:rsidRPr="00BF70B2">
        <w:rPr>
          <w:rFonts w:ascii="Times New Roman" w:hAnsi="Times New Roman" w:cs="Times New Roman"/>
          <w:b/>
          <w:color w:val="0D0D0D" w:themeColor="text1" w:themeTint="F2"/>
          <w:lang w:val="en-US"/>
        </w:rPr>
        <w:t>5]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437E25">
        <w:rPr>
          <w:rFonts w:ascii="Times New Roman" w:hAnsi="Times New Roman" w:cs="Times New Roman"/>
          <w:color w:val="0D0D0D" w:themeColor="text1" w:themeTint="F2"/>
        </w:rPr>
        <w:t>Sert H, Yıldıran H, &amp;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Toscalı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D. (2012). An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investigation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on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theproduction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sodium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metaborate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dihydrate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from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ulexite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by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using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trona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and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lime.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Int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J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Hydrogen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Energy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37: 5833e9.</w:t>
      </w:r>
    </w:p>
    <w:p w14:paraId="44C3D955" w14:textId="77777777" w:rsidR="00474C53" w:rsidRPr="00437E25" w:rsidRDefault="00474C53" w:rsidP="00474C53">
      <w:pPr>
        <w:autoSpaceDE w:val="0"/>
        <w:autoSpaceDN w:val="0"/>
        <w:adjustRightInd w:val="0"/>
        <w:spacing w:after="0"/>
        <w:ind w:left="142" w:hanging="284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</w:rPr>
        <w:t>[6]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Guliyev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>, R</w:t>
      </w:r>
      <w:proofErr w:type="gramStart"/>
      <w:r w:rsidRPr="00437E25">
        <w:rPr>
          <w:rFonts w:ascii="Times New Roman" w:hAnsi="Times New Roman" w:cs="Times New Roman"/>
          <w:color w:val="0D0D0D" w:themeColor="text1" w:themeTint="F2"/>
        </w:rPr>
        <w:t>.,</w:t>
      </w:r>
      <w:proofErr w:type="gramEnd"/>
      <w:r w:rsidRPr="00437E25">
        <w:rPr>
          <w:rFonts w:ascii="Times New Roman" w:hAnsi="Times New Roman" w:cs="Times New Roman"/>
          <w:color w:val="0D0D0D" w:themeColor="text1" w:themeTint="F2"/>
        </w:rPr>
        <w:t xml:space="preserve"> Kuşlu, S.,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Çalban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, T. &amp; Çolak, S., 2012.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Leaching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kinetics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colemanite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in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ammonium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hydrogen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sulphate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solutions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Journal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Industrial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and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Engineering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Chemistry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, 18 (38), 1202-1207.</w:t>
      </w:r>
    </w:p>
    <w:p w14:paraId="28757755" w14:textId="77777777" w:rsidR="00474C53" w:rsidRPr="00437E25" w:rsidRDefault="00474C53" w:rsidP="00474C53">
      <w:pPr>
        <w:spacing w:after="0"/>
        <w:ind w:left="142" w:hanging="284"/>
        <w:jc w:val="both"/>
        <w:rPr>
          <w:rFonts w:ascii="Times New Roman" w:eastAsia="TimesNewRomanPSMT" w:hAnsi="Times New Roman" w:cs="Times New Roman"/>
          <w:i/>
          <w:iCs/>
          <w:color w:val="0D0D0D" w:themeColor="text1" w:themeTint="F2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  <w:lang w:val="en-US"/>
        </w:rPr>
        <w:t>[7]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Elçiçek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>, H.</w:t>
      </w:r>
      <w:r>
        <w:rPr>
          <w:rFonts w:ascii="Times New Roman" w:hAnsi="Times New Roman" w:cs="Times New Roman"/>
          <w:color w:val="0D0D0D" w:themeColor="text1" w:themeTint="F2"/>
        </w:rPr>
        <w:t>,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 &amp;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Kocakerim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, M.M., (2018).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Leachıng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kınetıcs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ulexıte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ore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ın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aqueous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medıum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at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dıfferent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CO</w:t>
      </w:r>
      <w:r w:rsidRPr="00437E25">
        <w:rPr>
          <w:rFonts w:ascii="Times New Roman" w:eastAsia="TimesNewRomanPSMT" w:hAnsi="Times New Roman" w:cs="Times New Roman"/>
          <w:color w:val="0D0D0D" w:themeColor="text1" w:themeTint="F2"/>
          <w:vertAlign w:val="subscript"/>
        </w:rPr>
        <w:t>2</w:t>
      </w:r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partıal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>pressure</w:t>
      </w:r>
      <w:proofErr w:type="spellEnd"/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Brazilian</w:t>
      </w:r>
      <w:proofErr w:type="spellEnd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Journal</w:t>
      </w:r>
      <w:proofErr w:type="spellEnd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Chemical</w:t>
      </w:r>
      <w:proofErr w:type="spellEnd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Engineering</w:t>
      </w:r>
      <w:proofErr w:type="spellEnd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Vol</w:t>
      </w:r>
      <w:proofErr w:type="spellEnd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 xml:space="preserve">. 35, No. 01, </w:t>
      </w:r>
      <w:proofErr w:type="spellStart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pp</w:t>
      </w:r>
      <w:proofErr w:type="spellEnd"/>
      <w:r w:rsidRPr="00437E25">
        <w:rPr>
          <w:rFonts w:ascii="Times New Roman" w:eastAsia="TimesNewRomanPSMT" w:hAnsi="Times New Roman" w:cs="Times New Roman"/>
          <w:i/>
          <w:iCs/>
          <w:color w:val="0D0D0D" w:themeColor="text1" w:themeTint="F2"/>
        </w:rPr>
        <w:t>.</w:t>
      </w:r>
    </w:p>
    <w:p w14:paraId="3D6FCF78" w14:textId="77777777" w:rsidR="00474C53" w:rsidRPr="00437E25" w:rsidRDefault="00474C53" w:rsidP="00474C53">
      <w:pPr>
        <w:spacing w:after="0"/>
        <w:ind w:left="142" w:hanging="284"/>
        <w:jc w:val="both"/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</w:pPr>
      <w:r w:rsidRPr="00BF70B2">
        <w:rPr>
          <w:rFonts w:ascii="Times New Roman" w:eastAsia="TimesNewRomanPSMT" w:hAnsi="Times New Roman" w:cs="Times New Roman"/>
          <w:b/>
          <w:color w:val="0D0D0D" w:themeColor="text1" w:themeTint="F2"/>
        </w:rPr>
        <w:t>[8]</w:t>
      </w:r>
      <w:r w:rsidRPr="00437E25">
        <w:rPr>
          <w:rFonts w:ascii="Times New Roman" w:eastAsia="TimesNewRomanPSMT" w:hAnsi="Times New Roman" w:cs="Times New Roman"/>
          <w:color w:val="0D0D0D" w:themeColor="text1" w:themeTint="F2"/>
        </w:rPr>
        <w:t xml:space="preserve"> </w:t>
      </w:r>
      <w:hyperlink r:id="rId18" w:anchor="!" w:history="1">
        <w:r w:rsidRPr="00437E25">
          <w:rPr>
            <w:rStyle w:val="text"/>
            <w:rFonts w:ascii="Times New Roman" w:hAnsi="Times New Roman" w:cs="Times New Roman"/>
            <w:color w:val="0D0D0D" w:themeColor="text1" w:themeTint="F2"/>
          </w:rPr>
          <w:t>Şimşek</w:t>
        </w:r>
      </w:hyperlink>
      <w:r w:rsidRPr="00437E25">
        <w:rPr>
          <w:rFonts w:ascii="Times New Roman" w:hAnsi="Times New Roman" w:cs="Times New Roman"/>
          <w:color w:val="0D0D0D" w:themeColor="text1" w:themeTint="F2"/>
        </w:rPr>
        <w:t>. H</w:t>
      </w:r>
      <w:proofErr w:type="gramStart"/>
      <w:r w:rsidRPr="00437E25">
        <w:rPr>
          <w:rFonts w:ascii="Times New Roman" w:hAnsi="Times New Roman" w:cs="Times New Roman"/>
          <w:color w:val="0D0D0D" w:themeColor="text1" w:themeTint="F2"/>
        </w:rPr>
        <w:t>.,</w:t>
      </w:r>
      <w:proofErr w:type="gram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hyperlink r:id="rId19" w:anchor="!" w:history="1">
        <w:proofErr w:type="spellStart"/>
        <w:r w:rsidRPr="00437E25">
          <w:rPr>
            <w:rStyle w:val="text"/>
            <w:rFonts w:ascii="Times New Roman" w:hAnsi="Times New Roman" w:cs="Times New Roman"/>
            <w:color w:val="0D0D0D" w:themeColor="text1" w:themeTint="F2"/>
          </w:rPr>
          <w:t>Guliyev</w:t>
        </w:r>
        <w:proofErr w:type="spellEnd"/>
        <w:r w:rsidRPr="00437E25">
          <w:rPr>
            <w:rStyle w:val="text"/>
            <w:rFonts w:ascii="Times New Roman" w:hAnsi="Times New Roman" w:cs="Times New Roman"/>
            <w:color w:val="0D0D0D" w:themeColor="text1" w:themeTint="F2"/>
          </w:rPr>
          <w:t>. R</w:t>
        </w:r>
        <w:proofErr w:type="gramStart"/>
        <w:r w:rsidRPr="00437E25">
          <w:rPr>
            <w:rStyle w:val="text"/>
            <w:rFonts w:ascii="Times New Roman" w:hAnsi="Times New Roman" w:cs="Times New Roman"/>
            <w:color w:val="0D0D0D" w:themeColor="text1" w:themeTint="F2"/>
          </w:rPr>
          <w:t>.,</w:t>
        </w:r>
        <w:proofErr w:type="gramEnd"/>
        <w:r w:rsidRPr="00437E25">
          <w:rPr>
            <w:rStyle w:val="text"/>
            <w:rFonts w:ascii="Times New Roman" w:hAnsi="Times New Roman" w:cs="Times New Roman"/>
            <w:color w:val="0D0D0D" w:themeColor="text1" w:themeTint="F2"/>
          </w:rPr>
          <w:t xml:space="preserve"> </w:t>
        </w:r>
      </w:hyperlink>
      <w:r w:rsidRPr="00437E25">
        <w:rPr>
          <w:rFonts w:ascii="Times New Roman" w:hAnsi="Times New Roman" w:cs="Times New Roman"/>
          <w:color w:val="0D0D0D" w:themeColor="text1" w:themeTint="F2"/>
        </w:rPr>
        <w:t xml:space="preserve"> &amp; </w:t>
      </w:r>
      <w:hyperlink r:id="rId20" w:anchor="!" w:history="1">
        <w:r w:rsidRPr="00437E25">
          <w:rPr>
            <w:rStyle w:val="text"/>
            <w:rFonts w:ascii="Times New Roman" w:hAnsi="Times New Roman" w:cs="Times New Roman"/>
            <w:color w:val="0D0D0D" w:themeColor="text1" w:themeTint="F2"/>
          </w:rPr>
          <w:t>Beşe</w:t>
        </w:r>
      </w:hyperlink>
      <w:r w:rsidRPr="00437E25">
        <w:rPr>
          <w:rFonts w:ascii="Times New Roman" w:hAnsi="Times New Roman" w:cs="Times New Roman"/>
          <w:color w:val="0D0D0D" w:themeColor="text1" w:themeTint="F2"/>
        </w:rPr>
        <w:t>. A</w:t>
      </w:r>
      <w:proofErr w:type="gramStart"/>
      <w:r w:rsidRPr="00437E25">
        <w:rPr>
          <w:rFonts w:ascii="Times New Roman" w:hAnsi="Times New Roman" w:cs="Times New Roman"/>
          <w:color w:val="0D0D0D" w:themeColor="text1" w:themeTint="F2"/>
        </w:rPr>
        <w:t>.,</w:t>
      </w:r>
      <w:proofErr w:type="gramEnd"/>
      <w:r w:rsidRPr="00437E25">
        <w:rPr>
          <w:rFonts w:ascii="Times New Roman" w:hAnsi="Times New Roman" w:cs="Times New Roman"/>
          <w:color w:val="0D0D0D" w:themeColor="text1" w:themeTint="F2"/>
        </w:rPr>
        <w:t xml:space="preserve"> (2018).  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Dissolution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kinetics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borogypsum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 in di-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ammonium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hydrogen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phosphate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>solutions</w:t>
      </w:r>
      <w:proofErr w:type="spellEnd"/>
      <w:r w:rsidRPr="00437E25">
        <w:rPr>
          <w:rStyle w:val="title-text"/>
          <w:rFonts w:ascii="Times New Roman" w:hAnsi="Times New Roman" w:cs="Times New Roman"/>
          <w:color w:val="0D0D0D" w:themeColor="text1" w:themeTint="F2"/>
        </w:rPr>
        <w:t xml:space="preserve">. </w:t>
      </w:r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International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Journal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Hydrogen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Energy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hyperlink r:id="rId21" w:tooltip="Go to table of contents for this volume/issue" w:history="1">
        <w:r w:rsidRPr="00437E25">
          <w:rPr>
            <w:rStyle w:val="Kpr"/>
            <w:rFonts w:ascii="Times New Roman" w:hAnsi="Times New Roman" w:cs="Times New Roman"/>
            <w:i/>
            <w:iCs/>
            <w:color w:val="0D0D0D" w:themeColor="text1" w:themeTint="F2"/>
            <w:u w:val="none"/>
          </w:rPr>
          <w:t xml:space="preserve">Volume 43, </w:t>
        </w:r>
        <w:proofErr w:type="spellStart"/>
        <w:r w:rsidRPr="00437E25">
          <w:rPr>
            <w:rStyle w:val="Kpr"/>
            <w:rFonts w:ascii="Times New Roman" w:hAnsi="Times New Roman" w:cs="Times New Roman"/>
            <w:i/>
            <w:iCs/>
            <w:color w:val="0D0D0D" w:themeColor="text1" w:themeTint="F2"/>
            <w:u w:val="none"/>
          </w:rPr>
          <w:t>Issue</w:t>
        </w:r>
        <w:proofErr w:type="spellEnd"/>
        <w:r w:rsidRPr="00437E25">
          <w:rPr>
            <w:rStyle w:val="Kpr"/>
            <w:rFonts w:ascii="Times New Roman" w:hAnsi="Times New Roman" w:cs="Times New Roman"/>
            <w:i/>
            <w:iCs/>
            <w:color w:val="0D0D0D" w:themeColor="text1" w:themeTint="F2"/>
            <w:u w:val="none"/>
          </w:rPr>
          <w:t xml:space="preserve"> 44</w:t>
        </w:r>
      </w:hyperlink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,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Pages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20262-20270.</w:t>
      </w:r>
    </w:p>
    <w:p w14:paraId="05771566" w14:textId="77777777" w:rsidR="00474C53" w:rsidRPr="00437E25" w:rsidRDefault="00474C53" w:rsidP="00474C53">
      <w:pPr>
        <w:tabs>
          <w:tab w:val="left" w:pos="3198"/>
        </w:tabs>
        <w:spacing w:after="0"/>
        <w:ind w:left="142" w:hanging="284"/>
        <w:jc w:val="both"/>
        <w:rPr>
          <w:rFonts w:ascii="Times New Roman" w:hAnsi="Times New Roman" w:cs="Times New Roman"/>
          <w:color w:val="0D0D0D" w:themeColor="text1" w:themeTint="F2"/>
          <w:lang w:val="en-US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  <w:lang w:val="en-US"/>
        </w:rPr>
        <w:t>[9]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Arasu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A.V.,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Sornakumar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T., (2007). Design, Manufacture and Testing of Fiberglass Reinforced Parabola Trough for Parabolic Trough Solar Collectors. </w:t>
      </w:r>
      <w:r w:rsidRPr="00437E2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 xml:space="preserve">Solar Energy, </w:t>
      </w:r>
      <w:r w:rsidRPr="00437E25">
        <w:rPr>
          <w:rFonts w:ascii="Times New Roman" w:hAnsi="Times New Roman" w:cs="Times New Roman"/>
          <w:bCs/>
          <w:i/>
          <w:iCs/>
          <w:color w:val="0D0D0D" w:themeColor="text1" w:themeTint="F2"/>
          <w:lang w:val="en-US"/>
        </w:rPr>
        <w:t>81</w:t>
      </w:r>
      <w:r w:rsidRPr="00437E25">
        <w:rPr>
          <w:rFonts w:ascii="Times New Roman" w:hAnsi="Times New Roman" w:cs="Times New Roman"/>
          <w:i/>
          <w:iCs/>
          <w:color w:val="0D0D0D" w:themeColor="text1" w:themeTint="F2"/>
          <w:lang w:val="en-US"/>
        </w:rPr>
        <w:t>: 1273-1279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.</w:t>
      </w:r>
    </w:p>
    <w:p w14:paraId="447CA59F" w14:textId="77777777" w:rsidR="00474C53" w:rsidRPr="00437E25" w:rsidRDefault="00474C53" w:rsidP="00474C53">
      <w:pPr>
        <w:tabs>
          <w:tab w:val="left" w:pos="3198"/>
        </w:tabs>
        <w:spacing w:after="0"/>
        <w:ind w:left="142" w:hanging="284"/>
        <w:jc w:val="both"/>
        <w:rPr>
          <w:rFonts w:ascii="Times New Roman" w:hAnsi="Times New Roman" w:cs="Times New Roman"/>
          <w:i/>
          <w:iCs/>
          <w:color w:val="0D0D0D" w:themeColor="text1" w:themeTint="F2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  <w:lang w:val="en-US"/>
        </w:rPr>
        <w:t>[10]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 w:rsidRPr="00437E25">
        <w:rPr>
          <w:rFonts w:ascii="Times New Roman" w:hAnsi="Times New Roman" w:cs="Times New Roman"/>
          <w:color w:val="0D0D0D" w:themeColor="text1" w:themeTint="F2"/>
        </w:rPr>
        <w:t>Kızılca, M.</w:t>
      </w:r>
      <w:r>
        <w:rPr>
          <w:rFonts w:ascii="Times New Roman" w:hAnsi="Times New Roman" w:cs="Times New Roman"/>
          <w:color w:val="0D0D0D" w:themeColor="text1" w:themeTint="F2"/>
        </w:rPr>
        <w:t>,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 &amp; Çopur, M. (2015).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Kinetic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Investigation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Reaction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Between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Colemanite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Ore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and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Methanol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Journal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Chemical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>Engineering</w:t>
      </w:r>
      <w:proofErr w:type="spellEnd"/>
      <w:r w:rsidRPr="00437E25">
        <w:rPr>
          <w:rFonts w:ascii="Times New Roman" w:hAnsi="Times New Roman" w:cs="Times New Roman"/>
          <w:i/>
          <w:iCs/>
          <w:color w:val="0D0D0D" w:themeColor="text1" w:themeTint="F2"/>
        </w:rPr>
        <w:t xml:space="preserve"> Communications, 202, 1528-1534.</w:t>
      </w:r>
    </w:p>
    <w:p w14:paraId="7CEAAE1C" w14:textId="77777777" w:rsidR="00474C53" w:rsidRPr="00437E25" w:rsidRDefault="00474C53" w:rsidP="00474C53">
      <w:pPr>
        <w:spacing w:after="0"/>
        <w:ind w:left="142" w:hanging="284"/>
        <w:rPr>
          <w:rFonts w:ascii="Times New Roman" w:hAnsi="Times New Roman" w:cs="Times New Roman"/>
          <w:i/>
          <w:color w:val="0D0D0D" w:themeColor="text1" w:themeTint="F2"/>
          <w:sz w:val="32"/>
          <w:shd w:val="clear" w:color="auto" w:fill="FFFFFF"/>
          <w:lang w:val="en-US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  <w:shd w:val="clear" w:color="auto" w:fill="FFFFFF"/>
          <w:lang w:val="en-US"/>
        </w:rPr>
        <w:t>[11]</w:t>
      </w:r>
      <w:r w:rsidRPr="00437E25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Alkan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. M</w:t>
      </w:r>
      <w:r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>.</w:t>
      </w:r>
      <w:r w:rsidRPr="00437E25"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  <w:t xml:space="preserve">, </w:t>
      </w:r>
      <w:r w:rsidRPr="00437E25">
        <w:rPr>
          <w:rFonts w:ascii="Times New Roman" w:hAnsi="Times New Roman" w:cs="Times New Roman"/>
          <w:color w:val="0D0D0D" w:themeColor="text1" w:themeTint="F2"/>
        </w:rPr>
        <w:t>&amp; Doğan. M</w:t>
      </w:r>
      <w:proofErr w:type="gramStart"/>
      <w:r w:rsidRPr="00437E25">
        <w:rPr>
          <w:rFonts w:ascii="Times New Roman" w:hAnsi="Times New Roman" w:cs="Times New Roman"/>
          <w:color w:val="0D0D0D" w:themeColor="text1" w:themeTint="F2"/>
        </w:rPr>
        <w:t>.,</w:t>
      </w:r>
      <w:proofErr w:type="gramEnd"/>
      <w:r w:rsidRPr="00437E25">
        <w:rPr>
          <w:rFonts w:ascii="Times New Roman" w:hAnsi="Times New Roman" w:cs="Times New Roman"/>
          <w:color w:val="0D0D0D" w:themeColor="text1" w:themeTint="F2"/>
        </w:rPr>
        <w:t xml:space="preserve"> (2003).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Dissolution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kinetics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of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colemanite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in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oxalic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acid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</w:rPr>
        <w:t>solutions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</w:rPr>
        <w:t xml:space="preserve">. </w:t>
      </w:r>
      <w:proofErr w:type="spellStart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>Chemical</w:t>
      </w:r>
      <w:proofErr w:type="spellEnd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>Engineering</w:t>
      </w:r>
      <w:proofErr w:type="spellEnd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>and</w:t>
      </w:r>
      <w:proofErr w:type="spellEnd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 xml:space="preserve"> </w:t>
      </w:r>
      <w:proofErr w:type="spellStart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>Processing</w:t>
      </w:r>
      <w:proofErr w:type="spellEnd"/>
      <w:r w:rsidRPr="00437E25">
        <w:rPr>
          <w:rFonts w:ascii="Times New Roman" w:hAnsi="Times New Roman" w:cs="Times New Roman"/>
          <w:i/>
          <w:color w:val="0D0D0D" w:themeColor="text1" w:themeTint="F2"/>
          <w:szCs w:val="16"/>
        </w:rPr>
        <w:t xml:space="preserve"> 43 867–872.</w:t>
      </w:r>
    </w:p>
    <w:p w14:paraId="522650D9" w14:textId="77777777" w:rsidR="00474C53" w:rsidRPr="00437E25" w:rsidRDefault="00474C53" w:rsidP="00474C53">
      <w:pPr>
        <w:spacing w:after="0"/>
        <w:ind w:left="142" w:hanging="284"/>
        <w:jc w:val="both"/>
        <w:rPr>
          <w:rFonts w:ascii="Times New Roman" w:hAnsi="Times New Roman" w:cs="Times New Roman"/>
          <w:color w:val="0D0D0D" w:themeColor="text1" w:themeTint="F2"/>
          <w:shd w:val="clear" w:color="auto" w:fill="FFFFFF"/>
          <w:lang w:val="en-US"/>
        </w:rPr>
      </w:pPr>
      <w:r w:rsidRPr="00BF70B2">
        <w:rPr>
          <w:rFonts w:ascii="Times New Roman" w:hAnsi="Times New Roman" w:cs="Times New Roman"/>
          <w:b/>
          <w:color w:val="0D0D0D" w:themeColor="text1" w:themeTint="F2"/>
          <w:lang w:val="en-US"/>
        </w:rPr>
        <w:t>[12]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lang w:val="en-US"/>
        </w:rPr>
        <w:t xml:space="preserve">M,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lang w:val="en-US"/>
        </w:rPr>
        <w:t>Tunç</w:t>
      </w:r>
      <w:proofErr w:type="spellEnd"/>
      <w:r>
        <w:rPr>
          <w:rFonts w:ascii="Times New Roman" w:hAnsi="Times New Roman" w:cs="Times New Roman"/>
          <w:color w:val="0D0D0D" w:themeColor="text1" w:themeTint="F2"/>
          <w:lang w:val="en-US"/>
        </w:rPr>
        <w:t>.,</w:t>
      </w:r>
      <w:proofErr w:type="gramEnd"/>
      <w:r>
        <w:rPr>
          <w:rFonts w:ascii="Times New Roman" w:hAnsi="Times New Roman" w:cs="Times New Roman"/>
          <w:color w:val="0D0D0D" w:themeColor="text1" w:themeTint="F2"/>
          <w:lang w:val="en-US"/>
        </w:rPr>
        <w:t xml:space="preserve"> M, H,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Çalımlı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., S.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Çolak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., Ö.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Küçük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., </w:t>
      </w:r>
      <w:r w:rsidRPr="00437E25">
        <w:rPr>
          <w:rFonts w:ascii="Times New Roman" w:hAnsi="Times New Roman" w:cs="Times New Roman"/>
          <w:color w:val="0D0D0D" w:themeColor="text1" w:themeTint="F2"/>
        </w:rPr>
        <w:t xml:space="preserve">&amp; </w:t>
      </w:r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M. M.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Kocakerim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. (2008). Dissolution Kinetics of </w:t>
      </w:r>
      <w:proofErr w:type="spellStart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>Ulexite</w:t>
      </w:r>
      <w:proofErr w:type="spellEnd"/>
      <w:r w:rsidRPr="00437E25">
        <w:rPr>
          <w:rFonts w:ascii="Times New Roman" w:hAnsi="Times New Roman" w:cs="Times New Roman"/>
          <w:color w:val="0D0D0D" w:themeColor="text1" w:themeTint="F2"/>
          <w:lang w:val="en-US"/>
        </w:rPr>
        <w:t xml:space="preserve"> in Phosphoric Acid Solutions. </w:t>
      </w:r>
      <w:r w:rsidRPr="00437E25">
        <w:rPr>
          <w:rFonts w:ascii="Times New Roman" w:hAnsi="Times New Roman" w:cs="Times New Roman"/>
          <w:i/>
          <w:iCs/>
          <w:color w:val="0D0D0D" w:themeColor="text1" w:themeTint="F2"/>
          <w:shd w:val="clear" w:color="auto" w:fill="FFFFFF"/>
          <w:lang w:val="en-US"/>
        </w:rPr>
        <w:t>Asıan Journal of Chemıstry, cilt.20, ss.3161-3170.</w:t>
      </w:r>
    </w:p>
    <w:bookmarkEnd w:id="0"/>
    <w:p w14:paraId="1CED4E4E" w14:textId="77777777" w:rsidR="00474C53" w:rsidRPr="00EC1C7D" w:rsidRDefault="00474C53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474C53" w:rsidRPr="00EC1C7D" w:rsidSect="008E75EF">
      <w:headerReference w:type="default" r:id="rId22"/>
      <w:headerReference w:type="first" r:id="rId23"/>
      <w:footerReference w:type="first" r:id="rId24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2F5C0" w14:textId="77777777" w:rsidR="00627CE6" w:rsidRDefault="00627CE6" w:rsidP="00A86FE2">
      <w:pPr>
        <w:spacing w:after="0"/>
      </w:pPr>
      <w:r>
        <w:separator/>
      </w:r>
    </w:p>
  </w:endnote>
  <w:endnote w:type="continuationSeparator" w:id="0">
    <w:p w14:paraId="7EC71E6C" w14:textId="77777777" w:rsidR="00627CE6" w:rsidRDefault="00627CE6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24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TimesNewRomanPS-BoldMT">
    <w:altName w:val="MS Gothic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99C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7127E" w14:textId="77777777" w:rsidR="00627CE6" w:rsidRDefault="00627CE6" w:rsidP="00A86FE2">
      <w:pPr>
        <w:spacing w:after="0"/>
      </w:pPr>
      <w:r>
        <w:separator/>
      </w:r>
    </w:p>
  </w:footnote>
  <w:footnote w:type="continuationSeparator" w:id="0">
    <w:p w14:paraId="4FD6C70C" w14:textId="77777777" w:rsidR="00627CE6" w:rsidRDefault="00627CE6" w:rsidP="00A86FE2">
      <w:pPr>
        <w:spacing w:after="0"/>
      </w:pPr>
      <w:r>
        <w:continuationSeparator/>
      </w:r>
    </w:p>
  </w:footnote>
  <w:footnote w:id="1">
    <w:p w14:paraId="72AAA9BD" w14:textId="13D0804F" w:rsidR="008D316C" w:rsidRPr="008D316C" w:rsidRDefault="008D316C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t>Correspondin</w:t>
      </w:r>
      <w:proofErr w:type="spellEnd"/>
      <w:r>
        <w:t xml:space="preserve"> author e-mail address: m.ugur@karatekin.edu.tr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4B93B" w14:textId="458CB91C" w:rsidR="00AC599C" w:rsidRDefault="00AC599C">
    <w:pPr>
      <w:pStyle w:val="stbilgi"/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A648BB" wp14:editId="0040F472">
              <wp:simplePos x="0" y="0"/>
              <wp:positionH relativeFrom="margin">
                <wp:posOffset>0</wp:posOffset>
              </wp:positionH>
              <wp:positionV relativeFrom="topMargin">
                <wp:posOffset>449580</wp:posOffset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06A75" w14:textId="77777777" w:rsidR="00AC599C" w:rsidRPr="00AF3867" w:rsidRDefault="00AC599C" w:rsidP="00AC599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21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(xx-yy)</w:t>
                          </w:r>
                        </w:p>
                        <w:p w14:paraId="4D40C985" w14:textId="77777777" w:rsidR="00AC599C" w:rsidRPr="00AF3867" w:rsidRDefault="00AC599C" w:rsidP="00AC599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648BB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6" type="#_x0000_t202" style="position:absolute;margin-left:0;margin-top:35.4pt;width:523.3pt;height:11.5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3eAuQIAALs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" o:allowincell="f" filled="f" stroked="f">
              <v:textbox style="mso-fit-shape-to-text:t" inset=",0,,0">
                <w:txbxContent>
                  <w:p w14:paraId="07406A75" w14:textId="77777777" w:rsidR="00AC599C" w:rsidRPr="00AF3867" w:rsidRDefault="00AC599C" w:rsidP="00AC599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21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(xx-yy)</w:t>
                    </w:r>
                  </w:p>
                  <w:p w14:paraId="4D40C985" w14:textId="77777777" w:rsidR="00AC599C" w:rsidRPr="00AF3867" w:rsidRDefault="00AC599C" w:rsidP="00AC599C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AF203" w14:textId="77777777" w:rsidR="00AC599C" w:rsidRPr="00B04BE4" w:rsidRDefault="00AC599C" w:rsidP="00AC599C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FD1BE04" wp14:editId="1C736FC8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Proceedings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internatinal karatekin science and technology CONFERENCE</w:t>
    </w:r>
    <w:r>
      <w:rPr>
        <w:noProof/>
        <w:lang w:eastAsia="tr-TR"/>
      </w:rPr>
      <w:drawing>
        <wp:inline distT="0" distB="0" distL="0" distR="0" wp14:anchorId="13940B59" wp14:editId="318417F2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034744" w14:textId="77777777" w:rsidR="00AC599C" w:rsidRDefault="00AC599C" w:rsidP="00AC599C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0B848BD" w14:textId="77777777" w:rsidR="0007224B" w:rsidRPr="00AC599C" w:rsidRDefault="0007224B" w:rsidP="00AC599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32FE1"/>
    <w:multiLevelType w:val="hybridMultilevel"/>
    <w:tmpl w:val="C7EC62F2"/>
    <w:lvl w:ilvl="0" w:tplc="041F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0"/>
  </w:num>
  <w:num w:numId="5">
    <w:abstractNumId w:val="32"/>
  </w:num>
  <w:num w:numId="6">
    <w:abstractNumId w:val="10"/>
  </w:num>
  <w:num w:numId="7">
    <w:abstractNumId w:val="4"/>
  </w:num>
  <w:num w:numId="8">
    <w:abstractNumId w:val="19"/>
  </w:num>
  <w:num w:numId="9">
    <w:abstractNumId w:val="27"/>
  </w:num>
  <w:num w:numId="10">
    <w:abstractNumId w:val="23"/>
  </w:num>
  <w:num w:numId="11">
    <w:abstractNumId w:val="12"/>
  </w:num>
  <w:num w:numId="12">
    <w:abstractNumId w:val="3"/>
  </w:num>
  <w:num w:numId="13">
    <w:abstractNumId w:val="24"/>
  </w:num>
  <w:num w:numId="14">
    <w:abstractNumId w:val="33"/>
  </w:num>
  <w:num w:numId="15">
    <w:abstractNumId w:val="35"/>
  </w:num>
  <w:num w:numId="16">
    <w:abstractNumId w:val="36"/>
  </w:num>
  <w:num w:numId="17">
    <w:abstractNumId w:val="13"/>
  </w:num>
  <w:num w:numId="18">
    <w:abstractNumId w:val="29"/>
  </w:num>
  <w:num w:numId="19">
    <w:abstractNumId w:val="31"/>
  </w:num>
  <w:num w:numId="20">
    <w:abstractNumId w:val="9"/>
  </w:num>
  <w:num w:numId="21">
    <w:abstractNumId w:val="20"/>
  </w:num>
  <w:num w:numId="22">
    <w:abstractNumId w:val="6"/>
  </w:num>
  <w:num w:numId="23">
    <w:abstractNumId w:val="26"/>
  </w:num>
  <w:num w:numId="24">
    <w:abstractNumId w:val="2"/>
  </w:num>
  <w:num w:numId="25">
    <w:abstractNumId w:val="7"/>
  </w:num>
  <w:num w:numId="26">
    <w:abstractNumId w:val="17"/>
  </w:num>
  <w:num w:numId="27">
    <w:abstractNumId w:val="15"/>
  </w:num>
  <w:num w:numId="28">
    <w:abstractNumId w:val="30"/>
  </w:num>
  <w:num w:numId="29">
    <w:abstractNumId w:val="34"/>
  </w:num>
  <w:num w:numId="30">
    <w:abstractNumId w:val="21"/>
  </w:num>
  <w:num w:numId="31">
    <w:abstractNumId w:val="22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5"/>
  </w:num>
  <w:num w:numId="35">
    <w:abstractNumId w:val="25"/>
  </w:num>
  <w:num w:numId="36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082D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85ECD"/>
    <w:rsid w:val="00090326"/>
    <w:rsid w:val="00091775"/>
    <w:rsid w:val="000934B8"/>
    <w:rsid w:val="0009646C"/>
    <w:rsid w:val="00097BDC"/>
    <w:rsid w:val="000A14DB"/>
    <w:rsid w:val="000A3157"/>
    <w:rsid w:val="000A40EE"/>
    <w:rsid w:val="000A4C66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0390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435"/>
    <w:rsid w:val="001723FD"/>
    <w:rsid w:val="001739EF"/>
    <w:rsid w:val="00176329"/>
    <w:rsid w:val="001772E4"/>
    <w:rsid w:val="001816E1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695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0FF0"/>
    <w:rsid w:val="0023543B"/>
    <w:rsid w:val="00235FE5"/>
    <w:rsid w:val="002373CF"/>
    <w:rsid w:val="00242AF0"/>
    <w:rsid w:val="00243410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86E"/>
    <w:rsid w:val="002A041C"/>
    <w:rsid w:val="002A0598"/>
    <w:rsid w:val="002A06F6"/>
    <w:rsid w:val="002A198A"/>
    <w:rsid w:val="002A2965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50C3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1BA8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0C27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4C53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4F92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99A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914"/>
    <w:rsid w:val="005B0B20"/>
    <w:rsid w:val="005B1FE7"/>
    <w:rsid w:val="005B38AD"/>
    <w:rsid w:val="005C08A1"/>
    <w:rsid w:val="005C23CF"/>
    <w:rsid w:val="005D0089"/>
    <w:rsid w:val="005D4955"/>
    <w:rsid w:val="005E0BA1"/>
    <w:rsid w:val="005E2170"/>
    <w:rsid w:val="005E5971"/>
    <w:rsid w:val="005E6455"/>
    <w:rsid w:val="005E6734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27CE6"/>
    <w:rsid w:val="0063102C"/>
    <w:rsid w:val="00631E69"/>
    <w:rsid w:val="006335B2"/>
    <w:rsid w:val="006353DD"/>
    <w:rsid w:val="006378EC"/>
    <w:rsid w:val="0064039E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088D"/>
    <w:rsid w:val="006716E0"/>
    <w:rsid w:val="00671921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19D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08EE"/>
    <w:rsid w:val="00737083"/>
    <w:rsid w:val="00737FD0"/>
    <w:rsid w:val="00740061"/>
    <w:rsid w:val="0074618B"/>
    <w:rsid w:val="007466C7"/>
    <w:rsid w:val="007475D4"/>
    <w:rsid w:val="00750408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369A"/>
    <w:rsid w:val="007B47CE"/>
    <w:rsid w:val="007C0293"/>
    <w:rsid w:val="007C3AA1"/>
    <w:rsid w:val="007D05D7"/>
    <w:rsid w:val="007D0DC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3E0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37901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1AB8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20A8"/>
    <w:rsid w:val="008835DD"/>
    <w:rsid w:val="00885586"/>
    <w:rsid w:val="00885DC9"/>
    <w:rsid w:val="00890B2E"/>
    <w:rsid w:val="0089519E"/>
    <w:rsid w:val="00896140"/>
    <w:rsid w:val="008A1076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1B4F"/>
    <w:rsid w:val="008D2A6D"/>
    <w:rsid w:val="008D316C"/>
    <w:rsid w:val="008D62E7"/>
    <w:rsid w:val="008E09F7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10CF9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6ECF"/>
    <w:rsid w:val="009A723A"/>
    <w:rsid w:val="009B0D45"/>
    <w:rsid w:val="009B13BA"/>
    <w:rsid w:val="009B2255"/>
    <w:rsid w:val="009B234A"/>
    <w:rsid w:val="009B29ED"/>
    <w:rsid w:val="009B2CE0"/>
    <w:rsid w:val="009B38AA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B7E9D"/>
    <w:rsid w:val="00AC1177"/>
    <w:rsid w:val="00AC167A"/>
    <w:rsid w:val="00AC1FBA"/>
    <w:rsid w:val="00AC248A"/>
    <w:rsid w:val="00AC322C"/>
    <w:rsid w:val="00AC5421"/>
    <w:rsid w:val="00AC599C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130"/>
    <w:rsid w:val="00C02A5C"/>
    <w:rsid w:val="00C05C4B"/>
    <w:rsid w:val="00C1086C"/>
    <w:rsid w:val="00C112CA"/>
    <w:rsid w:val="00C122F1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22408"/>
    <w:rsid w:val="00D228CB"/>
    <w:rsid w:val="00D23ED3"/>
    <w:rsid w:val="00D33D98"/>
    <w:rsid w:val="00D3524E"/>
    <w:rsid w:val="00D358AC"/>
    <w:rsid w:val="00D35B8E"/>
    <w:rsid w:val="00D35F06"/>
    <w:rsid w:val="00D43E57"/>
    <w:rsid w:val="00D44B42"/>
    <w:rsid w:val="00D456F0"/>
    <w:rsid w:val="00D46340"/>
    <w:rsid w:val="00D47BAE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3DDB"/>
    <w:rsid w:val="00D860C2"/>
    <w:rsid w:val="00D87278"/>
    <w:rsid w:val="00D87799"/>
    <w:rsid w:val="00D94F64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15CE9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66639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2A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606B"/>
    <w:rsid w:val="00EE7B0B"/>
    <w:rsid w:val="00EF4E9E"/>
    <w:rsid w:val="00EF4F57"/>
    <w:rsid w:val="00EF68D7"/>
    <w:rsid w:val="00F01FCA"/>
    <w:rsid w:val="00F030B6"/>
    <w:rsid w:val="00F035A5"/>
    <w:rsid w:val="00F05AF0"/>
    <w:rsid w:val="00F05D7E"/>
    <w:rsid w:val="00F1021D"/>
    <w:rsid w:val="00F10805"/>
    <w:rsid w:val="00F16963"/>
    <w:rsid w:val="00F24209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97DCB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3746-5683" TargetMode="External"/><Relationship Id="rId13" Type="http://schemas.openxmlformats.org/officeDocument/2006/relationships/image" Target="media/image2.wmf"/><Relationship Id="rId18" Type="http://schemas.openxmlformats.org/officeDocument/2006/relationships/hyperlink" Target="https://www.sciencedirect.com/science/article/abs/pii/S036031991832243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journal/03603199/43/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0469-4575" TargetMode="Externa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hyperlink" Target="https://www.sciencedirect.com/science/article/abs/pii/S03603199183224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OTO%20b&#246;l&#252;md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10" Type="http://schemas.openxmlformats.org/officeDocument/2006/relationships/hyperlink" Target="https://orcid.org/0000-0003-3276-6097" TargetMode="External"/><Relationship Id="rId19" Type="http://schemas.openxmlformats.org/officeDocument/2006/relationships/hyperlink" Target="https://www.sciencedirect.com/science/article/abs/pii/S03603199183224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AS%20Mg%20analizi%20P.A%20kinetiksonnnnnnnnnnnnnnnnn\Sempozyum%20grafikler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AAS%20Mg%20analizi%20P.A%20kinetiksonnnnnnnnnnnnnnnnn\pak%201-%2016%20Mg%20ve%20grafikl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331440518998666"/>
          <c:y val="5.1255461826187565E-2"/>
          <c:w val="0.82261812057319195"/>
          <c:h val="0.77534238007483103"/>
        </c:manualLayout>
      </c:layout>
      <c:scatterChart>
        <c:scatterStyle val="lineMarker"/>
        <c:varyColors val="0"/>
        <c:ser>
          <c:idx val="0"/>
          <c:order val="0"/>
          <c:tx>
            <c:v>100-150 µm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grafikler'!$O$2:$O$11</c:f>
              <c:numCache>
                <c:formatCode>General</c:formatCode>
                <c:ptCount val="10"/>
                <c:pt idx="0">
                  <c:v>0</c:v>
                </c:pt>
                <c:pt idx="1">
                  <c:v>0.39860007567158534</c:v>
                </c:pt>
                <c:pt idx="2">
                  <c:v>0.44457056375331055</c:v>
                </c:pt>
                <c:pt idx="3">
                  <c:v>0.46916382898221715</c:v>
                </c:pt>
                <c:pt idx="4">
                  <c:v>0.50924328414680298</c:v>
                </c:pt>
                <c:pt idx="5">
                  <c:v>0.54745743473325803</c:v>
                </c:pt>
                <c:pt idx="6">
                  <c:v>0.58626560726447219</c:v>
                </c:pt>
                <c:pt idx="7">
                  <c:v>0.60196746121831246</c:v>
                </c:pt>
                <c:pt idx="8">
                  <c:v>0.61672342035565597</c:v>
                </c:pt>
                <c:pt idx="9">
                  <c:v>0.61672342035565642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73ED-4F46-BE19-442C72818593}"/>
            </c:ext>
          </c:extLst>
        </c:ser>
        <c:ser>
          <c:idx val="1"/>
          <c:order val="1"/>
          <c:tx>
            <c:v>150-250 µm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grafikler'!$P$2:$P$11</c:f>
              <c:numCache>
                <c:formatCode>General</c:formatCode>
                <c:ptCount val="10"/>
                <c:pt idx="0">
                  <c:v>0</c:v>
                </c:pt>
                <c:pt idx="1">
                  <c:v>0.29606507756337497</c:v>
                </c:pt>
                <c:pt idx="2">
                  <c:v>0.35944003026863414</c:v>
                </c:pt>
                <c:pt idx="3">
                  <c:v>0.3972758229284904</c:v>
                </c:pt>
                <c:pt idx="4">
                  <c:v>0.43719258418463863</c:v>
                </c:pt>
                <c:pt idx="5">
                  <c:v>0.46821793416572077</c:v>
                </c:pt>
                <c:pt idx="6">
                  <c:v>0.50075671585319703</c:v>
                </c:pt>
                <c:pt idx="7">
                  <c:v>0.52970109723798697</c:v>
                </c:pt>
                <c:pt idx="8">
                  <c:v>0.5552402572833901</c:v>
                </c:pt>
                <c:pt idx="9">
                  <c:v>0.56753688989784334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73ED-4F46-BE19-442C72818593}"/>
            </c:ext>
          </c:extLst>
        </c:ser>
        <c:ser>
          <c:idx val="2"/>
          <c:order val="2"/>
          <c:tx>
            <c:v>250-400 µm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grafikler'!$D$2:$D$11</c:f>
              <c:numCache>
                <c:formatCode>General</c:formatCode>
                <c:ptCount val="10"/>
                <c:pt idx="0">
                  <c:v>0</c:v>
                </c:pt>
                <c:pt idx="1">
                  <c:v>0.190745365115399</c:v>
                </c:pt>
                <c:pt idx="2">
                  <c:v>0.22209610291335602</c:v>
                </c:pt>
                <c:pt idx="3">
                  <c:v>0.24366250472947409</c:v>
                </c:pt>
                <c:pt idx="4">
                  <c:v>0.2847143397654181</c:v>
                </c:pt>
                <c:pt idx="5">
                  <c:v>0.31573968974650019</c:v>
                </c:pt>
                <c:pt idx="6">
                  <c:v>0.34714339765418084</c:v>
                </c:pt>
                <c:pt idx="7">
                  <c:v>0.36398032538781683</c:v>
                </c:pt>
                <c:pt idx="8">
                  <c:v>0.40332954975406732</c:v>
                </c:pt>
                <c:pt idx="9">
                  <c:v>0.41619371925841853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73ED-4F46-BE19-442C72818593}"/>
            </c:ext>
          </c:extLst>
        </c:ser>
        <c:ser>
          <c:idx val="3"/>
          <c:order val="3"/>
          <c:tx>
            <c:v>400-600 µm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grafikler'!$Q$2:$Q$11</c:f>
              <c:numCache>
                <c:formatCode>General</c:formatCode>
                <c:ptCount val="10"/>
                <c:pt idx="0">
                  <c:v>0</c:v>
                </c:pt>
                <c:pt idx="1">
                  <c:v>0.104309496783958</c:v>
                </c:pt>
                <c:pt idx="2">
                  <c:v>0.13242527430949674</c:v>
                </c:pt>
                <c:pt idx="3">
                  <c:v>0.1613696556942868</c:v>
                </c:pt>
                <c:pt idx="4">
                  <c:v>0.21717744986757467</c:v>
                </c:pt>
                <c:pt idx="5">
                  <c:v>0.25860764283011728</c:v>
                </c:pt>
                <c:pt idx="6">
                  <c:v>0.2884979190314037</c:v>
                </c:pt>
                <c:pt idx="7">
                  <c:v>0.31138857359061672</c:v>
                </c:pt>
                <c:pt idx="8">
                  <c:v>0.34449489216799095</c:v>
                </c:pt>
                <c:pt idx="9">
                  <c:v>0.35149451381006425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73ED-4F46-BE19-442C728185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8621248"/>
        <c:axId val="197563792"/>
      </c:scatterChart>
      <c:valAx>
        <c:axId val="168621248"/>
        <c:scaling>
          <c:orientation val="minMax"/>
          <c:max val="6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sz="900" b="1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Time min</a:t>
                </a:r>
              </a:p>
            </c:rich>
          </c:tx>
          <c:layout>
            <c:manualLayout>
              <c:xMode val="edge"/>
              <c:yMode val="edge"/>
              <c:x val="0.4716304263275008"/>
              <c:y val="0.9277302689696751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97563792"/>
        <c:crosses val="autoZero"/>
        <c:crossBetween val="midCat"/>
        <c:majorUnit val="5"/>
      </c:valAx>
      <c:valAx>
        <c:axId val="19756379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sz="900" b="1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Percentage</a:t>
                </a:r>
                <a:r>
                  <a:rPr lang="tr-TR" sz="9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 of</a:t>
                </a:r>
                <a:r>
                  <a:rPr lang="tr-TR" sz="900" b="1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  Mg</a:t>
                </a:r>
                <a:r>
                  <a:rPr lang="tr-TR" sz="900" b="1" baseline="30000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+2 </a:t>
                </a:r>
                <a:r>
                  <a:rPr lang="tr-TR" sz="900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solution</a:t>
                </a:r>
              </a:p>
            </c:rich>
          </c:tx>
          <c:layout>
            <c:manualLayout>
              <c:xMode val="edge"/>
              <c:yMode val="edge"/>
              <c:x val="2.8270102600811255E-3"/>
              <c:y val="8.304461942257217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168621248"/>
        <c:crosses val="autoZero"/>
        <c:crossBetween val="midCat"/>
      </c:valAx>
      <c:spPr>
        <a:noFill/>
        <a:ln w="12700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55306289023597943"/>
          <c:y val="0.62167713074727549"/>
          <c:w val="0.36963910761154861"/>
          <c:h val="0.215279965004374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87398064840707"/>
          <c:y val="3.9332108802855342E-2"/>
          <c:w val="0.83512144315293935"/>
          <c:h val="0.77718548545754862"/>
        </c:manualLayout>
      </c:layout>
      <c:scatterChart>
        <c:scatterStyle val="lineMarker"/>
        <c:varyColors val="0"/>
        <c:ser>
          <c:idx val="0"/>
          <c:order val="0"/>
          <c:tx>
            <c:v>20 g/L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grafikler'!$G$2:$G$11</c:f>
              <c:numCache>
                <c:formatCode>General</c:formatCode>
                <c:ptCount val="10"/>
                <c:pt idx="0">
                  <c:v>0</c:v>
                </c:pt>
                <c:pt idx="1">
                  <c:v>0.27803632236095299</c:v>
                </c:pt>
                <c:pt idx="2">
                  <c:v>0.30479001135073802</c:v>
                </c:pt>
                <c:pt idx="3">
                  <c:v>0.32424895951570198</c:v>
                </c:pt>
                <c:pt idx="4">
                  <c:v>0.36527430949678402</c:v>
                </c:pt>
                <c:pt idx="5">
                  <c:v>0.39024593265228003</c:v>
                </c:pt>
                <c:pt idx="6">
                  <c:v>0.420677260688611</c:v>
                </c:pt>
                <c:pt idx="7">
                  <c:v>0.44840711312901999</c:v>
                </c:pt>
                <c:pt idx="8">
                  <c:v>0.48510783200908097</c:v>
                </c:pt>
                <c:pt idx="9">
                  <c:v>0.49489216799091945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016-40D4-A339-2D4B7A473C10}"/>
            </c:ext>
          </c:extLst>
        </c:ser>
        <c:ser>
          <c:idx val="1"/>
          <c:order val="1"/>
          <c:tx>
            <c:v>40 g/L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grafikler'!$D$2:$D$11</c:f>
              <c:numCache>
                <c:formatCode>General</c:formatCode>
                <c:ptCount val="10"/>
                <c:pt idx="0">
                  <c:v>0</c:v>
                </c:pt>
                <c:pt idx="1">
                  <c:v>0.190745365115399</c:v>
                </c:pt>
                <c:pt idx="2">
                  <c:v>0.22209610291335602</c:v>
                </c:pt>
                <c:pt idx="3">
                  <c:v>0.24366250472947409</c:v>
                </c:pt>
                <c:pt idx="4">
                  <c:v>0.2847143397654181</c:v>
                </c:pt>
                <c:pt idx="5">
                  <c:v>0.31573968974650019</c:v>
                </c:pt>
                <c:pt idx="6">
                  <c:v>0.34714339765418084</c:v>
                </c:pt>
                <c:pt idx="7">
                  <c:v>0.36398032538781683</c:v>
                </c:pt>
                <c:pt idx="8">
                  <c:v>0.40332954975406732</c:v>
                </c:pt>
                <c:pt idx="9">
                  <c:v>0.41619371925841853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016-40D4-A339-2D4B7A473C10}"/>
            </c:ext>
          </c:extLst>
        </c:ser>
        <c:ser>
          <c:idx val="2"/>
          <c:order val="2"/>
          <c:tx>
            <c:v>60 g/L</c:v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grafikler'!$H$2:$H$11</c:f>
              <c:numCache>
                <c:formatCode>General</c:formatCode>
                <c:ptCount val="10"/>
                <c:pt idx="0">
                  <c:v>0</c:v>
                </c:pt>
                <c:pt idx="1">
                  <c:v>0.16027367890024</c:v>
                </c:pt>
                <c:pt idx="2">
                  <c:v>0.19230798335225099</c:v>
                </c:pt>
                <c:pt idx="3">
                  <c:v>0.213474460839955</c:v>
                </c:pt>
                <c:pt idx="4">
                  <c:v>0.25263967713456897</c:v>
                </c:pt>
                <c:pt idx="5">
                  <c:v>0.28590868962038102</c:v>
                </c:pt>
                <c:pt idx="6">
                  <c:v>0.32062807415815398</c:v>
                </c:pt>
                <c:pt idx="7">
                  <c:v>0.33711312902005303</c:v>
                </c:pt>
                <c:pt idx="8">
                  <c:v>0.37120570059275998</c:v>
                </c:pt>
                <c:pt idx="9">
                  <c:v>0.38251608021187999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016-40D4-A339-2D4B7A473C10}"/>
            </c:ext>
          </c:extLst>
        </c:ser>
        <c:ser>
          <c:idx val="3"/>
          <c:order val="3"/>
          <c:tx>
            <c:v>80 g/L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'% grafikler'!$A$2:$A$11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7.5</c:v>
                </c:pt>
                <c:pt idx="3">
                  <c:v>10</c:v>
                </c:pt>
                <c:pt idx="4">
                  <c:v>15</c:v>
                </c:pt>
                <c:pt idx="5">
                  <c:v>20</c:v>
                </c:pt>
                <c:pt idx="6">
                  <c:v>25</c:v>
                </c:pt>
                <c:pt idx="7">
                  <c:v>30</c:v>
                </c:pt>
                <c:pt idx="8">
                  <c:v>45</c:v>
                </c:pt>
                <c:pt idx="9">
                  <c:v>60</c:v>
                </c:pt>
              </c:numCache>
            </c:numRef>
          </c:xVal>
          <c:yVal>
            <c:numRef>
              <c:f>'% grafikler'!$I$2:$I$11</c:f>
              <c:numCache>
                <c:formatCode>General</c:formatCode>
                <c:ptCount val="10"/>
                <c:pt idx="0">
                  <c:v>0</c:v>
                </c:pt>
                <c:pt idx="1">
                  <c:v>0.12923193340900499</c:v>
                </c:pt>
                <c:pt idx="2">
                  <c:v>0.152296632614453</c:v>
                </c:pt>
                <c:pt idx="3">
                  <c:v>0.17366439651910701</c:v>
                </c:pt>
                <c:pt idx="4">
                  <c:v>0.21315928868709799</c:v>
                </c:pt>
                <c:pt idx="5">
                  <c:v>0.25687476352629601</c:v>
                </c:pt>
                <c:pt idx="6">
                  <c:v>0.28607642830117302</c:v>
                </c:pt>
                <c:pt idx="7">
                  <c:v>0.30773741959894102</c:v>
                </c:pt>
                <c:pt idx="8">
                  <c:v>0.32993946273174402</c:v>
                </c:pt>
                <c:pt idx="9">
                  <c:v>0.339493000378358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016-40D4-A339-2D4B7A473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21259584"/>
        <c:axId val="321260144"/>
      </c:scatterChart>
      <c:valAx>
        <c:axId val="321259584"/>
        <c:scaling>
          <c:orientation val="minMax"/>
          <c:max val="60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b="1">
                    <a:solidFill>
                      <a:schemeClr val="tx1">
                        <a:lumMod val="95000"/>
                        <a:lumOff val="5000"/>
                      </a:schemeClr>
                    </a:solidFill>
                  </a:rPr>
                  <a:t>Time min</a:t>
                </a:r>
              </a:p>
            </c:rich>
          </c:tx>
          <c:layout>
            <c:manualLayout>
              <c:xMode val="edge"/>
              <c:yMode val="edge"/>
              <c:x val="0.45120082211945722"/>
              <c:y val="0.914203101452635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21260144"/>
        <c:crosses val="autoZero"/>
        <c:crossBetween val="midCat"/>
        <c:majorUnit val="5"/>
      </c:valAx>
      <c:valAx>
        <c:axId val="3212601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tr-TR" b="1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Percentage</a:t>
                </a:r>
                <a:r>
                  <a:rPr lang="tr-TR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of </a:t>
                </a:r>
                <a:r>
                  <a:rPr lang="tr-TR" b="1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Mg</a:t>
                </a:r>
                <a:r>
                  <a:rPr lang="tr-TR" b="1" baseline="3000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+2</a:t>
                </a:r>
                <a:r>
                  <a:rPr lang="tr-TR" b="1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 solution</a:t>
                </a:r>
                <a:endParaRPr lang="tr-TR" b="1">
                  <a:solidFill>
                    <a:schemeClr val="tx1">
                      <a:lumMod val="95000"/>
                      <a:lumOff val="5000"/>
                    </a:schemeClr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layout>
            <c:manualLayout>
              <c:xMode val="edge"/>
              <c:yMode val="edge"/>
              <c:x val="2.7064735407331141E-3"/>
              <c:y val="3.259339418015785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95000"/>
                      <a:lumOff val="5000"/>
                    </a:schemeClr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tr-T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tr-TR"/>
          </a:p>
        </c:txPr>
        <c:crossAx val="321259584"/>
        <c:crosses val="autoZero"/>
        <c:crossBetween val="midCat"/>
      </c:valAx>
      <c:spPr>
        <a:noFill/>
        <a:ln w="12700">
          <a:solidFill>
            <a:schemeClr val="tx1"/>
          </a:solidFill>
        </a:ln>
        <a:effectLst/>
      </c:spPr>
    </c:plotArea>
    <c:legend>
      <c:legendPos val="r"/>
      <c:layout>
        <c:manualLayout>
          <c:xMode val="edge"/>
          <c:yMode val="edge"/>
          <c:x val="0.63262953241955866"/>
          <c:y val="0.52066734685474014"/>
          <c:w val="0.28082946262474989"/>
          <c:h val="0.2374356604610942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95000"/>
                  <a:lumOff val="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tr-T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A061DEBE-B0E7-45F1-B9A7-CFA24B59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1858</Words>
  <Characters>10596</Characters>
  <Application>Microsoft Office Word</Application>
  <DocSecurity>0</DocSecurity>
  <Lines>88</Lines>
  <Paragraphs>24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Lenovo</cp:lastModifiedBy>
  <cp:revision>42</cp:revision>
  <cp:lastPrinted>2020-01-30T11:06:00Z</cp:lastPrinted>
  <dcterms:created xsi:type="dcterms:W3CDTF">2021-04-02T09:32:00Z</dcterms:created>
  <dcterms:modified xsi:type="dcterms:W3CDTF">2022-07-31T18:20:00Z</dcterms:modified>
</cp:coreProperties>
</file>