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01D2" w14:textId="1FDD74DD" w:rsidR="00AA4F07" w:rsidRDefault="005C2FB7" w:rsidP="005C2FB7">
      <w:pPr>
        <w:jc w:val="center"/>
        <w:rPr>
          <w:rFonts w:cs="Times New Roman"/>
          <w:b/>
          <w:bCs/>
          <w:szCs w:val="24"/>
        </w:rPr>
      </w:pPr>
      <w:bookmarkStart w:id="0" w:name="_Hlk149292854"/>
      <w:r>
        <w:rPr>
          <w:rFonts w:cs="Times New Roman"/>
          <w:b/>
          <w:bCs/>
          <w:szCs w:val="24"/>
        </w:rPr>
        <w:t>AFET DURUMUNDA HASTANELERİN GÜVENLİĞİNİN DERECELENDİRİLMESİ: SAKARYA İLİ ÖRNEĞİ</w:t>
      </w:r>
    </w:p>
    <w:bookmarkEnd w:id="0"/>
    <w:p w14:paraId="16D3F21D" w14:textId="5B3B9EC3" w:rsidR="00D4648B" w:rsidRPr="005C2FB7" w:rsidRDefault="005C2FB7" w:rsidP="005C2FB7">
      <w:pPr>
        <w:jc w:val="center"/>
        <w:rPr>
          <w:rFonts w:cs="Times New Roman"/>
          <w:b/>
          <w:bCs/>
          <w:i/>
          <w:iCs/>
          <w:szCs w:val="24"/>
        </w:rPr>
      </w:pPr>
      <w:r w:rsidRPr="005C2FB7">
        <w:rPr>
          <w:rFonts w:cs="Times New Roman"/>
          <w:b/>
          <w:bCs/>
          <w:i/>
          <w:iCs/>
          <w:szCs w:val="24"/>
        </w:rPr>
        <w:t>SAFETY RATİNG OF HOSPİTALS İN CASE OF DİSASTER: SAKARYA PROVİNCE EXAMPLE</w:t>
      </w:r>
    </w:p>
    <w:p w14:paraId="62A05662" w14:textId="38301B35" w:rsidR="00163B9D" w:rsidRDefault="005C2FB7" w:rsidP="00163B9D">
      <w:pPr>
        <w:jc w:val="center"/>
        <w:rPr>
          <w:rFonts w:cs="Times New Roman"/>
          <w:sz w:val="20"/>
          <w:szCs w:val="20"/>
        </w:rPr>
      </w:pPr>
      <w:bookmarkStart w:id="1" w:name="_Hlk149649412"/>
      <w:r>
        <w:rPr>
          <w:rFonts w:cs="Times New Roman"/>
          <w:b/>
          <w:bCs/>
        </w:rPr>
        <w:t xml:space="preserve">Prof. Dr. </w:t>
      </w:r>
      <w:r w:rsidR="005069BD" w:rsidRPr="00F37FDF">
        <w:rPr>
          <w:rFonts w:cs="Times New Roman"/>
          <w:b/>
          <w:bCs/>
        </w:rPr>
        <w:t>Cemil Örgev</w:t>
      </w:r>
      <w:bookmarkEnd w:id="1"/>
      <w:r w:rsidR="00E938BE">
        <w:rPr>
          <w:rFonts w:cs="Times New Roman"/>
          <w:b/>
          <w:bCs/>
          <w:szCs w:val="24"/>
        </w:rPr>
        <w:t xml:space="preserve">                                                                                                              </w:t>
      </w:r>
      <w:r w:rsidR="001127E7" w:rsidRPr="00E938BE">
        <w:rPr>
          <w:rFonts w:cs="Times New Roman"/>
          <w:sz w:val="20"/>
          <w:szCs w:val="20"/>
        </w:rPr>
        <w:t xml:space="preserve"> </w:t>
      </w:r>
      <w:r w:rsidR="00E938BE" w:rsidRPr="00E938BE">
        <w:rPr>
          <w:rFonts w:cs="Times New Roman"/>
          <w:sz w:val="20"/>
          <w:szCs w:val="20"/>
        </w:rPr>
        <w:t>Sakarya Uygulamalı Bilimler Üniversitesi Sağlık Bilimleri Fakültesi</w:t>
      </w:r>
      <w:r w:rsidR="001127E7" w:rsidRPr="00E938BE">
        <w:rPr>
          <w:rFonts w:cs="Times New Roman"/>
          <w:sz w:val="20"/>
          <w:szCs w:val="20"/>
        </w:rPr>
        <w:t xml:space="preserve"> </w:t>
      </w:r>
      <w:r w:rsidR="00E938BE">
        <w:rPr>
          <w:rFonts w:cs="Times New Roman"/>
          <w:sz w:val="20"/>
          <w:szCs w:val="20"/>
        </w:rPr>
        <w:t>/</w:t>
      </w:r>
      <w:r w:rsidR="00376E83">
        <w:rPr>
          <w:rFonts w:cs="Times New Roman"/>
          <w:sz w:val="20"/>
          <w:szCs w:val="20"/>
        </w:rPr>
        <w:t xml:space="preserve"> </w:t>
      </w:r>
      <w:r w:rsidR="00E938BE">
        <w:rPr>
          <w:rFonts w:cs="Times New Roman"/>
          <w:sz w:val="20"/>
          <w:szCs w:val="20"/>
        </w:rPr>
        <w:t>Türkiye</w:t>
      </w:r>
      <w:r w:rsidR="00376E83" w:rsidRPr="00376E83">
        <w:rPr>
          <w:rFonts w:cs="Times New Roman"/>
          <w:sz w:val="20"/>
          <w:szCs w:val="20"/>
        </w:rPr>
        <w:t xml:space="preserve"> </w:t>
      </w:r>
      <w:r w:rsidR="00376E83">
        <w:rPr>
          <w:rFonts w:cs="Times New Roman"/>
          <w:sz w:val="20"/>
          <w:szCs w:val="20"/>
        </w:rPr>
        <w:t xml:space="preserve">                                         </w:t>
      </w:r>
      <w:r w:rsidR="00376E83" w:rsidRPr="00376E83">
        <w:rPr>
          <w:rFonts w:cs="Times New Roman"/>
          <w:sz w:val="20"/>
          <w:szCs w:val="20"/>
        </w:rPr>
        <w:t xml:space="preserve">corgev@subu.edu.tr                                                                                                                                               </w:t>
      </w:r>
      <w:r w:rsidR="00E938BE">
        <w:rPr>
          <w:rFonts w:cs="Times New Roman"/>
          <w:sz w:val="20"/>
          <w:szCs w:val="20"/>
        </w:rPr>
        <w:t xml:space="preserve">                                                      </w:t>
      </w:r>
      <w:r w:rsidR="00E938BE" w:rsidRPr="00512530">
        <w:rPr>
          <w:rFonts w:cs="Times New Roman"/>
          <w:sz w:val="20"/>
          <w:szCs w:val="20"/>
        </w:rPr>
        <w:t>0000-0003-4199-1915</w:t>
      </w:r>
      <w:r w:rsidR="00376E83">
        <w:rPr>
          <w:rFonts w:cs="Times New Roman"/>
          <w:b/>
          <w:bCs/>
          <w:szCs w:val="24"/>
        </w:rPr>
        <w:t xml:space="preserve">                                                                                                                            </w:t>
      </w:r>
      <w:r w:rsidR="001127E7" w:rsidRPr="0054755C">
        <w:rPr>
          <w:rFonts w:cs="Times New Roman"/>
          <w:b/>
          <w:bCs/>
          <w:u w:val="single"/>
        </w:rPr>
        <w:t>Halil İbrahim Kırkalı</w:t>
      </w:r>
      <w:r w:rsidR="001127E7" w:rsidRPr="0054755C">
        <w:rPr>
          <w:rFonts w:cs="Times New Roman"/>
          <w:b/>
          <w:bCs/>
          <w:szCs w:val="24"/>
          <w:u w:val="single"/>
        </w:rPr>
        <w:t xml:space="preserve"> </w:t>
      </w:r>
      <w:r w:rsidR="00D4648B">
        <w:rPr>
          <w:rFonts w:cs="Times New Roman"/>
          <w:b/>
          <w:bCs/>
          <w:szCs w:val="24"/>
        </w:rPr>
        <w:t xml:space="preserve">  </w:t>
      </w:r>
      <w:r w:rsidR="00E938BE">
        <w:rPr>
          <w:rFonts w:cs="Times New Roman"/>
          <w:b/>
          <w:bCs/>
          <w:szCs w:val="24"/>
        </w:rPr>
        <w:t xml:space="preserve">                                                                                                             </w:t>
      </w:r>
      <w:r w:rsidR="00E938BE" w:rsidRPr="00E938BE">
        <w:rPr>
          <w:rFonts w:cs="Times New Roman"/>
          <w:sz w:val="20"/>
          <w:szCs w:val="20"/>
        </w:rPr>
        <w:t>Sakarya Uygulamalı Bilimler Üniversitesi</w:t>
      </w:r>
      <w:r w:rsidR="00376E83">
        <w:rPr>
          <w:rFonts w:cs="Times New Roman"/>
          <w:sz w:val="20"/>
          <w:szCs w:val="20"/>
        </w:rPr>
        <w:t xml:space="preserve"> </w:t>
      </w:r>
      <w:r w:rsidR="00E938BE" w:rsidRPr="00E938BE">
        <w:rPr>
          <w:rFonts w:cs="Times New Roman"/>
          <w:sz w:val="20"/>
          <w:szCs w:val="20"/>
        </w:rPr>
        <w:t>Lisansüstü Eğitim Enstitüsü</w:t>
      </w:r>
      <w:r w:rsidR="00376E83">
        <w:rPr>
          <w:rFonts w:cs="Times New Roman"/>
          <w:sz w:val="20"/>
          <w:szCs w:val="20"/>
        </w:rPr>
        <w:t xml:space="preserve"> </w:t>
      </w:r>
      <w:r w:rsidR="00E938BE">
        <w:rPr>
          <w:rFonts w:cs="Times New Roman"/>
          <w:sz w:val="20"/>
          <w:szCs w:val="20"/>
        </w:rPr>
        <w:t xml:space="preserve">/ </w:t>
      </w:r>
      <w:r w:rsidR="00376E83">
        <w:rPr>
          <w:rFonts w:cs="Times New Roman"/>
          <w:sz w:val="20"/>
          <w:szCs w:val="20"/>
        </w:rPr>
        <w:t xml:space="preserve">Türkiye                                                                                                                                                                                                                            22502105004@subu.edu.tr                                                                                                                                      </w:t>
      </w:r>
      <w:r w:rsidR="00376E83" w:rsidRPr="00512530">
        <w:rPr>
          <w:rFonts w:cs="Times New Roman"/>
          <w:sz w:val="20"/>
          <w:szCs w:val="20"/>
        </w:rPr>
        <w:t>0000-0001-5801-5633</w:t>
      </w:r>
      <w:r w:rsidR="00376E83" w:rsidRPr="00512530">
        <w:rPr>
          <w:rFonts w:cs="Times New Roman"/>
          <w:b/>
          <w:bCs/>
          <w:szCs w:val="24"/>
        </w:rPr>
        <w:t xml:space="preserve">                                                                                                                          </w:t>
      </w:r>
      <w:r w:rsidR="00D4648B">
        <w:rPr>
          <w:rFonts w:cs="Times New Roman"/>
          <w:b/>
          <w:bCs/>
          <w:szCs w:val="24"/>
        </w:rPr>
        <w:t>Merve Dirik</w:t>
      </w:r>
      <w:r w:rsidR="00376E83">
        <w:rPr>
          <w:rFonts w:cs="Times New Roman"/>
          <w:b/>
          <w:bCs/>
          <w:szCs w:val="24"/>
        </w:rPr>
        <w:t xml:space="preserve">                                                                                                                               </w:t>
      </w:r>
      <w:r w:rsidR="00376E83" w:rsidRPr="00376E83">
        <w:rPr>
          <w:rFonts w:cs="Times New Roman"/>
          <w:i/>
          <w:iCs/>
        </w:rPr>
        <w:t xml:space="preserve"> </w:t>
      </w:r>
      <w:r w:rsidR="00376E83" w:rsidRPr="00376E83">
        <w:rPr>
          <w:rFonts w:cs="Times New Roman"/>
          <w:sz w:val="20"/>
          <w:szCs w:val="20"/>
        </w:rPr>
        <w:t>Sakarya Uygulamalı Bilimler Üniversitesi</w:t>
      </w:r>
      <w:r w:rsidR="00376E83">
        <w:rPr>
          <w:rFonts w:cs="Times New Roman"/>
          <w:sz w:val="20"/>
          <w:szCs w:val="20"/>
        </w:rPr>
        <w:t xml:space="preserve"> </w:t>
      </w:r>
      <w:r w:rsidR="00376E83" w:rsidRPr="00376E83">
        <w:rPr>
          <w:rFonts w:cs="Times New Roman"/>
          <w:sz w:val="20"/>
          <w:szCs w:val="20"/>
        </w:rPr>
        <w:t>Lisansüstü Eğitim Enstitüsü</w:t>
      </w:r>
      <w:r w:rsidR="00376E83">
        <w:rPr>
          <w:rFonts w:cs="Times New Roman"/>
          <w:sz w:val="20"/>
          <w:szCs w:val="20"/>
        </w:rPr>
        <w:t xml:space="preserve"> / Türkiye</w:t>
      </w:r>
      <w:r w:rsidR="00163B9D">
        <w:rPr>
          <w:rFonts w:cs="Times New Roman"/>
          <w:sz w:val="20"/>
          <w:szCs w:val="20"/>
        </w:rPr>
        <w:t xml:space="preserve">    </w:t>
      </w:r>
      <w:r w:rsidR="001A17DF">
        <w:rPr>
          <w:rFonts w:cs="Times New Roman"/>
          <w:sz w:val="20"/>
          <w:szCs w:val="20"/>
        </w:rPr>
        <w:t xml:space="preserve">                  </w:t>
      </w:r>
      <w:r w:rsidR="001A17DF" w:rsidRPr="001A17DF">
        <w:rPr>
          <w:rFonts w:cs="Times New Roman"/>
          <w:sz w:val="20"/>
          <w:szCs w:val="20"/>
        </w:rPr>
        <w:t>mervecin12@hotmail.com</w:t>
      </w:r>
      <w:r w:rsidR="001A17DF">
        <w:rPr>
          <w:rFonts w:cs="Times New Roman"/>
          <w:sz w:val="20"/>
          <w:szCs w:val="20"/>
        </w:rPr>
        <w:t xml:space="preserve">      </w:t>
      </w:r>
      <w:r w:rsidR="00512530">
        <w:rPr>
          <w:rFonts w:cs="Times New Roman"/>
          <w:sz w:val="20"/>
          <w:szCs w:val="20"/>
        </w:rPr>
        <w:t xml:space="preserve">                                                                                                                                         0009-0002-4109-3605</w:t>
      </w:r>
      <w:r w:rsidR="001A17DF">
        <w:rPr>
          <w:rFonts w:cs="Times New Roman"/>
          <w:sz w:val="20"/>
          <w:szCs w:val="20"/>
        </w:rPr>
        <w:t xml:space="preserve">             </w:t>
      </w:r>
    </w:p>
    <w:p w14:paraId="46A3A1A4" w14:textId="77777777" w:rsidR="001A17DF" w:rsidRPr="00163B9D" w:rsidRDefault="001A17DF" w:rsidP="00163B9D">
      <w:pPr>
        <w:jc w:val="center"/>
        <w:rPr>
          <w:rFonts w:cs="Times New Roman"/>
          <w:sz w:val="20"/>
          <w:szCs w:val="20"/>
        </w:rPr>
      </w:pPr>
    </w:p>
    <w:p w14:paraId="52E1FCFD" w14:textId="5EB45173" w:rsidR="005069BD" w:rsidRPr="0054755C" w:rsidRDefault="005069BD">
      <w:pPr>
        <w:rPr>
          <w:rFonts w:cs="Times New Roman"/>
          <w:b/>
          <w:bCs/>
        </w:rPr>
      </w:pPr>
      <w:r w:rsidRPr="0054755C">
        <w:rPr>
          <w:rFonts w:cs="Times New Roman"/>
          <w:b/>
          <w:bCs/>
        </w:rPr>
        <w:t>ÖZ</w:t>
      </w:r>
      <w:r w:rsidR="00C27B85" w:rsidRPr="0054755C">
        <w:rPr>
          <w:rFonts w:cs="Times New Roman"/>
          <w:b/>
          <w:bCs/>
        </w:rPr>
        <w:t>ET</w:t>
      </w:r>
    </w:p>
    <w:p w14:paraId="7FA20441" w14:textId="018A041C" w:rsidR="00C27B85" w:rsidRPr="0054755C" w:rsidRDefault="00C27B85" w:rsidP="00F8013E">
      <w:pPr>
        <w:rPr>
          <w:rFonts w:cs="Times New Roman"/>
        </w:rPr>
      </w:pPr>
      <w:r w:rsidRPr="0054755C">
        <w:rPr>
          <w:rFonts w:cs="Times New Roman"/>
          <w:b/>
          <w:bCs/>
        </w:rPr>
        <w:t>Araştırmanın Problemi</w:t>
      </w:r>
      <w:bookmarkStart w:id="2" w:name="_Hlk149649885"/>
      <w:r w:rsidRPr="0054755C">
        <w:rPr>
          <w:rFonts w:cs="Times New Roman"/>
          <w:b/>
          <w:bCs/>
        </w:rPr>
        <w:t>:</w:t>
      </w:r>
      <w:r w:rsidRPr="0054755C">
        <w:rPr>
          <w:rFonts w:cs="Times New Roman"/>
        </w:rPr>
        <w:t xml:space="preserve"> </w:t>
      </w:r>
      <w:r w:rsidR="00D4648B" w:rsidRPr="0054755C">
        <w:rPr>
          <w:rFonts w:cs="Times New Roman"/>
        </w:rPr>
        <w:t xml:space="preserve">Son yıllarda Dünya’da yaşanan afetlerden ve süren savaşlardan etkilenen insan sayısı artmaktadır. </w:t>
      </w:r>
      <w:r w:rsidR="00DE1AC9" w:rsidRPr="0054755C">
        <w:rPr>
          <w:rFonts w:cs="Times New Roman"/>
        </w:rPr>
        <w:t>Bunun sonu</w:t>
      </w:r>
      <w:r w:rsidR="0077626D" w:rsidRPr="0054755C">
        <w:rPr>
          <w:rFonts w:cs="Times New Roman"/>
        </w:rPr>
        <w:t>cu</w:t>
      </w:r>
      <w:r w:rsidR="00DE1AC9" w:rsidRPr="0054755C">
        <w:rPr>
          <w:rFonts w:cs="Times New Roman"/>
        </w:rPr>
        <w:t xml:space="preserve">nda </w:t>
      </w:r>
      <w:r w:rsidR="00D4648B" w:rsidRPr="0054755C">
        <w:rPr>
          <w:rFonts w:cs="Times New Roman"/>
        </w:rPr>
        <w:t>sağlık hizmetlerine</w:t>
      </w:r>
      <w:r w:rsidR="00DE1AC9" w:rsidRPr="0054755C">
        <w:rPr>
          <w:rFonts w:cs="Times New Roman"/>
        </w:rPr>
        <w:t xml:space="preserve"> ihtiyaç</w:t>
      </w:r>
      <w:r w:rsidR="0077626D" w:rsidRPr="0054755C">
        <w:rPr>
          <w:rFonts w:cs="Times New Roman"/>
        </w:rPr>
        <w:t xml:space="preserve"> da </w:t>
      </w:r>
      <w:r w:rsidR="00DE1AC9" w:rsidRPr="0054755C">
        <w:rPr>
          <w:rFonts w:cs="Times New Roman"/>
        </w:rPr>
        <w:t xml:space="preserve">artmakta ve </w:t>
      </w:r>
      <w:r w:rsidR="0086381F">
        <w:rPr>
          <w:rFonts w:cs="Times New Roman"/>
        </w:rPr>
        <w:t xml:space="preserve">sağlık kurumlarının </w:t>
      </w:r>
      <w:r w:rsidR="00DE1AC9" w:rsidRPr="0054755C">
        <w:rPr>
          <w:rFonts w:cs="Times New Roman"/>
        </w:rPr>
        <w:t xml:space="preserve">bu durumlara hazır olması </w:t>
      </w:r>
      <w:r w:rsidR="00804279" w:rsidRPr="0054755C">
        <w:rPr>
          <w:rFonts w:cs="Times New Roman"/>
        </w:rPr>
        <w:t xml:space="preserve">çok önemlidir. </w:t>
      </w:r>
      <w:r w:rsidR="00DE1AC9" w:rsidRPr="0054755C">
        <w:rPr>
          <w:rFonts w:cs="Times New Roman"/>
        </w:rPr>
        <w:t xml:space="preserve">Dünya Sağlık </w:t>
      </w:r>
      <w:r w:rsidR="0086381F" w:rsidRPr="0054755C">
        <w:rPr>
          <w:rFonts w:cs="Times New Roman"/>
        </w:rPr>
        <w:t>Örgütü</w:t>
      </w:r>
      <w:r w:rsidR="0086381F">
        <w:rPr>
          <w:rFonts w:cs="Times New Roman"/>
        </w:rPr>
        <w:t xml:space="preserve"> (</w:t>
      </w:r>
      <w:r w:rsidR="007356D7">
        <w:rPr>
          <w:rFonts w:cs="Times New Roman"/>
        </w:rPr>
        <w:t>WHO)</w:t>
      </w:r>
      <w:r w:rsidR="00DB5CEB" w:rsidRPr="0054755C">
        <w:rPr>
          <w:rFonts w:cs="Times New Roman"/>
        </w:rPr>
        <w:t xml:space="preserve"> yirmi beş yıldan fazladır acil ve afet durumlarında</w:t>
      </w:r>
      <w:r w:rsidR="00DE1AC9" w:rsidRPr="0054755C">
        <w:rPr>
          <w:rFonts w:cs="Times New Roman"/>
        </w:rPr>
        <w:t xml:space="preserve"> sağlık kurumlarının</w:t>
      </w:r>
      <w:r w:rsidR="00DB5CEB" w:rsidRPr="0054755C">
        <w:t xml:space="preserve"> </w:t>
      </w:r>
      <w:r w:rsidR="00DB5CEB" w:rsidRPr="0054755C">
        <w:rPr>
          <w:rFonts w:cs="Times New Roman"/>
        </w:rPr>
        <w:t>işleyişini iyileştirmelerine destek vermektedir.</w:t>
      </w:r>
      <w:r w:rsidR="00DE1AC9" w:rsidRPr="0054755C">
        <w:rPr>
          <w:rFonts w:cs="Times New Roman"/>
        </w:rPr>
        <w:t xml:space="preserve"> </w:t>
      </w:r>
      <w:bookmarkEnd w:id="2"/>
    </w:p>
    <w:p w14:paraId="1A0995E8" w14:textId="2CEE71F8" w:rsidR="00C27B85" w:rsidRPr="0054755C" w:rsidRDefault="00C27B85" w:rsidP="00F8013E">
      <w:pPr>
        <w:rPr>
          <w:rFonts w:cs="Times New Roman"/>
        </w:rPr>
      </w:pPr>
      <w:r w:rsidRPr="0054755C">
        <w:rPr>
          <w:rFonts w:cs="Times New Roman"/>
          <w:b/>
          <w:bCs/>
        </w:rPr>
        <w:t>Çalışmanın amacı:</w:t>
      </w:r>
      <w:r w:rsidRPr="0054755C">
        <w:rPr>
          <w:rFonts w:cs="Times New Roman"/>
        </w:rPr>
        <w:t xml:space="preserve"> </w:t>
      </w:r>
      <w:bookmarkStart w:id="3" w:name="_Hlk149649921"/>
      <w:r w:rsidR="0053562D">
        <w:rPr>
          <w:rFonts w:cs="Times New Roman"/>
        </w:rPr>
        <w:t xml:space="preserve">Bu çalışmada </w:t>
      </w:r>
      <w:r w:rsidR="0053562D" w:rsidRPr="0053562D">
        <w:rPr>
          <w:rFonts w:cs="Times New Roman"/>
        </w:rPr>
        <w:t>Sakarya İlindeki sağlık sistemimizin temel taşı olan hastanelerimizin afetlere hazır olma derecesinin belirlenmesi ve eksiklerinin tamamlaması için Hastane Afet Planı’nın önemine dikkat çekmek ve Güvenli Hastane Endeksi’nin yol gösterici olması amaçlanmıştır</w:t>
      </w:r>
      <w:r w:rsidR="00804279" w:rsidRPr="0054755C">
        <w:rPr>
          <w:rFonts w:cs="Times New Roman"/>
        </w:rPr>
        <w:t xml:space="preserve">. </w:t>
      </w:r>
      <w:bookmarkEnd w:id="3"/>
    </w:p>
    <w:p w14:paraId="7B90E996" w14:textId="4C9B54E2" w:rsidR="00B8475C" w:rsidRDefault="00C27B85" w:rsidP="00F8013E">
      <w:pPr>
        <w:rPr>
          <w:rFonts w:cs="Times New Roman"/>
        </w:rPr>
      </w:pPr>
      <w:r w:rsidRPr="0054755C">
        <w:rPr>
          <w:rFonts w:cs="Times New Roman"/>
          <w:b/>
          <w:bCs/>
        </w:rPr>
        <w:t>Yöntem</w:t>
      </w:r>
      <w:r w:rsidRPr="007356D7">
        <w:rPr>
          <w:rFonts w:cs="Times New Roman"/>
        </w:rPr>
        <w:t>:</w:t>
      </w:r>
      <w:r w:rsidR="007356D7" w:rsidRPr="007356D7">
        <w:t xml:space="preserve"> </w:t>
      </w:r>
      <w:r w:rsidR="0086381F" w:rsidRPr="0086381F">
        <w:rPr>
          <w:rFonts w:cs="Times New Roman"/>
        </w:rPr>
        <w:t xml:space="preserve">WHO ve Pan Amerikan Sağlık Örgütü’nün (PAHO) 2018 </w:t>
      </w:r>
      <w:r w:rsidR="00B8475C">
        <w:rPr>
          <w:rFonts w:cs="Times New Roman"/>
        </w:rPr>
        <w:t xml:space="preserve">yılında </w:t>
      </w:r>
      <w:r w:rsidR="0086381F" w:rsidRPr="0086381F">
        <w:rPr>
          <w:rFonts w:cs="Times New Roman"/>
        </w:rPr>
        <w:t>güncellediği “Hospital Safety Index : Guide for Evaluators Second Edition” isimli rehber kitaptan yararlanarak hazırla</w:t>
      </w:r>
      <w:r w:rsidR="0064287F">
        <w:rPr>
          <w:rFonts w:cs="Times New Roman"/>
        </w:rPr>
        <w:t>nan</w:t>
      </w:r>
      <w:r w:rsidR="00B8475C">
        <w:rPr>
          <w:rFonts w:cs="Times New Roman"/>
        </w:rPr>
        <w:t xml:space="preserve"> ve</w:t>
      </w:r>
      <w:r w:rsidR="0086381F" w:rsidRPr="0086381F">
        <w:rPr>
          <w:rFonts w:cs="Times New Roman"/>
        </w:rPr>
        <w:t xml:space="preserve"> Hastane Afet Planı(HAP) Hazırlama Kılavuzunun son bölümünde yer alan Güvenli Hastane Kontrol Listesi incelenmiş. Bu kapsamda Sakarya’da hizmet veren kamu ve özel hastanelerin 2023 yılında HAP’ında hazırladığı veriler alınmış, PAHO’nun 2023 yılında yayınladığı Orta ve Küçük Sağlık Tesisleri İçin Hastane Güvenlik İndeksi Hesaplayıcısı kullanılarak hesaplanmış ve derecelendirme yapılmıştır. </w:t>
      </w:r>
    </w:p>
    <w:p w14:paraId="3B6723ED" w14:textId="62BCBD93" w:rsidR="00C27B85" w:rsidRPr="00F71F7A" w:rsidRDefault="00C27B85" w:rsidP="00F8013E">
      <w:pPr>
        <w:rPr>
          <w:rFonts w:cs="Times New Roman"/>
        </w:rPr>
      </w:pPr>
      <w:r w:rsidRPr="0054755C">
        <w:rPr>
          <w:rFonts w:cs="Times New Roman"/>
          <w:b/>
          <w:bCs/>
        </w:rPr>
        <w:t xml:space="preserve">Bulgular: </w:t>
      </w:r>
      <w:r w:rsidR="0074643D">
        <w:rPr>
          <w:rFonts w:cs="Times New Roman"/>
        </w:rPr>
        <w:t>Üç</w:t>
      </w:r>
      <w:r w:rsidR="002B7240">
        <w:rPr>
          <w:rFonts w:cs="Times New Roman"/>
        </w:rPr>
        <w:t xml:space="preserve"> sağlık kurumu </w:t>
      </w:r>
      <w:r w:rsidR="00F71F7A">
        <w:rPr>
          <w:rFonts w:cs="Times New Roman"/>
        </w:rPr>
        <w:t>%90</w:t>
      </w:r>
      <w:r w:rsidR="002B7240">
        <w:rPr>
          <w:rFonts w:cs="Times New Roman"/>
        </w:rPr>
        <w:t>’ın</w:t>
      </w:r>
      <w:r w:rsidR="00F71F7A">
        <w:rPr>
          <w:rFonts w:cs="Times New Roman"/>
        </w:rPr>
        <w:t xml:space="preserve"> üzerinde, </w:t>
      </w:r>
      <w:r w:rsidR="002B7240">
        <w:rPr>
          <w:rFonts w:cs="Times New Roman"/>
        </w:rPr>
        <w:t xml:space="preserve">6 sağlık kurumu </w:t>
      </w:r>
      <w:r w:rsidR="00F71F7A">
        <w:rPr>
          <w:rFonts w:cs="Times New Roman"/>
        </w:rPr>
        <w:t>%80</w:t>
      </w:r>
      <w:r w:rsidR="002B7240">
        <w:rPr>
          <w:rFonts w:cs="Times New Roman"/>
        </w:rPr>
        <w:t>’in</w:t>
      </w:r>
      <w:r w:rsidR="00F71F7A">
        <w:rPr>
          <w:rFonts w:cs="Times New Roman"/>
        </w:rPr>
        <w:t xml:space="preserve"> üzerinde,</w:t>
      </w:r>
      <w:r w:rsidR="002B7240">
        <w:rPr>
          <w:rFonts w:cs="Times New Roman"/>
        </w:rPr>
        <w:t xml:space="preserve"> 5 sağlık kurumu %70’in üzerinde güvenli bulunmuştur. Geriye kalan 5 sağlık kurumunun güvenliği %50 ve altında kalmıştır. Derecelendirmede ise 14 Hastane A, 5 hastane B</w:t>
      </w:r>
      <w:r w:rsidR="0051285F">
        <w:rPr>
          <w:rFonts w:cs="Times New Roman"/>
        </w:rPr>
        <w:t xml:space="preserve"> sınıfında</w:t>
      </w:r>
      <w:r w:rsidR="002B7240">
        <w:rPr>
          <w:rFonts w:cs="Times New Roman"/>
        </w:rPr>
        <w:t xml:space="preserve"> bulunmuş. C sınıfında hiç hastane bulunmamaktadır.</w:t>
      </w:r>
    </w:p>
    <w:p w14:paraId="33F14EB2" w14:textId="0C19DB82" w:rsidR="00030F2A" w:rsidRPr="0054755C" w:rsidRDefault="002B7240" w:rsidP="002B7240">
      <w:pPr>
        <w:rPr>
          <w:rFonts w:cs="Times New Roman"/>
        </w:rPr>
      </w:pPr>
      <w:r w:rsidRPr="0054755C">
        <w:rPr>
          <w:rFonts w:cs="Times New Roman"/>
          <w:b/>
          <w:bCs/>
        </w:rPr>
        <w:t>Sonuç:</w:t>
      </w:r>
      <w:r w:rsidRPr="0054755C">
        <w:rPr>
          <w:rFonts w:cs="Times New Roman"/>
        </w:rPr>
        <w:t xml:space="preserve"> Araştırmanın</w:t>
      </w:r>
      <w:r w:rsidR="00030F2A" w:rsidRPr="0054755C">
        <w:rPr>
          <w:rFonts w:cs="Times New Roman"/>
        </w:rPr>
        <w:t xml:space="preserve"> sonucuna göre </w:t>
      </w:r>
      <w:r>
        <w:rPr>
          <w:rFonts w:cs="Times New Roman"/>
        </w:rPr>
        <w:t>h</w:t>
      </w:r>
      <w:r w:rsidRPr="002B7240">
        <w:rPr>
          <w:rFonts w:cs="Times New Roman"/>
        </w:rPr>
        <w:t>astane</w:t>
      </w:r>
      <w:r>
        <w:rPr>
          <w:rFonts w:cs="Times New Roman"/>
        </w:rPr>
        <w:t>lerimizi</w:t>
      </w:r>
      <w:r w:rsidRPr="002B7240">
        <w:rPr>
          <w:rFonts w:cs="Times New Roman"/>
        </w:rPr>
        <w:t>n acil durumlar ve afetler sırasında işlev göstermesi olasıdır. Ancak, acil durum ve afet yönetim kapasitesini iyileştirmeye devam etmek ve acil durumlar ve afetler durumunda güvenlik düzeyini artırmak için orta ve uzun vadeli önlemler</w:t>
      </w:r>
      <w:r>
        <w:rPr>
          <w:rFonts w:cs="Times New Roman"/>
        </w:rPr>
        <w:t xml:space="preserve"> alması </w:t>
      </w:r>
      <w:r w:rsidR="00030F2A" w:rsidRPr="0054755C">
        <w:rPr>
          <w:rFonts w:cs="Times New Roman"/>
        </w:rPr>
        <w:t>önerilmektedir.</w:t>
      </w:r>
      <w:r w:rsidR="005D7286" w:rsidRPr="005D7286">
        <w:t xml:space="preserve"> </w:t>
      </w:r>
      <w:r w:rsidR="005D7286" w:rsidRPr="005D7286">
        <w:rPr>
          <w:rFonts w:cs="Times New Roman"/>
        </w:rPr>
        <w:t>Küçük hastanelerin yapısal anlamda güvenli olması operasyonel anlamda işlevselliğinin göz ardı edilmemesi diğer taraftan</w:t>
      </w:r>
      <w:r w:rsidR="005D7286">
        <w:rPr>
          <w:rFonts w:cs="Times New Roman"/>
        </w:rPr>
        <w:t xml:space="preserve"> orta</w:t>
      </w:r>
      <w:r w:rsidR="005D7286" w:rsidRPr="005D7286">
        <w:rPr>
          <w:rFonts w:cs="Times New Roman"/>
        </w:rPr>
        <w:t xml:space="preserve"> büyük</w:t>
      </w:r>
      <w:r w:rsidR="005D7286">
        <w:rPr>
          <w:rFonts w:cs="Times New Roman"/>
        </w:rPr>
        <w:t>lükteki</w:t>
      </w:r>
      <w:r w:rsidR="005D7286" w:rsidRPr="005D7286">
        <w:rPr>
          <w:rFonts w:cs="Times New Roman"/>
        </w:rPr>
        <w:t xml:space="preserve"> hastanelerinde afet işlevselliğinin iyi olduğu düşünülerek yapısal güvenliğinin dikkatten kaçmaması gerekmektedir</w:t>
      </w:r>
      <w:r w:rsidR="005D7286">
        <w:rPr>
          <w:rFonts w:cs="Times New Roman"/>
        </w:rPr>
        <w:t xml:space="preserve">. Son olarak Hastane Güvenlik İndeksinin onay alma evrakı olarak </w:t>
      </w:r>
      <w:r w:rsidR="005D7286">
        <w:rPr>
          <w:rFonts w:cs="Times New Roman"/>
        </w:rPr>
        <w:lastRenderedPageBreak/>
        <w:t>görülmemesi, konu hakkında eğitim almış bir değerlendirme grubu tarafından doldurulması</w:t>
      </w:r>
      <w:r w:rsidR="00FD6195">
        <w:rPr>
          <w:rFonts w:cs="Times New Roman"/>
        </w:rPr>
        <w:t xml:space="preserve"> halinde</w:t>
      </w:r>
      <w:r w:rsidR="005D7286">
        <w:rPr>
          <w:rFonts w:cs="Times New Roman"/>
        </w:rPr>
        <w:t xml:space="preserve"> hastanenin içinde bulunduğu durum</w:t>
      </w:r>
      <w:r w:rsidR="00FD6195">
        <w:rPr>
          <w:rFonts w:cs="Times New Roman"/>
        </w:rPr>
        <w:t xml:space="preserve"> ve hazırlık için yol gösterici bir araca dönüşecektir. </w:t>
      </w:r>
    </w:p>
    <w:p w14:paraId="54682B1F" w14:textId="21213583" w:rsidR="00030F2A" w:rsidRPr="0054755C" w:rsidRDefault="00597951">
      <w:pPr>
        <w:rPr>
          <w:rFonts w:cs="Times New Roman"/>
        </w:rPr>
      </w:pPr>
      <w:r w:rsidRPr="0054755C">
        <w:rPr>
          <w:rFonts w:cs="Times New Roman"/>
          <w:b/>
          <w:bCs/>
        </w:rPr>
        <w:t>Anahtar Kelimeler</w:t>
      </w:r>
      <w:r w:rsidRPr="0054755C">
        <w:rPr>
          <w:rFonts w:cs="Times New Roman"/>
        </w:rPr>
        <w:t xml:space="preserve">: </w:t>
      </w:r>
      <w:bookmarkStart w:id="4" w:name="_Hlk149650070"/>
      <w:r w:rsidR="00C27B85" w:rsidRPr="0054755C">
        <w:rPr>
          <w:rFonts w:cs="Times New Roman"/>
        </w:rPr>
        <w:t>Hastane Afet Planı, Güvenli Hastane</w:t>
      </w:r>
      <w:bookmarkEnd w:id="4"/>
      <w:r w:rsidR="00C27B85" w:rsidRPr="0054755C">
        <w:rPr>
          <w:rFonts w:cs="Times New Roman"/>
        </w:rPr>
        <w:t xml:space="preserve">, </w:t>
      </w:r>
      <w:r w:rsidR="0054755C">
        <w:rPr>
          <w:rFonts w:cs="Times New Roman"/>
        </w:rPr>
        <w:t>Güvenli Hastane İndeksi</w:t>
      </w:r>
    </w:p>
    <w:p w14:paraId="4E652425" w14:textId="77777777" w:rsidR="00502180" w:rsidRDefault="00502180">
      <w:pPr>
        <w:rPr>
          <w:rFonts w:cs="Times New Roman"/>
          <w:b/>
          <w:bCs/>
        </w:rPr>
      </w:pPr>
    </w:p>
    <w:p w14:paraId="14DF6171" w14:textId="28909201" w:rsidR="001333E4" w:rsidRPr="001333E4" w:rsidRDefault="004B5D99">
      <w:pPr>
        <w:rPr>
          <w:rFonts w:cs="Times New Roman"/>
          <w:b/>
          <w:bCs/>
        </w:rPr>
      </w:pPr>
      <w:r w:rsidRPr="001333E4">
        <w:rPr>
          <w:rFonts w:cs="Times New Roman"/>
          <w:b/>
          <w:bCs/>
        </w:rPr>
        <w:t>ABSTRACT:</w:t>
      </w:r>
    </w:p>
    <w:p w14:paraId="5F318C0F" w14:textId="77777777" w:rsidR="0064287F" w:rsidRPr="0064287F" w:rsidRDefault="0064287F" w:rsidP="0064287F">
      <w:pPr>
        <w:rPr>
          <w:rFonts w:cs="Times New Roman"/>
          <w:szCs w:val="24"/>
        </w:rPr>
      </w:pPr>
      <w:r w:rsidRPr="0064287F">
        <w:rPr>
          <w:rFonts w:cs="Times New Roman"/>
          <w:b/>
          <w:bCs/>
          <w:szCs w:val="24"/>
        </w:rPr>
        <w:t>Problem of the Research:</w:t>
      </w:r>
      <w:r w:rsidRPr="0064287F">
        <w:rPr>
          <w:rFonts w:cs="Times New Roman"/>
          <w:szCs w:val="24"/>
        </w:rPr>
        <w:t xml:space="preserve"> In recent years, the number of people affected by disasters and ongoing wars in the world has been increasing. As a result, the need for health services is increasing and it is very important for health institutions to be ready for these situations. The World Health Organization (WHO) has been supporting healthcare institutions to improve their functioning in emergencies and disasters for more than twenty-five years.</w:t>
      </w:r>
    </w:p>
    <w:p w14:paraId="0AD70DDE" w14:textId="50CE361C" w:rsidR="0064287F" w:rsidRPr="0064287F" w:rsidRDefault="0064287F" w:rsidP="0064287F">
      <w:pPr>
        <w:rPr>
          <w:rFonts w:cs="Times New Roman"/>
          <w:szCs w:val="24"/>
        </w:rPr>
      </w:pPr>
      <w:r w:rsidRPr="0064287F">
        <w:rPr>
          <w:rFonts w:cs="Times New Roman"/>
          <w:b/>
          <w:bCs/>
          <w:szCs w:val="24"/>
        </w:rPr>
        <w:t>Purpose of the study:</w:t>
      </w:r>
      <w:r w:rsidRPr="0064287F">
        <w:rPr>
          <w:rFonts w:cs="Times New Roman"/>
          <w:szCs w:val="24"/>
        </w:rPr>
        <w:t xml:space="preserve"> </w:t>
      </w:r>
      <w:r w:rsidR="007032CE" w:rsidRPr="007032CE">
        <w:rPr>
          <w:rFonts w:cs="Times New Roman"/>
          <w:szCs w:val="24"/>
        </w:rPr>
        <w:t>In this study, it is aimed to draw attention to the importance of the Hospital Disaster Plan in order to determine the degree of preparedness of our hospitals in Sakarya Province against disasters and to use the Safe Hospital Index as a guide in completing the deficiencies of the hospitals.</w:t>
      </w:r>
    </w:p>
    <w:p w14:paraId="773BBF22" w14:textId="77777777" w:rsidR="0064287F" w:rsidRPr="0064287F" w:rsidRDefault="0064287F" w:rsidP="0064287F">
      <w:pPr>
        <w:rPr>
          <w:rFonts w:cs="Times New Roman"/>
          <w:szCs w:val="24"/>
        </w:rPr>
      </w:pPr>
      <w:r w:rsidRPr="0064287F">
        <w:rPr>
          <w:rFonts w:cs="Times New Roman"/>
          <w:b/>
          <w:bCs/>
          <w:szCs w:val="24"/>
        </w:rPr>
        <w:t>Method:</w:t>
      </w:r>
      <w:r w:rsidRPr="0064287F">
        <w:rPr>
          <w:rFonts w:cs="Times New Roman"/>
          <w:szCs w:val="24"/>
        </w:rPr>
        <w:t xml:space="preserve"> The Safe Hospital Checklist, which was prepared using the guidebook "Hospital Safety Index: Guide for Evaluators Second Edition" updated by WHO and Pan American Health Organization (PAHO) in 2018 and is included in the last section of the Hospital Disaster Plan (HAP) Preparation Guide, was examined. In this context, the data prepared by the public and private hospitals serving in Sakarya in the HAP in 2023 were taken, calculated and rated using the Hospital Safety Index Calculator for Medium and Small Health Facilities published by PAHO in 2023.</w:t>
      </w:r>
    </w:p>
    <w:p w14:paraId="4A20721D" w14:textId="3AF2C844" w:rsidR="0064287F" w:rsidRPr="0064287F" w:rsidRDefault="0064287F" w:rsidP="0064287F">
      <w:pPr>
        <w:rPr>
          <w:rFonts w:cs="Times New Roman"/>
          <w:szCs w:val="24"/>
        </w:rPr>
      </w:pPr>
      <w:r w:rsidRPr="0064287F">
        <w:rPr>
          <w:rFonts w:cs="Times New Roman"/>
          <w:b/>
          <w:bCs/>
          <w:szCs w:val="24"/>
        </w:rPr>
        <w:t>Results:</w:t>
      </w:r>
      <w:r w:rsidRPr="0064287F">
        <w:rPr>
          <w:rFonts w:cs="Times New Roman"/>
          <w:szCs w:val="24"/>
        </w:rPr>
        <w:t xml:space="preserve"> 3 health institutions were found to be over 90% safe, 6 health institutions were found to be over 80% safe, and 5 health institutions were found to be over 70% safe. The security of the remaining 5 health institutions remained at or below 50</w:t>
      </w:r>
      <w:r w:rsidR="0051285F" w:rsidRPr="0051285F">
        <w:t xml:space="preserve"> </w:t>
      </w:r>
      <w:r w:rsidR="0051285F" w:rsidRPr="0051285F">
        <w:rPr>
          <w:rFonts w:cs="Times New Roman"/>
          <w:szCs w:val="24"/>
        </w:rPr>
        <w:t>In the rating, 14 hospitals were classified as A and 5 hospitals were classified as B.</w:t>
      </w:r>
      <w:r w:rsidRPr="0064287F">
        <w:rPr>
          <w:rFonts w:cs="Times New Roman"/>
          <w:szCs w:val="24"/>
        </w:rPr>
        <w:t>There are no hospitals in class C.</w:t>
      </w:r>
    </w:p>
    <w:p w14:paraId="59C698A0" w14:textId="77777777" w:rsidR="0064287F" w:rsidRPr="0064287F" w:rsidRDefault="0064287F" w:rsidP="0064287F">
      <w:pPr>
        <w:rPr>
          <w:rFonts w:cs="Times New Roman"/>
          <w:szCs w:val="24"/>
        </w:rPr>
      </w:pPr>
      <w:r w:rsidRPr="0064287F">
        <w:rPr>
          <w:rFonts w:cs="Times New Roman"/>
          <w:b/>
          <w:bCs/>
          <w:szCs w:val="24"/>
        </w:rPr>
        <w:t>Conclusion:</w:t>
      </w:r>
      <w:r w:rsidRPr="0064287F">
        <w:rPr>
          <w:rFonts w:cs="Times New Roman"/>
          <w:szCs w:val="24"/>
        </w:rPr>
        <w:t xml:space="preserve"> According to the results of the research, it is possible for our hospitals to function during emergencies and disasters. However, it is recommended to take medium and long-term measures to continue improving emergency and disaster management capacity and increase the level of security in case of emergencies and disasters. Small hospitals should be structurally safe and their operational functionality should not be ignored. On the other hand, considering that medium-sized hospitals have good disaster functionality, their structural safety should not be overlooked. Finally, the Hospital Security Index should not be seen as a document to obtain approval; if it is filled in by an evaluation group trained on the subject, it will turn into a guiding tool for the current situation and preparation of the hospital.</w:t>
      </w:r>
    </w:p>
    <w:p w14:paraId="5486A753" w14:textId="32DA2704" w:rsidR="00597951" w:rsidRPr="001333E4" w:rsidRDefault="0064287F" w:rsidP="0064287F">
      <w:pPr>
        <w:rPr>
          <w:rFonts w:cs="Times New Roman"/>
          <w:b/>
          <w:bCs/>
          <w:sz w:val="28"/>
          <w:szCs w:val="28"/>
        </w:rPr>
      </w:pPr>
      <w:r w:rsidRPr="0064287F">
        <w:rPr>
          <w:rFonts w:cs="Times New Roman"/>
          <w:b/>
          <w:bCs/>
          <w:szCs w:val="24"/>
        </w:rPr>
        <w:t>Keywords:</w:t>
      </w:r>
      <w:r w:rsidRPr="0064287F">
        <w:rPr>
          <w:rFonts w:cs="Times New Roman"/>
          <w:szCs w:val="24"/>
        </w:rPr>
        <w:t xml:space="preserve"> Hospital Disaster Plan, Safe Hospital, Safe Hospital Index</w:t>
      </w:r>
      <w:r w:rsidR="007C7209">
        <w:rPr>
          <w:rFonts w:cs="Times New Roman"/>
          <w:szCs w:val="24"/>
        </w:rPr>
        <w:t xml:space="preserve">                             </w:t>
      </w:r>
    </w:p>
    <w:p w14:paraId="14030889" w14:textId="26496FB4" w:rsidR="00597951" w:rsidRDefault="00597951">
      <w:pPr>
        <w:rPr>
          <w:rFonts w:cs="Times New Roman"/>
          <w:szCs w:val="24"/>
        </w:rPr>
      </w:pPr>
    </w:p>
    <w:p w14:paraId="0B0A79AE" w14:textId="77777777" w:rsidR="001333E4" w:rsidRDefault="001333E4">
      <w:pPr>
        <w:rPr>
          <w:rFonts w:cs="Times New Roman"/>
          <w:b/>
          <w:bCs/>
          <w:sz w:val="28"/>
          <w:szCs w:val="28"/>
        </w:rPr>
      </w:pPr>
    </w:p>
    <w:p w14:paraId="0E8E88CF" w14:textId="7686A327" w:rsidR="000B4D54" w:rsidRDefault="000B4D54">
      <w:pPr>
        <w:rPr>
          <w:rFonts w:cs="Times New Roman"/>
          <w:b/>
          <w:bCs/>
          <w:sz w:val="28"/>
          <w:szCs w:val="28"/>
        </w:rPr>
      </w:pPr>
    </w:p>
    <w:p w14:paraId="262E070E" w14:textId="77777777" w:rsidR="000B4D54" w:rsidRDefault="000B4D54">
      <w:pPr>
        <w:rPr>
          <w:rFonts w:cs="Times New Roman"/>
          <w:b/>
          <w:bCs/>
          <w:sz w:val="28"/>
          <w:szCs w:val="28"/>
        </w:rPr>
      </w:pPr>
    </w:p>
    <w:p w14:paraId="26A12AC1" w14:textId="77777777" w:rsidR="00502180" w:rsidRDefault="00502180">
      <w:pPr>
        <w:rPr>
          <w:rFonts w:cs="Times New Roman"/>
          <w:b/>
          <w:bCs/>
          <w:sz w:val="28"/>
          <w:szCs w:val="28"/>
        </w:rPr>
      </w:pPr>
    </w:p>
    <w:p w14:paraId="0E082137" w14:textId="55D9FBE4" w:rsidR="00597951" w:rsidRDefault="00597951">
      <w:pPr>
        <w:rPr>
          <w:rFonts w:cs="Times New Roman"/>
          <w:b/>
          <w:bCs/>
          <w:sz w:val="28"/>
          <w:szCs w:val="28"/>
        </w:rPr>
      </w:pPr>
      <w:r>
        <w:rPr>
          <w:rFonts w:cs="Times New Roman"/>
          <w:b/>
          <w:bCs/>
          <w:sz w:val="28"/>
          <w:szCs w:val="28"/>
        </w:rPr>
        <w:lastRenderedPageBreak/>
        <w:t>1.</w:t>
      </w:r>
      <w:r w:rsidRPr="00597951">
        <w:rPr>
          <w:rFonts w:cs="Times New Roman"/>
          <w:b/>
          <w:bCs/>
          <w:sz w:val="28"/>
          <w:szCs w:val="28"/>
        </w:rPr>
        <w:t>GİRİŞ</w:t>
      </w:r>
    </w:p>
    <w:p w14:paraId="3BD6D788" w14:textId="65A26D2C" w:rsidR="005A32EB" w:rsidRPr="005A32EB" w:rsidRDefault="004B6F69" w:rsidP="005A32EB">
      <w:pPr>
        <w:rPr>
          <w:rFonts w:cs="Times New Roman"/>
          <w:szCs w:val="24"/>
        </w:rPr>
      </w:pPr>
      <w:r>
        <w:rPr>
          <w:rFonts w:cs="Times New Roman"/>
          <w:szCs w:val="24"/>
        </w:rPr>
        <w:t xml:space="preserve">       </w:t>
      </w:r>
      <w:r w:rsidR="00CA7BB8" w:rsidRPr="00CA7BB8">
        <w:rPr>
          <w:rFonts w:cs="Times New Roman"/>
          <w:szCs w:val="24"/>
        </w:rPr>
        <w:t xml:space="preserve">Doğal veya insan kaynaklı tehlikeler ancak hızlı nüfus artışı, plansız ve kontrolsüz kentleşme ve sanayileşme, çevresel bozulma, yoksulluk ve sosyal adaletsizlik gibi mevcut kırılganlık ve kırılganlığı etkileyen fiziksel, sosyal, ekonomik ve çevresel faktörlerle birleştiğinde </w:t>
      </w:r>
      <w:r w:rsidR="006F1287" w:rsidRPr="00CA7BB8">
        <w:rPr>
          <w:rFonts w:cs="Times New Roman"/>
          <w:szCs w:val="24"/>
        </w:rPr>
        <w:t>teh</w:t>
      </w:r>
      <w:r w:rsidR="006F1287">
        <w:rPr>
          <w:rFonts w:cs="Times New Roman"/>
          <w:szCs w:val="24"/>
        </w:rPr>
        <w:t>d</w:t>
      </w:r>
      <w:r w:rsidR="006F1287" w:rsidRPr="00CA7BB8">
        <w:rPr>
          <w:rFonts w:cs="Times New Roman"/>
          <w:szCs w:val="24"/>
        </w:rPr>
        <w:t>i</w:t>
      </w:r>
      <w:r w:rsidR="006F1287">
        <w:rPr>
          <w:rFonts w:cs="Times New Roman"/>
          <w:szCs w:val="24"/>
        </w:rPr>
        <w:t xml:space="preserve">de ve </w:t>
      </w:r>
      <w:r w:rsidR="006F1287" w:rsidRPr="00CA7BB8">
        <w:rPr>
          <w:rFonts w:cs="Times New Roman"/>
          <w:szCs w:val="24"/>
        </w:rPr>
        <w:t>toplumda</w:t>
      </w:r>
      <w:r w:rsidR="00CA7BB8" w:rsidRPr="00CA7BB8">
        <w:rPr>
          <w:rFonts w:cs="Times New Roman"/>
          <w:szCs w:val="24"/>
        </w:rPr>
        <w:t xml:space="preserve"> bir felakete dönüşebilir. Afetlere karşı </w:t>
      </w:r>
      <w:r w:rsidR="006F1287">
        <w:rPr>
          <w:rFonts w:cs="Times New Roman"/>
          <w:szCs w:val="24"/>
        </w:rPr>
        <w:t>riskin</w:t>
      </w:r>
      <w:r w:rsidR="00CA7BB8" w:rsidRPr="00CA7BB8">
        <w:rPr>
          <w:rFonts w:cs="Times New Roman"/>
          <w:szCs w:val="24"/>
        </w:rPr>
        <w:t xml:space="preserve"> azaltılması ve hazırlıklı olunması toplumun en önemli g</w:t>
      </w:r>
      <w:r w:rsidR="006F1287">
        <w:rPr>
          <w:rFonts w:cs="Times New Roman"/>
          <w:szCs w:val="24"/>
        </w:rPr>
        <w:t>üvencesidir</w:t>
      </w:r>
      <w:r w:rsidR="00C62202">
        <w:rPr>
          <w:rFonts w:cs="Times New Roman"/>
          <w:szCs w:val="24"/>
        </w:rPr>
        <w:t xml:space="preserve"> (HAP Kılavuzu, 2021).</w:t>
      </w:r>
      <w:r w:rsidR="005A32EB" w:rsidRPr="005A32EB">
        <w:rPr>
          <w:rFonts w:cs="Times New Roman"/>
          <w:szCs w:val="24"/>
        </w:rPr>
        <w:t xml:space="preserve"> Türkiye, Dünya topraklarının yalnızca yüzde 0,5'ini kaplıyor. Buna rağmen Türkiye 1900-2017 yılları arasında meydana gelen 77 depremle</w:t>
      </w:r>
      <w:r w:rsidR="004D3F16">
        <w:rPr>
          <w:rFonts w:cs="Times New Roman"/>
          <w:szCs w:val="24"/>
        </w:rPr>
        <w:t xml:space="preserve"> </w:t>
      </w:r>
      <w:r w:rsidR="005A32EB" w:rsidRPr="005A32EB">
        <w:rPr>
          <w:rFonts w:cs="Times New Roman"/>
          <w:szCs w:val="24"/>
        </w:rPr>
        <w:t>büyük depremler açısından dördüncü sırada yer alıyor.</w:t>
      </w:r>
      <w:r w:rsidR="00AB7E8C">
        <w:rPr>
          <w:rFonts w:cs="Times New Roman"/>
          <w:szCs w:val="24"/>
        </w:rPr>
        <w:t xml:space="preserve"> 2022 yılında Türkiye’de meydana gelen doğa kaynaklı olayların yaklaşık %92 sini depremler oluşturmaktadır. </w:t>
      </w:r>
      <w:r w:rsidR="005A32EB" w:rsidRPr="005A32EB">
        <w:rPr>
          <w:rFonts w:cs="Times New Roman"/>
          <w:szCs w:val="24"/>
        </w:rPr>
        <w:t>Türkiye deprem açısından 'yüksek risk' olarak adlandırılabilecek bir coğrafyada yer alıyor. Türkiye'de ortalama her beş yılda bir deprem yaşanıyor ve bu deprem büyük can ve mal kayıplarına neden oluyor. Depremlerin yanı sıra heyelan, su baskını, kaya ve kar çığları gibi bölgesel/mevsimsel afetler de sıklıkla yaşanmaktadır</w:t>
      </w:r>
      <w:r w:rsidR="00AB7E8C">
        <w:rPr>
          <w:rFonts w:cs="Times New Roman"/>
          <w:szCs w:val="24"/>
        </w:rPr>
        <w:t xml:space="preserve"> (</w:t>
      </w:r>
      <w:r w:rsidR="00AB7E8C" w:rsidRPr="005A32EB">
        <w:rPr>
          <w:rFonts w:cs="Times New Roman"/>
          <w:szCs w:val="24"/>
        </w:rPr>
        <w:t>AFAD, 2018</w:t>
      </w:r>
      <w:r w:rsidR="00AB7E8C">
        <w:rPr>
          <w:rFonts w:cs="Times New Roman"/>
          <w:szCs w:val="24"/>
        </w:rPr>
        <w:t>, 2023</w:t>
      </w:r>
      <w:r w:rsidR="00AB7E8C" w:rsidRPr="005A32EB">
        <w:rPr>
          <w:rFonts w:cs="Times New Roman"/>
          <w:szCs w:val="24"/>
        </w:rPr>
        <w:t>)</w:t>
      </w:r>
      <w:r w:rsidR="00AB7E8C">
        <w:rPr>
          <w:rFonts w:cs="Times New Roman"/>
          <w:szCs w:val="24"/>
        </w:rPr>
        <w:t>.</w:t>
      </w:r>
    </w:p>
    <w:p w14:paraId="5E6A3D2E" w14:textId="523AC4D7" w:rsidR="007906CE" w:rsidRDefault="004B6F69">
      <w:pPr>
        <w:rPr>
          <w:rFonts w:cs="Times New Roman"/>
          <w:szCs w:val="24"/>
        </w:rPr>
      </w:pPr>
      <w:r>
        <w:t xml:space="preserve">      </w:t>
      </w:r>
      <w:r w:rsidR="00C62202" w:rsidRPr="006F1287">
        <w:t xml:space="preserve"> </w:t>
      </w:r>
      <w:r w:rsidR="00C62202" w:rsidRPr="006F1287">
        <w:rPr>
          <w:rFonts w:cs="Times New Roman"/>
          <w:szCs w:val="24"/>
        </w:rPr>
        <w:t>Son</w:t>
      </w:r>
      <w:r w:rsidR="00C62202">
        <w:rPr>
          <w:rFonts w:cs="Times New Roman"/>
          <w:szCs w:val="24"/>
        </w:rPr>
        <w:t xml:space="preserve"> yıllarda</w:t>
      </w:r>
      <w:r w:rsidR="00C62202" w:rsidRPr="006F1287">
        <w:rPr>
          <w:rFonts w:cs="Times New Roman"/>
          <w:szCs w:val="24"/>
        </w:rPr>
        <w:t xml:space="preserve"> </w:t>
      </w:r>
      <w:r w:rsidR="00C62202">
        <w:rPr>
          <w:rFonts w:cs="Times New Roman"/>
          <w:szCs w:val="24"/>
        </w:rPr>
        <w:t>D</w:t>
      </w:r>
      <w:r w:rsidR="00C62202" w:rsidRPr="006F1287">
        <w:rPr>
          <w:rFonts w:cs="Times New Roman"/>
          <w:szCs w:val="24"/>
        </w:rPr>
        <w:t>ünya</w:t>
      </w:r>
      <w:r w:rsidR="00C62202">
        <w:rPr>
          <w:rFonts w:cs="Times New Roman"/>
          <w:szCs w:val="24"/>
        </w:rPr>
        <w:t>’da</w:t>
      </w:r>
      <w:r w:rsidR="00C62202" w:rsidRPr="006F1287">
        <w:rPr>
          <w:rFonts w:cs="Times New Roman"/>
          <w:szCs w:val="24"/>
        </w:rPr>
        <w:t xml:space="preserve"> yaşanan</w:t>
      </w:r>
      <w:r w:rsidR="00C62202">
        <w:rPr>
          <w:rFonts w:cs="Times New Roman"/>
          <w:szCs w:val="24"/>
        </w:rPr>
        <w:t xml:space="preserve"> afetler ve süren savaşlar</w:t>
      </w:r>
      <w:r w:rsidR="00C62202" w:rsidRPr="006F1287">
        <w:rPr>
          <w:rFonts w:cs="Times New Roman"/>
          <w:szCs w:val="24"/>
        </w:rPr>
        <w:t xml:space="preserve"> hastanelerin zarar görmesine ve </w:t>
      </w:r>
      <w:r w:rsidR="00C62202">
        <w:rPr>
          <w:rFonts w:cs="Times New Roman"/>
          <w:szCs w:val="24"/>
        </w:rPr>
        <w:t>sağlık</w:t>
      </w:r>
      <w:r w:rsidR="00C62202" w:rsidRPr="006F1287">
        <w:rPr>
          <w:rFonts w:cs="Times New Roman"/>
          <w:szCs w:val="24"/>
        </w:rPr>
        <w:t xml:space="preserve"> hizmetlerin </w:t>
      </w:r>
      <w:r w:rsidR="00C62202">
        <w:rPr>
          <w:rFonts w:cs="Times New Roman"/>
          <w:szCs w:val="24"/>
        </w:rPr>
        <w:t xml:space="preserve">kesintiye </w:t>
      </w:r>
      <w:r w:rsidR="00C62202" w:rsidRPr="006F1287">
        <w:rPr>
          <w:rFonts w:cs="Times New Roman"/>
          <w:szCs w:val="24"/>
        </w:rPr>
        <w:t xml:space="preserve">uğramasına </w:t>
      </w:r>
      <w:r w:rsidR="00C62202">
        <w:rPr>
          <w:rFonts w:cs="Times New Roman"/>
          <w:szCs w:val="24"/>
        </w:rPr>
        <w:t xml:space="preserve">sebep </w:t>
      </w:r>
      <w:r w:rsidR="00C62202" w:rsidRPr="006F1287">
        <w:rPr>
          <w:rFonts w:cs="Times New Roman"/>
          <w:szCs w:val="24"/>
        </w:rPr>
        <w:t>olmuştur.</w:t>
      </w:r>
      <w:r w:rsidR="00C62202">
        <w:rPr>
          <w:rFonts w:cs="Times New Roman"/>
          <w:szCs w:val="24"/>
        </w:rPr>
        <w:t xml:space="preserve"> </w:t>
      </w:r>
      <w:r w:rsidR="00CA7BB8" w:rsidRPr="00CA7BB8">
        <w:rPr>
          <w:rFonts w:cs="Times New Roman"/>
          <w:szCs w:val="24"/>
        </w:rPr>
        <w:t>Bu bakımdan sağlık sistemlerinin afetlere karşı daha dayanıklı ve hazırlıklı olması gerekmektedir</w:t>
      </w:r>
      <w:r w:rsidR="00C62202">
        <w:rPr>
          <w:rFonts w:cs="Times New Roman"/>
          <w:szCs w:val="24"/>
        </w:rPr>
        <w:t xml:space="preserve">. </w:t>
      </w:r>
      <w:r w:rsidR="00C62202" w:rsidRPr="00066B1C">
        <w:rPr>
          <w:rFonts w:cs="Times New Roman"/>
          <w:szCs w:val="24"/>
        </w:rPr>
        <w:t>Sağlık sisteminin en önemli unsurlarında</w:t>
      </w:r>
      <w:r w:rsidR="00C62202">
        <w:rPr>
          <w:rFonts w:cs="Times New Roman"/>
          <w:szCs w:val="24"/>
        </w:rPr>
        <w:t>n</w:t>
      </w:r>
      <w:r w:rsidR="00C62202" w:rsidRPr="00066B1C">
        <w:rPr>
          <w:rFonts w:cs="Times New Roman"/>
          <w:szCs w:val="24"/>
        </w:rPr>
        <w:t xml:space="preserve"> olan hastaneler</w:t>
      </w:r>
      <w:r w:rsidR="00C62202">
        <w:rPr>
          <w:rFonts w:cs="Times New Roman"/>
          <w:szCs w:val="24"/>
        </w:rPr>
        <w:t xml:space="preserve"> sıradan </w:t>
      </w:r>
      <w:r w:rsidR="00C62202" w:rsidRPr="00066B1C">
        <w:rPr>
          <w:rFonts w:cs="Times New Roman"/>
          <w:szCs w:val="24"/>
        </w:rPr>
        <w:t>bir işyeri</w:t>
      </w:r>
      <w:r w:rsidR="00C62202">
        <w:rPr>
          <w:rFonts w:cs="Times New Roman"/>
          <w:szCs w:val="24"/>
        </w:rPr>
        <w:t xml:space="preserve"> hizmeti</w:t>
      </w:r>
      <w:r w:rsidR="00C62202" w:rsidRPr="00066B1C">
        <w:rPr>
          <w:rFonts w:cs="Times New Roman"/>
          <w:szCs w:val="24"/>
        </w:rPr>
        <w:t xml:space="preserve"> </w:t>
      </w:r>
      <w:r w:rsidR="00C62202">
        <w:rPr>
          <w:rFonts w:cs="Times New Roman"/>
          <w:szCs w:val="24"/>
        </w:rPr>
        <w:t xml:space="preserve">vermemektedir </w:t>
      </w:r>
      <w:r w:rsidR="00C62202" w:rsidRPr="00C62202">
        <w:rPr>
          <w:rFonts w:cs="Times New Roman"/>
          <w:szCs w:val="24"/>
        </w:rPr>
        <w:t>(Altun &amp; Ceylan, 2023).</w:t>
      </w:r>
      <w:r w:rsidR="00C62202" w:rsidRPr="00066B1C">
        <w:rPr>
          <w:rFonts w:cs="Times New Roman"/>
          <w:szCs w:val="24"/>
        </w:rPr>
        <w:t xml:space="preserve"> </w:t>
      </w:r>
      <w:r w:rsidR="00CE62A1">
        <w:rPr>
          <w:rFonts w:cs="Times New Roman"/>
          <w:szCs w:val="24"/>
        </w:rPr>
        <w:t xml:space="preserve">Afet ve acil durumlarda </w:t>
      </w:r>
      <w:r w:rsidR="006F1287" w:rsidRPr="006F1287">
        <w:rPr>
          <w:rFonts w:cs="Times New Roman"/>
          <w:szCs w:val="24"/>
        </w:rPr>
        <w:t>hastan</w:t>
      </w:r>
      <w:r w:rsidR="00CE62A1">
        <w:rPr>
          <w:rFonts w:cs="Times New Roman"/>
          <w:szCs w:val="24"/>
        </w:rPr>
        <w:t>elerin</w:t>
      </w:r>
      <w:r w:rsidR="006F1287" w:rsidRPr="006F1287">
        <w:rPr>
          <w:rFonts w:cs="Times New Roman"/>
          <w:szCs w:val="24"/>
        </w:rPr>
        <w:t xml:space="preserve"> hasar görmesi </w:t>
      </w:r>
      <w:r w:rsidR="00CE62A1">
        <w:rPr>
          <w:rFonts w:cs="Times New Roman"/>
          <w:szCs w:val="24"/>
        </w:rPr>
        <w:t xml:space="preserve">ya da  faaliyetine devam eden hastane sayısının azalması </w:t>
      </w:r>
      <w:r w:rsidR="006F1287" w:rsidRPr="006F1287">
        <w:rPr>
          <w:rFonts w:cs="Times New Roman"/>
          <w:szCs w:val="24"/>
        </w:rPr>
        <w:t xml:space="preserve">tıbbi hizmetlerin sürekliliğini doğrudan veya dolaylı olarak etkileyecek ve daha fazla yaralanma </w:t>
      </w:r>
      <w:r w:rsidR="0070175A">
        <w:rPr>
          <w:rFonts w:cs="Times New Roman"/>
          <w:szCs w:val="24"/>
        </w:rPr>
        <w:t xml:space="preserve">hatta </w:t>
      </w:r>
      <w:r w:rsidR="006F1287" w:rsidRPr="006F1287">
        <w:rPr>
          <w:rFonts w:cs="Times New Roman"/>
          <w:szCs w:val="24"/>
        </w:rPr>
        <w:t>ölümle sonuçlanacaktır </w:t>
      </w:r>
      <w:r w:rsidR="006F1287" w:rsidRPr="006F1287">
        <w:rPr>
          <w:rFonts w:cs="Times New Roman"/>
          <w:szCs w:val="24"/>
        </w:rPr>
        <w:fldChar w:fldCharType="begin"/>
      </w:r>
      <w:r w:rsidR="006F1287" w:rsidRPr="006F1287">
        <w:rPr>
          <w:rFonts w:cs="Times New Roman"/>
          <w:szCs w:val="24"/>
        </w:rPr>
        <w:instrText xml:space="preserve"> ADDIN ZOTERO_ITEM CSL_CITATION {"citationID":"YAhfM8zB","properties":{"formattedCitation":"(Fallah-Aliabadi vd., 2020)","plainCitation":"(Fallah-Aliabadi vd., 2020)","noteIndex":0},"citationItems":[{"id":218,"uris":["http://zotero.org/users/local/BDUhJWn4/items/DF4F7WDE"],"itemData":{"id":218,"type":"article-journal","abstract":"Hospitals play a vital role in disaster stricken regions. The resilient hospitals will be able to provide essential services to affected people and it can mitigate the risk of injuries during and after disasters. This study aimed to obtain the indicators required for the evaluation of hospital resilience.","container-title":"BMC Health Services Research","DOI":"10.1186/s12913-020-4915-2","ISSN":"1472-6963","issue":"1","journalAbbreviation":"BMC Health Services Research","page":"64","source":"BioMed Central","title":"Towards developing a model for the evaluation of hospital disaster resilience: a systematic review","title-short":"Towards developing a model for the evaluation of hospital disaster resilience","volume":"20","author":[{"family":"Fallah-Aliabadi","given":"Saeed"},{"family":"Ostadtaghizadeh","given":"Abbas"},{"family":"Ardalan","given":"Ali"},{"family":"Fatemi","given":"Farin"},{"family":"Khazai","given":"Bijan"},{"family":"Mirjalili","given":"Mohammad Reza"}],"issued":{"date-parts":[["2020",1,29]]}}}],"schema":"https://github.com/citation-style-language/schema/raw/master/csl-citation.json"} </w:instrText>
      </w:r>
      <w:r w:rsidR="006F1287" w:rsidRPr="006F1287">
        <w:rPr>
          <w:rFonts w:cs="Times New Roman"/>
          <w:szCs w:val="24"/>
        </w:rPr>
        <w:fldChar w:fldCharType="separate"/>
      </w:r>
      <w:r w:rsidR="006F1287" w:rsidRPr="006F1287">
        <w:rPr>
          <w:rFonts w:cs="Times New Roman"/>
          <w:szCs w:val="24"/>
        </w:rPr>
        <w:t>(Fallah-Aliabadi vd., 2020)</w:t>
      </w:r>
      <w:r w:rsidR="006F1287" w:rsidRPr="006F1287">
        <w:rPr>
          <w:rFonts w:cs="Times New Roman"/>
          <w:szCs w:val="24"/>
        </w:rPr>
        <w:fldChar w:fldCharType="end"/>
      </w:r>
      <w:r w:rsidR="006F1287" w:rsidRPr="006F1287">
        <w:rPr>
          <w:rFonts w:cs="Times New Roman"/>
          <w:szCs w:val="24"/>
        </w:rPr>
        <w:t>.</w:t>
      </w:r>
      <w:r w:rsidR="0070175A" w:rsidRPr="0070175A">
        <w:rPr>
          <w:rFonts w:ascii="Arial" w:hAnsi="Arial" w:cs="Arial"/>
          <w:color w:val="000000"/>
          <w:sz w:val="27"/>
          <w:szCs w:val="27"/>
          <w:shd w:val="clear" w:color="auto" w:fill="FFFFFF"/>
        </w:rPr>
        <w:t xml:space="preserve"> </w:t>
      </w:r>
      <w:r w:rsidR="0070175A" w:rsidRPr="0070175A">
        <w:rPr>
          <w:rFonts w:cs="Times New Roman"/>
          <w:szCs w:val="24"/>
        </w:rPr>
        <w:t>Bu süreçte ihtiyaç duyulan ilk şey sağlık hizmetlerinin hızlı ve kesintisiz olarak sunularak olası can kayıplarının önlenmesidir. Bu nedenle afet ve acil durumlarda hizmetlerine devam edebilecek güvenli hastanelere ihtiyaç duyulmaktadır</w:t>
      </w:r>
      <w:r w:rsidR="00066B1C" w:rsidRPr="00066B1C">
        <w:rPr>
          <w:rFonts w:cs="Times New Roman"/>
          <w:szCs w:val="24"/>
        </w:rPr>
        <w:t xml:space="preserve"> (Altun &amp; Ceylan, 2023).</w:t>
      </w:r>
    </w:p>
    <w:p w14:paraId="43DE100A" w14:textId="77D9B1BC" w:rsidR="00DB42B4" w:rsidRPr="00CA7BB8" w:rsidRDefault="004B6F69">
      <w:pPr>
        <w:rPr>
          <w:rFonts w:cs="Times New Roman"/>
          <w:szCs w:val="24"/>
        </w:rPr>
      </w:pPr>
      <w:r>
        <w:rPr>
          <w:rFonts w:cs="Times New Roman"/>
          <w:szCs w:val="24"/>
        </w:rPr>
        <w:t xml:space="preserve">       </w:t>
      </w:r>
      <w:r w:rsidR="00DB42B4">
        <w:rPr>
          <w:rFonts w:cs="Times New Roman"/>
          <w:szCs w:val="24"/>
        </w:rPr>
        <w:t>Bu çalışmada,</w:t>
      </w:r>
      <w:r w:rsidR="00E53AD2">
        <w:rPr>
          <w:rFonts w:cs="Times New Roman"/>
          <w:szCs w:val="24"/>
        </w:rPr>
        <w:t xml:space="preserve"> bu sene yaşadığımız büyük yıkımın </w:t>
      </w:r>
      <w:r w:rsidR="00162C9A">
        <w:rPr>
          <w:rFonts w:cs="Times New Roman"/>
          <w:szCs w:val="24"/>
        </w:rPr>
        <w:t>da etkisiyle</w:t>
      </w:r>
      <w:r w:rsidR="00E53AD2">
        <w:rPr>
          <w:rFonts w:cs="Times New Roman"/>
          <w:szCs w:val="24"/>
        </w:rPr>
        <w:t xml:space="preserve"> </w:t>
      </w:r>
      <w:r w:rsidR="00DF0940">
        <w:rPr>
          <w:rFonts w:cs="Times New Roman"/>
          <w:szCs w:val="24"/>
        </w:rPr>
        <w:t xml:space="preserve">Sakarya İlindeki </w:t>
      </w:r>
      <w:r w:rsidR="00E53AD2">
        <w:rPr>
          <w:rFonts w:cs="Times New Roman"/>
          <w:szCs w:val="24"/>
        </w:rPr>
        <w:t xml:space="preserve">sağlık sistemimizin temel taşı olan </w:t>
      </w:r>
      <w:r w:rsidR="00E53AD2" w:rsidRPr="00E53AD2">
        <w:rPr>
          <w:rFonts w:cs="Times New Roman"/>
          <w:szCs w:val="24"/>
        </w:rPr>
        <w:t xml:space="preserve">hastanelerimizin afetlere hazır olma derecesinin belirlenmesi ve eksiklerinin tamamlaması için </w:t>
      </w:r>
      <w:r w:rsidR="00625F50">
        <w:rPr>
          <w:rFonts w:cs="Times New Roman"/>
          <w:szCs w:val="24"/>
        </w:rPr>
        <w:t>Hastane Afet Planı</w:t>
      </w:r>
      <w:r w:rsidR="00787109">
        <w:rPr>
          <w:rFonts w:cs="Times New Roman"/>
          <w:szCs w:val="24"/>
        </w:rPr>
        <w:t>’</w:t>
      </w:r>
      <w:r w:rsidR="00625F50">
        <w:rPr>
          <w:rFonts w:cs="Times New Roman"/>
          <w:szCs w:val="24"/>
        </w:rPr>
        <w:t>n</w:t>
      </w:r>
      <w:r w:rsidR="00787109">
        <w:rPr>
          <w:rFonts w:cs="Times New Roman"/>
          <w:szCs w:val="24"/>
        </w:rPr>
        <w:t>ın önemine</w:t>
      </w:r>
      <w:r w:rsidR="00625F50">
        <w:rPr>
          <w:rFonts w:cs="Times New Roman"/>
          <w:szCs w:val="24"/>
        </w:rPr>
        <w:t xml:space="preserve"> dikkat çekmek ve Güvenli Hastane </w:t>
      </w:r>
      <w:r w:rsidR="00AD2912">
        <w:rPr>
          <w:rFonts w:cs="Times New Roman"/>
          <w:szCs w:val="24"/>
        </w:rPr>
        <w:t>E</w:t>
      </w:r>
      <w:r w:rsidR="00625F50">
        <w:rPr>
          <w:rFonts w:cs="Times New Roman"/>
          <w:szCs w:val="24"/>
        </w:rPr>
        <w:t>ndeksi</w:t>
      </w:r>
      <w:r w:rsidR="007C2F6B">
        <w:rPr>
          <w:rFonts w:cs="Times New Roman"/>
          <w:szCs w:val="24"/>
        </w:rPr>
        <w:t>’</w:t>
      </w:r>
      <w:r w:rsidR="00625F50">
        <w:rPr>
          <w:rFonts w:cs="Times New Roman"/>
          <w:szCs w:val="24"/>
        </w:rPr>
        <w:t xml:space="preserve">nin </w:t>
      </w:r>
      <w:r w:rsidR="00E53AD2" w:rsidRPr="00E53AD2">
        <w:rPr>
          <w:rFonts w:cs="Times New Roman"/>
          <w:szCs w:val="24"/>
        </w:rPr>
        <w:t>yol gösterici olması amaçlanmıştır.</w:t>
      </w:r>
      <w:r w:rsidR="00E53AD2">
        <w:rPr>
          <w:rFonts w:cs="Times New Roman"/>
          <w:szCs w:val="24"/>
        </w:rPr>
        <w:t xml:space="preserve"> </w:t>
      </w:r>
    </w:p>
    <w:p w14:paraId="54E12773" w14:textId="25DCBACB" w:rsidR="007906CE" w:rsidRDefault="004B5D99">
      <w:pPr>
        <w:rPr>
          <w:rFonts w:cs="Times New Roman"/>
          <w:b/>
          <w:bCs/>
          <w:sz w:val="28"/>
          <w:szCs w:val="28"/>
        </w:rPr>
      </w:pPr>
      <w:r>
        <w:rPr>
          <w:rFonts w:cs="Times New Roman"/>
          <w:b/>
          <w:bCs/>
          <w:sz w:val="28"/>
          <w:szCs w:val="28"/>
        </w:rPr>
        <w:t>2.TEORİK ÇERÇEVE</w:t>
      </w:r>
    </w:p>
    <w:p w14:paraId="1FF6BFE9" w14:textId="6134E78B" w:rsidR="00CA7BB8" w:rsidRDefault="00CA7BB8">
      <w:pPr>
        <w:rPr>
          <w:rFonts w:cs="Times New Roman"/>
          <w:b/>
          <w:bCs/>
          <w:sz w:val="28"/>
          <w:szCs w:val="28"/>
        </w:rPr>
      </w:pPr>
      <w:r>
        <w:rPr>
          <w:rFonts w:cs="Times New Roman"/>
          <w:b/>
          <w:bCs/>
          <w:sz w:val="28"/>
          <w:szCs w:val="28"/>
        </w:rPr>
        <w:t>2.1. GÜVENLİ HASTANE</w:t>
      </w:r>
    </w:p>
    <w:p w14:paraId="36238ECC" w14:textId="400BCCD6" w:rsidR="00623E42" w:rsidRDefault="004B6F69" w:rsidP="00623E42">
      <w:pPr>
        <w:rPr>
          <w:rFonts w:cs="Times New Roman"/>
          <w:szCs w:val="24"/>
        </w:rPr>
      </w:pPr>
      <w:r>
        <w:rPr>
          <w:rFonts w:cs="Times New Roman"/>
          <w:szCs w:val="24"/>
        </w:rPr>
        <w:t xml:space="preserve">        </w:t>
      </w:r>
      <w:r w:rsidR="00DA0093" w:rsidRPr="00DA0093">
        <w:rPr>
          <w:rFonts w:cs="Times New Roman"/>
          <w:szCs w:val="24"/>
        </w:rPr>
        <w:t>Güvenli hastane terimini tanımlamak, hastanelerin güvenliğini</w:t>
      </w:r>
      <w:r w:rsidR="00DA0093">
        <w:rPr>
          <w:rFonts w:cs="Times New Roman"/>
          <w:szCs w:val="24"/>
        </w:rPr>
        <w:t>n</w:t>
      </w:r>
      <w:r w:rsidR="00DA0093" w:rsidRPr="00DA0093">
        <w:rPr>
          <w:rFonts w:cs="Times New Roman"/>
          <w:szCs w:val="24"/>
        </w:rPr>
        <w:t xml:space="preserve"> değerlendirme</w:t>
      </w:r>
      <w:r w:rsidR="00DA0093">
        <w:rPr>
          <w:rFonts w:cs="Times New Roman"/>
          <w:szCs w:val="24"/>
        </w:rPr>
        <w:t>sine yönelik</w:t>
      </w:r>
      <w:r w:rsidR="00DA0093" w:rsidRPr="00DA0093">
        <w:rPr>
          <w:rFonts w:cs="Times New Roman"/>
          <w:szCs w:val="24"/>
        </w:rPr>
        <w:t xml:space="preserve"> yaklaşımı yönlendirmeye yardımcı olacaktır. Güvenli bir hastane, acil durum ve felaket etkileri sırasında, sırasında ve hemen sonrasında hizmetlerini erişilebilir ve maksimum kapasitede aynı altyapı ile sürdüren bir tesistir</w:t>
      </w:r>
      <w:r w:rsidR="00DA0093">
        <w:rPr>
          <w:rFonts w:cs="Times New Roman"/>
          <w:szCs w:val="24"/>
        </w:rPr>
        <w:t>.</w:t>
      </w:r>
      <w:r w:rsidR="00DA0093" w:rsidRPr="00DA0093">
        <w:rPr>
          <w:rFonts w:cs="Times New Roman"/>
          <w:szCs w:val="24"/>
        </w:rPr>
        <w:t xml:space="preserve"> Hastanenin </w:t>
      </w:r>
      <w:r w:rsidR="00DA0093">
        <w:rPr>
          <w:rFonts w:cs="Times New Roman"/>
          <w:szCs w:val="24"/>
        </w:rPr>
        <w:t>kesintisiz</w:t>
      </w:r>
      <w:r w:rsidR="00DA0093" w:rsidRPr="00DA0093">
        <w:rPr>
          <w:rFonts w:cs="Times New Roman"/>
          <w:szCs w:val="24"/>
        </w:rPr>
        <w:t xml:space="preserve"> işlevselliği, binalarının, kritik sistemlerinin ve ekipmanının güvenliği, malzeme </w:t>
      </w:r>
      <w:r w:rsidR="00DA0093">
        <w:rPr>
          <w:rFonts w:cs="Times New Roman"/>
          <w:szCs w:val="24"/>
        </w:rPr>
        <w:t>yeterliliği</w:t>
      </w:r>
      <w:r w:rsidR="00DA0093" w:rsidRPr="00DA0093">
        <w:rPr>
          <w:rFonts w:cs="Times New Roman"/>
          <w:szCs w:val="24"/>
        </w:rPr>
        <w:t xml:space="preserve"> ve hastanenin özellikle tehlikelere veya olaylara yanıt verme ve bunlar</w:t>
      </w:r>
      <w:r w:rsidR="00DA0093">
        <w:rPr>
          <w:rFonts w:cs="Times New Roman"/>
          <w:szCs w:val="24"/>
        </w:rPr>
        <w:t>a karşılık verme</w:t>
      </w:r>
      <w:r w:rsidR="00DA0093" w:rsidRPr="00DA0093">
        <w:rPr>
          <w:rFonts w:cs="Times New Roman"/>
          <w:szCs w:val="24"/>
        </w:rPr>
        <w:t xml:space="preserve"> kapasitesine bağlıdır</w:t>
      </w:r>
      <w:r w:rsidR="00DA0093">
        <w:rPr>
          <w:rFonts w:cs="Times New Roman"/>
          <w:szCs w:val="24"/>
        </w:rPr>
        <w:t xml:space="preserve"> (</w:t>
      </w:r>
      <w:r w:rsidR="00DA0093" w:rsidRPr="00DA0093">
        <w:rPr>
          <w:rFonts w:cs="Times New Roman"/>
          <w:szCs w:val="24"/>
        </w:rPr>
        <w:t>WHO</w:t>
      </w:r>
      <w:r w:rsidR="00DA0093">
        <w:rPr>
          <w:rFonts w:cs="Times New Roman"/>
          <w:szCs w:val="24"/>
        </w:rPr>
        <w:t xml:space="preserve"> &amp; </w:t>
      </w:r>
      <w:r w:rsidR="00DA0093" w:rsidRPr="00DA0093">
        <w:rPr>
          <w:rFonts w:cs="Times New Roman"/>
          <w:szCs w:val="24"/>
        </w:rPr>
        <w:t>PAHO</w:t>
      </w:r>
      <w:r w:rsidR="00DA0093">
        <w:rPr>
          <w:rFonts w:cs="Times New Roman"/>
          <w:szCs w:val="24"/>
        </w:rPr>
        <w:t xml:space="preserve">, </w:t>
      </w:r>
      <w:r w:rsidR="00DA0093" w:rsidRPr="00DA0093">
        <w:rPr>
          <w:rFonts w:cs="Times New Roman"/>
          <w:szCs w:val="24"/>
        </w:rPr>
        <w:t>2019</w:t>
      </w:r>
      <w:r w:rsidR="00DA0093" w:rsidRPr="00623E42">
        <w:rPr>
          <w:rFonts w:cs="Times New Roman"/>
          <w:szCs w:val="24"/>
        </w:rPr>
        <w:t>)</w:t>
      </w:r>
      <w:r w:rsidR="00831841" w:rsidRPr="00623E42">
        <w:rPr>
          <w:rFonts w:cs="Times New Roman"/>
          <w:szCs w:val="24"/>
        </w:rPr>
        <w:t>.</w:t>
      </w:r>
      <w:r w:rsidR="00623E42" w:rsidRPr="00623E42">
        <w:rPr>
          <w:rFonts w:cs="Times New Roman"/>
          <w:szCs w:val="24"/>
        </w:rPr>
        <w:t xml:space="preserve"> Bir başka tanımda Güvenli Hastane, af</w:t>
      </w:r>
      <w:r w:rsidR="00831841" w:rsidRPr="00623E42">
        <w:rPr>
          <w:rFonts w:cs="Times New Roman"/>
          <w:szCs w:val="24"/>
        </w:rPr>
        <w:t>etlerde</w:t>
      </w:r>
      <w:r w:rsidR="00623E42" w:rsidRPr="00623E42">
        <w:rPr>
          <w:rFonts w:cs="Times New Roman"/>
          <w:szCs w:val="24"/>
        </w:rPr>
        <w:t xml:space="preserve"> yapısal ve fonksiyonel olarak</w:t>
      </w:r>
      <w:r w:rsidR="00831841" w:rsidRPr="00623E42">
        <w:rPr>
          <w:rFonts w:cs="Times New Roman"/>
          <w:szCs w:val="24"/>
        </w:rPr>
        <w:t xml:space="preserve"> çökmeyen, hasta ve çalışanı öldürmeyen, acil durumlarda kritik hizmet vermeye ve çalışmaya devam edebilen, acil durum planlarını ve iletişim organizasyonunu sürdürebilecek eğitimli sağlık çalışanları ile organize olabilen hastanelerdir</w:t>
      </w:r>
      <w:r w:rsidR="00623E42">
        <w:rPr>
          <w:rFonts w:cs="Times New Roman"/>
        </w:rPr>
        <w:t xml:space="preserve"> </w:t>
      </w:r>
      <w:r w:rsidR="00623E42" w:rsidRPr="00623E42">
        <w:rPr>
          <w:rFonts w:cs="Times New Roman"/>
          <w:szCs w:val="24"/>
        </w:rPr>
        <w:t>(Kıymış &amp; Kaya, 2019).</w:t>
      </w:r>
    </w:p>
    <w:p w14:paraId="255E62E8" w14:textId="17CD6A0E" w:rsidR="00F66C15" w:rsidRPr="00F66C15" w:rsidRDefault="004B6F69" w:rsidP="00F66C15">
      <w:pPr>
        <w:rPr>
          <w:rFonts w:cs="Times New Roman"/>
          <w:szCs w:val="24"/>
        </w:rPr>
      </w:pPr>
      <w:r>
        <w:rPr>
          <w:rFonts w:cs="Times New Roman"/>
          <w:szCs w:val="24"/>
        </w:rPr>
        <w:t xml:space="preserve">       </w:t>
      </w:r>
      <w:r w:rsidR="0092212E" w:rsidRPr="0092212E">
        <w:rPr>
          <w:rFonts w:cs="Times New Roman"/>
          <w:szCs w:val="24"/>
        </w:rPr>
        <w:t xml:space="preserve">2005 yılında Kobe'de düzenlenen İkinci Dünya Afet Azaltma Konferansı'nda Hyogo Eylem Çerçevesi 168 ülke tarafından onaylandı ve kabul edildi. Kabul edilen çerçevede; "Tüm yeni hastanelerin, afet durumlarında çalışabilmelerini sağlamak, mevcut sağlık tesislerini, özellikle birinci basamak sağlık hizmetlerini güçlendirmek için afet hafifletme önlemlerini </w:t>
      </w:r>
      <w:r w:rsidR="0092212E" w:rsidRPr="0092212E">
        <w:rPr>
          <w:rFonts w:cs="Times New Roman"/>
          <w:szCs w:val="24"/>
        </w:rPr>
        <w:lastRenderedPageBreak/>
        <w:t>uygulamalarına olanak tanıyan bir güvenlik düzeyinde inşa edilmesini sağlayarak 'afete dayanıklı hastaneler' hedefini destekleyin" denilmektedir</w:t>
      </w:r>
      <w:r w:rsidR="0092212E">
        <w:rPr>
          <w:rFonts w:cs="Times New Roman"/>
          <w:szCs w:val="24"/>
        </w:rPr>
        <w:t xml:space="preserve"> </w:t>
      </w:r>
      <w:r w:rsidR="0092212E" w:rsidRPr="0092212E">
        <w:rPr>
          <w:rFonts w:cs="Times New Roman"/>
          <w:szCs w:val="24"/>
        </w:rPr>
        <w:t>(UNISDR, 2007 &amp; Canatan, 2020).</w:t>
      </w:r>
      <w:r w:rsidR="00F66C15" w:rsidRPr="00F66C15">
        <w:t xml:space="preserve"> </w:t>
      </w:r>
      <w:r w:rsidR="00F66C15" w:rsidRPr="00F66C15">
        <w:rPr>
          <w:rFonts w:cs="Times New Roman"/>
          <w:szCs w:val="24"/>
        </w:rPr>
        <w:t>2015-2030 Sendai Felaket Risk Azaltma Çerçevesi, Mart 2015'te Japonya'nın Sendai kentinde düzenlenen 3. Dünya Felaket Risk Azaltma Konferansı'nda 187 Üye Devlet tarafından kabul edildi ve ‘Güvenli Hastane’ felaket riskini azaltmak için öncelikli bir eylem olarak belirledi. Hastaneler ve diğer sağlık tesislerine odaklanma, Sendai Felaket Risk Azaltma Çerçevesi'nin yedi küresel hedefinden birinin önemli bir bileşeni olarak da tanınmaktadır. Bu hedef aşağıdaki gibidir: “2030'a kadar, aralarında sağlık ve eğitim tesisleri de olmak üzere bunların dirençlerini geliştirmek amacıyla yapısal, yapısal olmayan ve işlevsel felaket riski önleme ve azaltma tedbirleri geliştirerek kritik altyapıların afet durumunda zararını ve temel hizmetlerin kesilmesini önemli ölçüde azaltmak” (UNISDR, 2015).</w:t>
      </w:r>
    </w:p>
    <w:p w14:paraId="56B81131" w14:textId="54BA43E9" w:rsidR="00CA7BB8" w:rsidRDefault="00CA7BB8">
      <w:pPr>
        <w:rPr>
          <w:rFonts w:cs="Times New Roman"/>
          <w:b/>
          <w:bCs/>
          <w:sz w:val="28"/>
          <w:szCs w:val="28"/>
        </w:rPr>
      </w:pPr>
      <w:r>
        <w:rPr>
          <w:rFonts w:cs="Times New Roman"/>
          <w:b/>
          <w:bCs/>
          <w:sz w:val="28"/>
          <w:szCs w:val="28"/>
        </w:rPr>
        <w:t>2.2. HASTANE AFET PLANI(HAP)</w:t>
      </w:r>
    </w:p>
    <w:p w14:paraId="33043675" w14:textId="34EDB3D7" w:rsidR="00476663" w:rsidRPr="00476663" w:rsidRDefault="004B6F69" w:rsidP="00476663">
      <w:pPr>
        <w:rPr>
          <w:rFonts w:cs="Times New Roman"/>
          <w:szCs w:val="24"/>
        </w:rPr>
      </w:pPr>
      <w:r>
        <w:rPr>
          <w:rFonts w:cs="Times New Roman"/>
          <w:szCs w:val="24"/>
        </w:rPr>
        <w:t xml:space="preserve">        </w:t>
      </w:r>
      <w:r w:rsidR="00476663">
        <w:rPr>
          <w:rFonts w:cs="Times New Roman"/>
          <w:szCs w:val="24"/>
        </w:rPr>
        <w:t>Hastane Afet Planı (HAP) yönetmelikte, “</w:t>
      </w:r>
      <w:r w:rsidR="00476663" w:rsidRPr="001D7118">
        <w:rPr>
          <w:rFonts w:cs="Times New Roman"/>
          <w:szCs w:val="24"/>
        </w:rPr>
        <w:t>ülke genelindeki tüm hastanelerin, afetlere ilişkin risk ve zarar azaltıcı önlem almalarını, yurt içinde meydana gelen afet ve acil durumlarda sunulacak sağlık hizmetleri konusunda gerekli hazırlıkları önceden yapmalarını ve ilk 72 saat boyunca hastane dışından hiçbir yardım almaksızın kendi kendine yeterli olmalarını sağlamak</w:t>
      </w:r>
      <w:r w:rsidR="00476663">
        <w:rPr>
          <w:rFonts w:cs="Times New Roman"/>
          <w:szCs w:val="24"/>
        </w:rPr>
        <w:t xml:space="preserve">” şeklinde tanımlanmıştır </w:t>
      </w:r>
      <w:r w:rsidR="00476663" w:rsidRPr="001D7118">
        <w:rPr>
          <w:rFonts w:cs="Times New Roman"/>
          <w:szCs w:val="24"/>
        </w:rPr>
        <w:t>(Resmî Gazete, 2020)</w:t>
      </w:r>
      <w:r w:rsidR="00476663">
        <w:rPr>
          <w:rFonts w:cs="Times New Roman"/>
          <w:szCs w:val="24"/>
        </w:rPr>
        <w:t>.</w:t>
      </w:r>
      <w:r w:rsidR="00476663" w:rsidRPr="00476663">
        <w:rPr>
          <w:rFonts w:cs="Times New Roman"/>
          <w:szCs w:val="24"/>
        </w:rPr>
        <w:t xml:space="preserve">Doğa ve insan kaynaklı afet ve acil durumların yaşandığı ülkemizde, kitlesel yaralanma ve hastalıkların artması sağlık sistemine, özellikle hastanelerde iş yükü yoğunluğu artmaktadır. Sağlık hizmeti sunumunun ana bileşenlerinden olan hastaneler, afet ve acil durumun büyüklüğü fark etmeksizin, hizmetlerini sekteye uğratmadan sürdürmek ve insan merkezli yaklaşımla, birey ve toplum sağlığını korumak, sağlık sorunlarına zamanında, uygun ve etkili cevap vermek zorundadır. Bu çerçevede, Hastane Afet ve Acil Durum Planı (HAP) hastane hizmetlerinin her koşulda sürekliliğini sağlayarak, hasta ve yaralılara en etkin tedavi hizmetinin sunulmasını ve çalışanlarının ihtiyaç ve güvenliğini gözetmeyi hedeflemektedir. Bu nedenle hastanelerimizin bulundukları çevre ve koşullarda oluşabilecek afet ve acil durum tehlike ve risklerini belirleyerek, risk azaltma önlemlerini almaları, karşılaşılabilecek olumsuz durumlara her zaman hazırlıklı olmaları ve müdahale süreçlerini sürdürülebilir planlama ve yönetim gereklidir. Bu kapsamda, yataklı tedavi hizmeti veren hastanelerimiz, 2015 yılında kabul edilen mevzuat ve Bakanlığımızca belirlenen Kılavuz çerçevesinde Hastane Afet ve Acil Durum Planı (HAP) hazırlamaktadır (HAP Kılavuzu, 2021). </w:t>
      </w:r>
    </w:p>
    <w:p w14:paraId="2C5C92E7" w14:textId="267DDAC5" w:rsidR="00CA7BB8" w:rsidRDefault="00CA7BB8">
      <w:pPr>
        <w:rPr>
          <w:rFonts w:cs="Times New Roman"/>
          <w:b/>
          <w:bCs/>
          <w:sz w:val="28"/>
          <w:szCs w:val="28"/>
        </w:rPr>
      </w:pPr>
      <w:r>
        <w:rPr>
          <w:rFonts w:cs="Times New Roman"/>
          <w:b/>
          <w:bCs/>
          <w:sz w:val="28"/>
          <w:szCs w:val="28"/>
        </w:rPr>
        <w:t xml:space="preserve">2.3. GÜVENLİ HASTANE </w:t>
      </w:r>
      <w:r w:rsidR="00AD2912">
        <w:rPr>
          <w:rFonts w:cs="Times New Roman"/>
          <w:b/>
          <w:bCs/>
          <w:sz w:val="28"/>
          <w:szCs w:val="28"/>
        </w:rPr>
        <w:t>E</w:t>
      </w:r>
      <w:r>
        <w:rPr>
          <w:rFonts w:cs="Times New Roman"/>
          <w:b/>
          <w:bCs/>
          <w:sz w:val="28"/>
          <w:szCs w:val="28"/>
        </w:rPr>
        <w:t>NDEKSİ</w:t>
      </w:r>
    </w:p>
    <w:p w14:paraId="5E44ACC7" w14:textId="428A54FC" w:rsidR="00FE20A6" w:rsidRPr="00FE20A6" w:rsidRDefault="004B6F69" w:rsidP="00FE20A6">
      <w:pPr>
        <w:rPr>
          <w:rFonts w:cs="Times New Roman"/>
          <w:szCs w:val="24"/>
        </w:rPr>
      </w:pPr>
      <w:r>
        <w:rPr>
          <w:rFonts w:cs="Times New Roman"/>
          <w:szCs w:val="24"/>
        </w:rPr>
        <w:t xml:space="preserve">        </w:t>
      </w:r>
      <w:r w:rsidR="00CE17EA" w:rsidRPr="00CE17EA">
        <w:rPr>
          <w:rFonts w:cs="Times New Roman"/>
          <w:szCs w:val="24"/>
        </w:rPr>
        <w:t>2015-2030</w:t>
      </w:r>
      <w:r w:rsidR="00CE17EA">
        <w:rPr>
          <w:rFonts w:cs="Times New Roman"/>
          <w:szCs w:val="24"/>
        </w:rPr>
        <w:t xml:space="preserve"> </w:t>
      </w:r>
      <w:r w:rsidR="00CC1C9B" w:rsidRPr="00CE17EA">
        <w:rPr>
          <w:rFonts w:cs="Times New Roman"/>
          <w:szCs w:val="24"/>
        </w:rPr>
        <w:t xml:space="preserve">Sendai Afet Riskinin Azaltılması Çerçevesi, insanlığın afet riskinin azaltılmasına yardımcı olmak için kabul edildi. Şu anda, bu çerçevenin ortasında, politika yapıcılar, karar yetkisi olanlar, sağlık profesyonelleri, araştırmacılar ve dünyanın dört bir yanındaki diğer pek çok kişi, bu çerçevenin amacını gerçekleştirmek ve insanların acılarını azaltma yönündeki büyük hedeflere doğru ilerlemek için çalışıyor. Hastane Güvenlik Endeksi gibi araçlar, sağlık sistemleri ve kurumlarındaki zayıflıkları </w:t>
      </w:r>
      <w:r w:rsidR="00CE17EA" w:rsidRPr="00CE17EA">
        <w:rPr>
          <w:rFonts w:cs="Times New Roman"/>
          <w:szCs w:val="24"/>
        </w:rPr>
        <w:t>belirlemek</w:t>
      </w:r>
      <w:r w:rsidR="00CC1C9B" w:rsidRPr="00CE17EA">
        <w:rPr>
          <w:rFonts w:cs="Times New Roman"/>
          <w:szCs w:val="24"/>
        </w:rPr>
        <w:t xml:space="preserve"> ve ele almak için zaman içinde geliştirilmiş ve güncellenmiştir</w:t>
      </w:r>
      <w:r w:rsidR="00CE17EA">
        <w:rPr>
          <w:rFonts w:cs="Times New Roman"/>
          <w:szCs w:val="24"/>
        </w:rPr>
        <w:t xml:space="preserve"> </w:t>
      </w:r>
      <w:r w:rsidR="00CE17EA" w:rsidRPr="00CE17EA">
        <w:rPr>
          <w:rFonts w:cs="Times New Roman"/>
          <w:szCs w:val="24"/>
        </w:rPr>
        <w:t>(Lamine vd.</w:t>
      </w:r>
      <w:r w:rsidR="00CE17EA">
        <w:rPr>
          <w:rFonts w:cs="Times New Roman"/>
          <w:szCs w:val="24"/>
        </w:rPr>
        <w:t>, 2022)</w:t>
      </w:r>
      <w:r w:rsidR="00785E62">
        <w:rPr>
          <w:rFonts w:cs="Times New Roman"/>
          <w:szCs w:val="24"/>
        </w:rPr>
        <w:t xml:space="preserve">. </w:t>
      </w:r>
      <w:r w:rsidR="00FE20A6" w:rsidRPr="00FE20A6">
        <w:rPr>
          <w:rFonts w:cs="Times New Roman"/>
          <w:szCs w:val="24"/>
        </w:rPr>
        <w:t>Hastane Güvenliği Endeksi, yerel, ulusal ve küresel düzeyde acil durum ve felaketlerde</w:t>
      </w:r>
      <w:r w:rsidR="00785E62">
        <w:rPr>
          <w:rFonts w:cs="Times New Roman"/>
          <w:szCs w:val="24"/>
        </w:rPr>
        <w:t xml:space="preserve"> </w:t>
      </w:r>
      <w:r w:rsidR="00785E62" w:rsidRPr="00FE20A6">
        <w:rPr>
          <w:rFonts w:cs="Times New Roman"/>
          <w:szCs w:val="24"/>
        </w:rPr>
        <w:t>hastanelerin</w:t>
      </w:r>
      <w:r w:rsidR="00FE20A6" w:rsidRPr="00FE20A6">
        <w:rPr>
          <w:rFonts w:cs="Times New Roman"/>
          <w:szCs w:val="24"/>
        </w:rPr>
        <w:t xml:space="preserve"> işlevselliğini iyileştirme çabalarında </w:t>
      </w:r>
      <w:r w:rsidR="00785E62">
        <w:rPr>
          <w:rFonts w:cs="Times New Roman"/>
          <w:szCs w:val="24"/>
        </w:rPr>
        <w:t>önemli</w:t>
      </w:r>
      <w:r w:rsidR="00FE20A6" w:rsidRPr="00FE20A6">
        <w:rPr>
          <w:rFonts w:cs="Times New Roman"/>
          <w:szCs w:val="24"/>
        </w:rPr>
        <w:t xml:space="preserve"> bir rol oynamaktadır. Bu, Dünya Sağlık Örgütü (</w:t>
      </w:r>
      <w:r w:rsidR="00FE20A6">
        <w:rPr>
          <w:rFonts w:cs="Times New Roman"/>
          <w:szCs w:val="24"/>
        </w:rPr>
        <w:t>WHO</w:t>
      </w:r>
      <w:r w:rsidR="00FE20A6" w:rsidRPr="00FE20A6">
        <w:rPr>
          <w:rFonts w:cs="Times New Roman"/>
          <w:szCs w:val="24"/>
        </w:rPr>
        <w:t xml:space="preserve">) tarafından 25 yıldan fazla bir süredir teşvik edilen ve desteklenen bir alandır. Pan Amerikan Sağlık Örgütü (PAHO) ve </w:t>
      </w:r>
      <w:r w:rsidR="00FE20A6">
        <w:rPr>
          <w:rFonts w:cs="Times New Roman"/>
          <w:szCs w:val="24"/>
        </w:rPr>
        <w:t>WHO</w:t>
      </w:r>
      <w:r w:rsidR="00FE20A6" w:rsidRPr="00FE20A6">
        <w:rPr>
          <w:rFonts w:cs="Times New Roman"/>
          <w:szCs w:val="24"/>
        </w:rPr>
        <w:t xml:space="preserve">, Hastane Güvenliği Endeksi'nin ilk </w:t>
      </w:r>
      <w:r w:rsidR="00785E62">
        <w:rPr>
          <w:rFonts w:cs="Times New Roman"/>
          <w:szCs w:val="24"/>
        </w:rPr>
        <w:t xml:space="preserve">versiyonunu </w:t>
      </w:r>
      <w:r w:rsidR="00FE20A6" w:rsidRPr="00FE20A6">
        <w:rPr>
          <w:rFonts w:cs="Times New Roman"/>
          <w:szCs w:val="24"/>
        </w:rPr>
        <w:t xml:space="preserve">2008 yılında yayınladıktan sonra, </w:t>
      </w:r>
      <w:r w:rsidR="00FE20A6">
        <w:rPr>
          <w:rFonts w:cs="Times New Roman"/>
          <w:szCs w:val="24"/>
        </w:rPr>
        <w:t>WHO’</w:t>
      </w:r>
      <w:r w:rsidR="00FE20A6" w:rsidRPr="00FE20A6">
        <w:rPr>
          <w:rFonts w:cs="Times New Roman"/>
          <w:szCs w:val="24"/>
        </w:rPr>
        <w:t>n</w:t>
      </w:r>
      <w:r w:rsidR="00FE20A6">
        <w:rPr>
          <w:rFonts w:cs="Times New Roman"/>
          <w:szCs w:val="24"/>
        </w:rPr>
        <w:t>u</w:t>
      </w:r>
      <w:r w:rsidR="00FE20A6" w:rsidRPr="00FE20A6">
        <w:rPr>
          <w:rFonts w:cs="Times New Roman"/>
          <w:szCs w:val="24"/>
        </w:rPr>
        <w:t>n altı bölgesindeki ülkele</w:t>
      </w:r>
      <w:r w:rsidR="00785E62">
        <w:rPr>
          <w:rFonts w:cs="Times New Roman"/>
          <w:szCs w:val="24"/>
        </w:rPr>
        <w:t>r,</w:t>
      </w:r>
      <w:r w:rsidR="00FE20A6" w:rsidRPr="00FE20A6">
        <w:rPr>
          <w:rFonts w:cs="Times New Roman"/>
          <w:szCs w:val="24"/>
        </w:rPr>
        <w:t xml:space="preserve"> Amerika'daki meslektaşlarına katılarak Hastane Güvenliği Endeksi'ni uygulamış ve uyarlamışlardır. Güvenli hastanelere artan ilgi, ülkelerin ve diğer paydaşların Hastane Güvenliği Endeksi'ni gözden geçirme taleplerine yol açmıştır, böylece </w:t>
      </w:r>
      <w:r w:rsidR="00FE20A6" w:rsidRPr="00FE20A6">
        <w:rPr>
          <w:rFonts w:cs="Times New Roman"/>
          <w:szCs w:val="24"/>
        </w:rPr>
        <w:lastRenderedPageBreak/>
        <w:t>dünya genelinde tüm bağlamlarda kullanılabilen gerçekten küresel bir değerlendirme aracı haline gelmiştir</w:t>
      </w:r>
      <w:r w:rsidR="00011EB1">
        <w:rPr>
          <w:rFonts w:cs="Times New Roman"/>
          <w:szCs w:val="24"/>
        </w:rPr>
        <w:t>.</w:t>
      </w:r>
      <w:r w:rsidR="00011EB1" w:rsidRPr="00011EB1">
        <w:t xml:space="preserve"> </w:t>
      </w:r>
      <w:r w:rsidR="00011EB1" w:rsidRPr="00011EB1">
        <w:rPr>
          <w:rFonts w:cs="Times New Roman"/>
          <w:szCs w:val="24"/>
        </w:rPr>
        <w:t>Hastane Güvenliği Endeksi, güvenli hastanelere yönelik ilerleme sürecinde önemli bir unsurdur. Bu endeks, hastanenin acil durum ve felaketlerde işlev görebilme olasılığını değerlendirmek için kullanılan hızlı ve maliyet etkin bir teşhis aracıdır. Değerlendirme, bir hastanenin güçlü ve zayıf yönlerini belirleyerek, güvenliği ve acil durum yönetim kapasitesini artırmak için alınması gereken önlemleri ortaya koymaktadır. Hastane Güvenliği Endeksi, değerlendiricilere gerçek risklerin varlığını onaylama ve hastanenin acil durumlara etkili bir şekilde yanıt verme hazırlık düzeyini gösterme konusunda net bir görüntü sunar. Ayrıca, endeks, hastanenin çevresini ve sağlık hizmetleri ağını da dikkate almaktadır</w:t>
      </w:r>
      <w:r w:rsidR="00785E62">
        <w:rPr>
          <w:rFonts w:cs="Times New Roman"/>
          <w:szCs w:val="24"/>
        </w:rPr>
        <w:t xml:space="preserve"> (WHO &amp; PAHO, 2019).</w:t>
      </w:r>
    </w:p>
    <w:p w14:paraId="783D72B6" w14:textId="11867304" w:rsidR="004B5D99" w:rsidRDefault="00011EB1">
      <w:pPr>
        <w:rPr>
          <w:rFonts w:cs="Times New Roman"/>
          <w:b/>
          <w:bCs/>
          <w:szCs w:val="24"/>
        </w:rPr>
      </w:pPr>
      <w:r w:rsidRPr="00011EB1">
        <w:rPr>
          <w:rFonts w:cs="Times New Roman"/>
          <w:b/>
          <w:bCs/>
          <w:szCs w:val="24"/>
        </w:rPr>
        <w:t>2.3.1. Güvenli Hastane Kontrol Listesi</w:t>
      </w:r>
    </w:p>
    <w:p w14:paraId="46593D32" w14:textId="26A53BE6" w:rsidR="00C47B3E" w:rsidRPr="00C47B3E" w:rsidRDefault="004B6F69" w:rsidP="00C47B3E">
      <w:r>
        <w:t xml:space="preserve">        </w:t>
      </w:r>
      <w:r w:rsidR="00C47B3E" w:rsidRPr="00C47B3E">
        <w:t xml:space="preserve">Güvenli Hastane Kontrol Listesi, Dünya Sağlık Örgütü (WHO) ve Pan Amerikan Sağlık Örgütü (PAHO) tarafından başlatılan ve </w:t>
      </w:r>
      <w:r w:rsidR="006875B7">
        <w:t xml:space="preserve">geliştirilmesinde </w:t>
      </w:r>
      <w:r w:rsidR="00C47B3E" w:rsidRPr="00C47B3E">
        <w:t>uluslararası katılımla</w:t>
      </w:r>
      <w:r w:rsidR="006875B7">
        <w:t xml:space="preserve">rın da olduğu </w:t>
      </w:r>
      <w:r w:rsidR="00C47B3E" w:rsidRPr="00C47B3E">
        <w:t xml:space="preserve"> Hastane Güvenlik Endeksi çalışmasında</w:t>
      </w:r>
      <w:r w:rsidR="006875B7">
        <w:t>n</w:t>
      </w:r>
      <w:r w:rsidR="00C47B3E" w:rsidRPr="00C47B3E">
        <w:t xml:space="preserve"> yararlanılarak hazırlanmıştır.</w:t>
      </w:r>
      <w:r w:rsidR="006875B7">
        <w:t xml:space="preserve"> </w:t>
      </w:r>
      <w:r w:rsidR="00C47B3E" w:rsidRPr="00C47B3E">
        <w:t>Kontrol Listesi</w:t>
      </w:r>
      <w:r w:rsidR="006875B7">
        <w:t xml:space="preserve"> </w:t>
      </w:r>
      <w:r w:rsidR="00C47B3E" w:rsidRPr="00C47B3E">
        <w:t xml:space="preserve">çalışmasının amacı, Türkiye’de Hastane </w:t>
      </w:r>
      <w:r w:rsidR="006875B7" w:rsidRPr="00C47B3E">
        <w:t>Acil Durum</w:t>
      </w:r>
      <w:r w:rsidR="006875B7">
        <w:t xml:space="preserve"> ve</w:t>
      </w:r>
      <w:r w:rsidR="006875B7" w:rsidRPr="00C47B3E">
        <w:t xml:space="preserve"> </w:t>
      </w:r>
      <w:r w:rsidR="00C47B3E" w:rsidRPr="00C47B3E">
        <w:t>Afet</w:t>
      </w:r>
      <w:r w:rsidR="006875B7">
        <w:t xml:space="preserve"> </w:t>
      </w:r>
      <w:r w:rsidR="00C47B3E" w:rsidRPr="00C47B3E">
        <w:t xml:space="preserve"> Planı (HAP) </w:t>
      </w:r>
      <w:r w:rsidR="00D46AC0">
        <w:t>kapsamında</w:t>
      </w:r>
      <w:r w:rsidR="00C47B3E" w:rsidRPr="00C47B3E">
        <w:t>, standart bir kontrol listesi uygulamasının geliştirilmesi, hastanelerin acil durum ve afetler karşısında zarar görebilirliğin</w:t>
      </w:r>
      <w:r w:rsidR="00D46AC0">
        <w:t>i düşünerek</w:t>
      </w:r>
      <w:r w:rsidR="00C47B3E" w:rsidRPr="00C47B3E">
        <w:t xml:space="preserve"> afet risklerinin azaltılması ve afet</w:t>
      </w:r>
      <w:r w:rsidR="00D46AC0">
        <w:t xml:space="preserve"> sırasında</w:t>
      </w:r>
      <w:r w:rsidR="00C47B3E" w:rsidRPr="00C47B3E">
        <w:t xml:space="preserve"> müdahale</w:t>
      </w:r>
      <w:r w:rsidR="00D46AC0">
        <w:t xml:space="preserve"> için</w:t>
      </w:r>
      <w:r w:rsidR="00C47B3E" w:rsidRPr="00C47B3E">
        <w:t xml:space="preserve"> </w:t>
      </w:r>
      <w:r w:rsidR="00D46AC0">
        <w:t>yapılan</w:t>
      </w:r>
      <w:r w:rsidR="00D46AC0" w:rsidRPr="00C47B3E">
        <w:t xml:space="preserve"> </w:t>
      </w:r>
      <w:r w:rsidR="00C47B3E" w:rsidRPr="00C47B3E">
        <w:t>hazırlık</w:t>
      </w:r>
      <w:r w:rsidR="00D46AC0">
        <w:t xml:space="preserve"> </w:t>
      </w:r>
      <w:r w:rsidR="00C47B3E" w:rsidRPr="00C47B3E">
        <w:t xml:space="preserve">çalışmalarının mevcut durumuyla ilgili bir ön değerlendirme yapabilmelerine </w:t>
      </w:r>
      <w:r w:rsidR="00D46AC0">
        <w:t>olanak</w:t>
      </w:r>
      <w:r w:rsidR="00C47B3E" w:rsidRPr="00C47B3E">
        <w:t xml:space="preserve"> sağlamaktır</w:t>
      </w:r>
      <w:r w:rsidR="00787070">
        <w:t xml:space="preserve"> (HAP Kılavuzu, 2021)</w:t>
      </w:r>
      <w:r w:rsidR="006875B7">
        <w:t>.</w:t>
      </w:r>
      <w:r w:rsidR="00D46AC0">
        <w:t xml:space="preserve"> </w:t>
      </w:r>
    </w:p>
    <w:p w14:paraId="0B89E7CF" w14:textId="38FC2032" w:rsidR="004B5D99" w:rsidRDefault="004B5D99">
      <w:pPr>
        <w:rPr>
          <w:rFonts w:cs="Times New Roman"/>
          <w:b/>
          <w:bCs/>
          <w:sz w:val="28"/>
          <w:szCs w:val="28"/>
        </w:rPr>
      </w:pPr>
      <w:r>
        <w:rPr>
          <w:rFonts w:cs="Times New Roman"/>
          <w:b/>
          <w:bCs/>
          <w:sz w:val="28"/>
          <w:szCs w:val="28"/>
        </w:rPr>
        <w:t>3. GEREÇ ve YÖNTEM</w:t>
      </w:r>
    </w:p>
    <w:p w14:paraId="677FFF35" w14:textId="0BB0ABD4" w:rsidR="00563C4E" w:rsidRDefault="004B6F69" w:rsidP="0019079F">
      <w:r>
        <w:rPr>
          <w:rFonts w:cs="Times New Roman"/>
          <w:szCs w:val="24"/>
        </w:rPr>
        <w:t xml:space="preserve">        </w:t>
      </w:r>
      <w:r w:rsidR="0019079F" w:rsidRPr="0019079F">
        <w:rPr>
          <w:rFonts w:cs="Times New Roman"/>
          <w:szCs w:val="24"/>
        </w:rPr>
        <w:t>Çalışmamız</w:t>
      </w:r>
      <w:r w:rsidR="0019079F">
        <w:rPr>
          <w:rFonts w:cs="Times New Roman"/>
          <w:sz w:val="28"/>
          <w:szCs w:val="28"/>
        </w:rPr>
        <w:t xml:space="preserve"> </w:t>
      </w:r>
      <w:r w:rsidR="0019079F">
        <w:rPr>
          <w:rFonts w:cs="Times New Roman"/>
          <w:szCs w:val="24"/>
        </w:rPr>
        <w:t>Kıymış</w:t>
      </w:r>
      <w:r w:rsidR="002A7437">
        <w:rPr>
          <w:rFonts w:cs="Times New Roman"/>
          <w:szCs w:val="24"/>
        </w:rPr>
        <w:t>’ın</w:t>
      </w:r>
      <w:r w:rsidR="0019079F">
        <w:rPr>
          <w:rFonts w:cs="Times New Roman"/>
          <w:szCs w:val="24"/>
        </w:rPr>
        <w:t xml:space="preserve"> </w:t>
      </w:r>
      <w:r w:rsidR="002A7437">
        <w:rPr>
          <w:rFonts w:cs="Times New Roman"/>
          <w:szCs w:val="24"/>
        </w:rPr>
        <w:t>(</w:t>
      </w:r>
      <w:r w:rsidR="0019079F">
        <w:rPr>
          <w:rFonts w:cs="Times New Roman"/>
          <w:szCs w:val="24"/>
        </w:rPr>
        <w:t>2019)</w:t>
      </w:r>
      <w:r w:rsidR="002A7437">
        <w:rPr>
          <w:rFonts w:cs="Times New Roman"/>
          <w:szCs w:val="24"/>
        </w:rPr>
        <w:t xml:space="preserve"> yaptığı çalışmadan esinlenerek,</w:t>
      </w:r>
      <w:r w:rsidR="0019079F">
        <w:rPr>
          <w:rFonts w:cs="Times New Roman"/>
          <w:szCs w:val="24"/>
        </w:rPr>
        <w:t xml:space="preserve"> </w:t>
      </w:r>
      <w:r w:rsidR="00563C4E">
        <w:t>Dünya Sağlık Örgütü (</w:t>
      </w:r>
      <w:r w:rsidR="00563C4E" w:rsidRPr="00563C4E">
        <w:t>WHO</w:t>
      </w:r>
      <w:r w:rsidR="00563C4E">
        <w:t xml:space="preserve">) </w:t>
      </w:r>
      <w:r w:rsidR="00563C4E" w:rsidRPr="00563C4E">
        <w:t xml:space="preserve">ve Pan Amerikan Sağlık Örgütü’nün (PAHO) 2018 yılında güncellediği “Hospital Safety Index : Guide for Evaluators Second Edition” isimli rehber kitaptan yararlanarak hazırlanan ve Hastane Afet Planı(HAP) Hazırlama Kılavuzunun son bölümünde yer alan Güvenli Hastane Kontrol Listesi incelenmiş. Bu kapsamda Sakarya’da hizmet veren kamu ve özel hastanelerin 2023 yılında HAP’ında </w:t>
      </w:r>
      <w:r w:rsidR="00563C4E">
        <w:t>olan veriler</w:t>
      </w:r>
      <w:r w:rsidR="00563C4E" w:rsidRPr="00563C4E">
        <w:t xml:space="preserve"> alınmış</w:t>
      </w:r>
      <w:r w:rsidR="00563C4E">
        <w:t xml:space="preserve">tır. </w:t>
      </w:r>
      <w:r w:rsidR="00563C4E" w:rsidRPr="00563C4E">
        <w:t xml:space="preserve">PAHO’nun 2023 yılında yayınladığı Orta ve Küçük Sağlık Tesisleri İçin Hastane Güvenlik İndeksi Hesaplayıcısı kullanılarak hesaplanmış ve derecelendirme yapılmıştır. </w:t>
      </w:r>
    </w:p>
    <w:p w14:paraId="68AF6136" w14:textId="79352D9F" w:rsidR="004A2106" w:rsidRDefault="004B6F69" w:rsidP="00C52476">
      <w:r>
        <w:t xml:space="preserve">        </w:t>
      </w:r>
      <w:r w:rsidR="00481D59" w:rsidRPr="00481D59">
        <w:t xml:space="preserve">Güvenli Hastane Kontrol Listesi </w:t>
      </w:r>
      <w:r w:rsidR="00481D59">
        <w:t xml:space="preserve">iki </w:t>
      </w:r>
      <w:r w:rsidR="00481D59" w:rsidRPr="00481D59">
        <w:t>bölümden oluşmaktadır</w:t>
      </w:r>
      <w:r w:rsidR="00481D59">
        <w:t xml:space="preserve">. </w:t>
      </w:r>
      <w:r w:rsidR="00481D59" w:rsidRPr="00481D59">
        <w:t>B</w:t>
      </w:r>
      <w:r w:rsidR="00481D59">
        <w:t xml:space="preserve">irinci </w:t>
      </w:r>
      <w:r w:rsidR="00481D59" w:rsidRPr="00481D59">
        <w:t xml:space="preserve">bölüm hastane </w:t>
      </w:r>
      <w:r w:rsidR="00BD1370">
        <w:t xml:space="preserve">hakkında </w:t>
      </w:r>
      <w:r w:rsidR="00481D59" w:rsidRPr="00481D59">
        <w:t xml:space="preserve">genel bilgiler ile fiziksel durumu, </w:t>
      </w:r>
      <w:r w:rsidR="00BD1370">
        <w:t xml:space="preserve">mevcut </w:t>
      </w:r>
      <w:r w:rsidR="00481D59" w:rsidRPr="00481D59">
        <w:t xml:space="preserve">ve </w:t>
      </w:r>
      <w:r w:rsidR="00481D59">
        <w:t>artırılabilecek</w:t>
      </w:r>
      <w:r w:rsidR="00481D59" w:rsidRPr="00481D59">
        <w:t xml:space="preserve"> operasyonel kapasite bilgilerini</w:t>
      </w:r>
      <w:r w:rsidR="00BD1370">
        <w:t xml:space="preserve"> bulunmaktadır</w:t>
      </w:r>
      <w:r w:rsidR="00481D59" w:rsidRPr="00481D59">
        <w:t>.</w:t>
      </w:r>
      <w:r w:rsidR="00481D59">
        <w:t xml:space="preserve"> İkinci bölüm</w:t>
      </w:r>
      <w:r w:rsidR="00BD1370">
        <w:t xml:space="preserve"> ise</w:t>
      </w:r>
      <w:r w:rsidR="00481D59">
        <w:t xml:space="preserve"> </w:t>
      </w:r>
      <w:r w:rsidR="00481D59" w:rsidRPr="00481D59">
        <w:t xml:space="preserve">Güvenli Hastane </w:t>
      </w:r>
      <w:r w:rsidR="00B13347">
        <w:t>K</w:t>
      </w:r>
      <w:r w:rsidR="00481D59" w:rsidRPr="00481D59">
        <w:t xml:space="preserve">ontrol </w:t>
      </w:r>
      <w:r w:rsidR="00B13347">
        <w:t>L</w:t>
      </w:r>
      <w:r w:rsidR="00481D59" w:rsidRPr="00481D59">
        <w:t>istesi</w:t>
      </w:r>
      <w:r w:rsidR="00481D59">
        <w:t xml:space="preserve">ni oluşturmaktadır. </w:t>
      </w:r>
      <w:r w:rsidR="00481D59" w:rsidRPr="00481D59">
        <w:t xml:space="preserve">Bu bölümde dört </w:t>
      </w:r>
      <w:r w:rsidR="00B13347">
        <w:t xml:space="preserve">modül bulunmaktadır. Birinci Modül, </w:t>
      </w:r>
      <w:r w:rsidR="00481D59" w:rsidRPr="00481D59">
        <w:t>Hastanenin Güvenliğini ve Afet/Acil Durum Yönetimindeki Rolünü Etkileyen Tehlikeler</w:t>
      </w:r>
      <w:r w:rsidR="00B13347">
        <w:t xml:space="preserve"> başlığı altında, </w:t>
      </w:r>
      <w:r w:rsidR="00B13347" w:rsidRPr="00481D59">
        <w:t>hastanenin coğrafik konumu ve</w:t>
      </w:r>
      <w:r w:rsidR="00B13347">
        <w:t xml:space="preserve"> bölgesinin </w:t>
      </w:r>
      <w:r w:rsidR="00B13347" w:rsidRPr="00481D59">
        <w:t>nüfus</w:t>
      </w:r>
      <w:r w:rsidR="00B13347">
        <w:t xml:space="preserve">u </w:t>
      </w:r>
      <w:r w:rsidR="00B13347" w:rsidRPr="00481D59">
        <w:t>dikkate alınarak, doğa ve insan kaynaklı tehlikelerin belirlenmesi</w:t>
      </w:r>
      <w:r w:rsidR="00B13347">
        <w:t>nde</w:t>
      </w:r>
      <w:r w:rsidR="00B13347" w:rsidRPr="00481D59">
        <w:t>, ilgili kurumlar ve yönetim birimleriyle iş birliği</w:t>
      </w:r>
      <w:r w:rsidR="00B13347">
        <w:t xml:space="preserve"> </w:t>
      </w:r>
      <w:r w:rsidR="00B13347" w:rsidRPr="00481D59">
        <w:t>yapıl</w:t>
      </w:r>
      <w:r w:rsidR="00B13347">
        <w:t>arak doldurulan</w:t>
      </w:r>
      <w:r w:rsidR="00B13347" w:rsidRPr="00481D59">
        <w:t xml:space="preserve"> bir ön çalışmadır</w:t>
      </w:r>
      <w:r w:rsidR="00B13347">
        <w:t>.</w:t>
      </w:r>
      <w:r w:rsidR="00B13347" w:rsidRPr="00B13347">
        <w:t xml:space="preserve"> </w:t>
      </w:r>
      <w:r w:rsidR="00B13347">
        <w:t>İkinci Modül, Yapısal Güvenlik; Üçüncü Modül,</w:t>
      </w:r>
      <w:r w:rsidR="00B13347" w:rsidRPr="00481D59">
        <w:t xml:space="preserve"> </w:t>
      </w:r>
      <w:r w:rsidR="00B13347">
        <w:t>Y</w:t>
      </w:r>
      <w:r w:rsidR="00B13347" w:rsidRPr="00481D59">
        <w:t xml:space="preserve">apısal </w:t>
      </w:r>
      <w:r w:rsidR="00B13347">
        <w:t>O</w:t>
      </w:r>
      <w:r w:rsidR="00B13347" w:rsidRPr="00481D59">
        <w:t>lmayan</w:t>
      </w:r>
      <w:r w:rsidR="00B13347">
        <w:t xml:space="preserve"> Güvenlik; Dördüncü Modül ise </w:t>
      </w:r>
      <w:r w:rsidR="00854B33">
        <w:t>Afet ve Acil Durum Yönetimi başlığı altında</w:t>
      </w:r>
      <w:r w:rsidR="00B13347" w:rsidRPr="00481D59">
        <w:t xml:space="preserve"> hastanenin fonksiyonel kapasitesi ile ilgili değerlendirme bölümlerini içermekte ve toplam 151 maddeden oluşmaktadır</w:t>
      </w:r>
      <w:r w:rsidR="00854B33">
        <w:t>.</w:t>
      </w:r>
      <w:r w:rsidR="00DD0AB0">
        <w:t xml:space="preserve"> Bu 151 maddeden her biri düşük, orta, yüksek şeklinde üç güvenlik derecesine sahiptir.</w:t>
      </w:r>
      <w:r w:rsidR="00405892">
        <w:t xml:space="preserve"> (HAP Kılavuzu, 2021</w:t>
      </w:r>
      <w:r w:rsidR="00C52476">
        <w:t xml:space="preserve">). Modül </w:t>
      </w:r>
      <w:r w:rsidR="00DD0AB0">
        <w:t>1’deki</w:t>
      </w:r>
      <w:r w:rsidR="00C52476">
        <w:t xml:space="preserve"> veriler</w:t>
      </w:r>
      <w:r w:rsidR="00DD0AB0">
        <w:t xml:space="preserve"> </w:t>
      </w:r>
      <w:r w:rsidR="00DD0AB0" w:rsidRPr="00DD0AB0">
        <w:t>hastane güvenliğini doğrudan etkileyebilecek tehlikeleri ve hastanenin acil durumlar ve felaketlere yanıt olarak sağlık hizmeti sunmasını beklenen tehlikeleri belirleme</w:t>
      </w:r>
      <w:r w:rsidR="004A2106">
        <w:t>k için kullanılır ve</w:t>
      </w:r>
      <w:r w:rsidR="00C52476">
        <w:t xml:space="preserve"> hesaplamaya dahil edilmemektedir. Diğer üç modüldeki 151 maddeden alınan verilerle </w:t>
      </w:r>
      <w:r w:rsidR="00C52476" w:rsidRPr="00C52476">
        <w:t xml:space="preserve">PAHO’nun 2023 yılında yayınladığı Orta </w:t>
      </w:r>
      <w:r w:rsidR="00C52476" w:rsidRPr="00C52476">
        <w:lastRenderedPageBreak/>
        <w:t xml:space="preserve">ve Küçük Sağlık Tesisleri İçin Hastane Güvenlik İndeksi Hesaplayıcısı kullanılarak hesaplanmış ve derecelendirme yapılmıştır. </w:t>
      </w:r>
    </w:p>
    <w:p w14:paraId="0D9AC99F" w14:textId="01BE30FC" w:rsidR="004A2106" w:rsidRDefault="004A2106" w:rsidP="00C52476">
      <w:r w:rsidRPr="004A2106">
        <w:t>Her hastanenin güvenlik indeksinin hesaplanması, ilgili modüllerin ağırlıklarına dayanmaktadır.</w:t>
      </w:r>
      <w:r>
        <w:t xml:space="preserve"> Türkiye, </w:t>
      </w:r>
      <w:r w:rsidRPr="004A2106">
        <w:t>deprem riski</w:t>
      </w:r>
      <w:r>
        <w:t xml:space="preserve"> yüksek olması ve şiddetli rüzgarlar</w:t>
      </w:r>
      <w:r w:rsidRPr="004A2106">
        <w:t xml:space="preserve"> </w:t>
      </w:r>
      <w:r>
        <w:t xml:space="preserve">gibi </w:t>
      </w:r>
      <w:r w:rsidRPr="004A2106">
        <w:t>yapısal ve yapı</w:t>
      </w:r>
      <w:r>
        <w:t>sal olmayan</w:t>
      </w:r>
      <w:r w:rsidRPr="004A2106">
        <w:t xml:space="preserve"> riskin daha yüksek olduğu ülkele</w:t>
      </w:r>
      <w:r>
        <w:t>rden olduğu için toplam değerin %50’sini Yapısal bileşenlerin değeri, %30’unu yapısal olmayan bileşenlerin değeri, %20’ sini de işlevsel ve yönetim bileşenleri oluşturmaktadır</w:t>
      </w:r>
      <w:r w:rsidR="00CE3B6C">
        <w:t xml:space="preserve"> (WHO &amp; PAHO, 2019).</w:t>
      </w:r>
    </w:p>
    <w:p w14:paraId="2BB62ACF" w14:textId="1C177472" w:rsidR="004B5D99" w:rsidRDefault="004B5D99">
      <w:pPr>
        <w:rPr>
          <w:rFonts w:cs="Times New Roman"/>
          <w:b/>
          <w:bCs/>
          <w:sz w:val="28"/>
          <w:szCs w:val="28"/>
        </w:rPr>
      </w:pPr>
      <w:r>
        <w:rPr>
          <w:rFonts w:cs="Times New Roman"/>
          <w:b/>
          <w:bCs/>
          <w:sz w:val="28"/>
          <w:szCs w:val="28"/>
        </w:rPr>
        <w:t>4. BULGULAR</w:t>
      </w:r>
    </w:p>
    <w:p w14:paraId="1768CA01" w14:textId="001A063C" w:rsidR="00FA480C" w:rsidRPr="00FA480C" w:rsidRDefault="004B6F69" w:rsidP="00FA480C">
      <w:r>
        <w:t xml:space="preserve">      </w:t>
      </w:r>
      <w:r w:rsidR="00FA480C">
        <w:t xml:space="preserve">Araştırmaya Sakarya İlindeki 2023 yılında Hastane Afet Planı (HAP) hazırlamış </w:t>
      </w:r>
      <w:r w:rsidR="003E3090">
        <w:t>olan 19</w:t>
      </w:r>
      <w:r w:rsidR="00FA480C">
        <w:t xml:space="preserve"> </w:t>
      </w:r>
      <w:r w:rsidR="003E3090">
        <w:t>kamu ve</w:t>
      </w:r>
      <w:r w:rsidR="00FA480C">
        <w:t xml:space="preserve"> özel sağlık kurumu dahil edilmiştir. </w:t>
      </w:r>
      <w:r w:rsidR="003E3090">
        <w:t xml:space="preserve">Şekil 1’de görüldüğü üzere araştırma sonucunda, </w:t>
      </w:r>
      <w:r w:rsidR="00FA480C">
        <w:t xml:space="preserve">3 </w:t>
      </w:r>
      <w:r w:rsidR="00FA480C" w:rsidRPr="00FA480C">
        <w:t>sağlık kurumu %90’ın üzerinde, 6 sağlık kurumu %80’in üzerinde, 5 sağlık kurumu %70’in üzerinde güvenli bulunmuştur. Geriye kalan 5 sağlık kurumunun güvenliği %50 ve altında kalmıştır. Derecelendirmede ise 14 Hastane A, 5 hastane B sınıfında bulunmuş. C sınıfında hiç hastane bulunmamaktadır</w:t>
      </w:r>
      <w:r w:rsidR="00FA480C">
        <w:t>.</w:t>
      </w:r>
    </w:p>
    <w:p w14:paraId="21ACE8D6" w14:textId="77777777" w:rsidR="00FA480C" w:rsidRDefault="00FA480C" w:rsidP="00FA480C">
      <w:pPr>
        <w:keepNext/>
      </w:pPr>
      <w:r>
        <w:rPr>
          <w:rFonts w:cs="Times New Roman"/>
          <w:b/>
          <w:bCs/>
          <w:noProof/>
          <w:sz w:val="28"/>
          <w:szCs w:val="28"/>
        </w:rPr>
        <w:drawing>
          <wp:inline distT="0" distB="0" distL="0" distR="0" wp14:anchorId="3B6FFB9F" wp14:editId="55624ACE">
            <wp:extent cx="5760720" cy="2867660"/>
            <wp:effectExtent l="0" t="0" r="11430" b="889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0309BB" w14:textId="56BAAC8F" w:rsidR="003E3090" w:rsidRDefault="00FA480C" w:rsidP="003E3090">
      <w:pPr>
        <w:pStyle w:val="ResimYazs"/>
        <w:rPr>
          <w:b/>
          <w:bCs/>
          <w:i w:val="0"/>
          <w:iCs w:val="0"/>
        </w:rPr>
      </w:pPr>
      <w:r w:rsidRPr="003E3090">
        <w:rPr>
          <w:b/>
          <w:bCs/>
          <w:i w:val="0"/>
          <w:iCs w:val="0"/>
        </w:rPr>
        <w:t xml:space="preserve">Şekil </w:t>
      </w:r>
      <w:r w:rsidRPr="003E3090">
        <w:rPr>
          <w:b/>
          <w:bCs/>
          <w:i w:val="0"/>
          <w:iCs w:val="0"/>
        </w:rPr>
        <w:fldChar w:fldCharType="begin"/>
      </w:r>
      <w:r w:rsidRPr="003E3090">
        <w:rPr>
          <w:b/>
          <w:bCs/>
          <w:i w:val="0"/>
          <w:iCs w:val="0"/>
        </w:rPr>
        <w:instrText xml:space="preserve"> SEQ Şekil \* ARABIC </w:instrText>
      </w:r>
      <w:r w:rsidRPr="003E3090">
        <w:rPr>
          <w:b/>
          <w:bCs/>
          <w:i w:val="0"/>
          <w:iCs w:val="0"/>
        </w:rPr>
        <w:fldChar w:fldCharType="separate"/>
      </w:r>
      <w:r w:rsidR="00042BE0">
        <w:rPr>
          <w:b/>
          <w:bCs/>
          <w:i w:val="0"/>
          <w:iCs w:val="0"/>
          <w:noProof/>
        </w:rPr>
        <w:t>1</w:t>
      </w:r>
      <w:r w:rsidRPr="003E3090">
        <w:rPr>
          <w:b/>
          <w:bCs/>
          <w:i w:val="0"/>
          <w:iCs w:val="0"/>
        </w:rPr>
        <w:fldChar w:fldCharType="end"/>
      </w:r>
      <w:r w:rsidR="003E3090" w:rsidRPr="003E3090">
        <w:rPr>
          <w:b/>
          <w:bCs/>
          <w:i w:val="0"/>
          <w:iCs w:val="0"/>
        </w:rPr>
        <w:t>. Sakarya İlindeki Hastanelerin Güvenlik Derece</w:t>
      </w:r>
      <w:r w:rsidR="003E3090">
        <w:rPr>
          <w:b/>
          <w:bCs/>
          <w:i w:val="0"/>
          <w:iCs w:val="0"/>
        </w:rPr>
        <w:t xml:space="preserve"> Puanları</w:t>
      </w:r>
    </w:p>
    <w:p w14:paraId="528EF43B" w14:textId="6BF2FE30" w:rsidR="003E3090" w:rsidRPr="003E3090" w:rsidRDefault="003E3090" w:rsidP="003E3090">
      <w:r>
        <w:t xml:space="preserve">     Sakarya A hastanesinin Hastane Güvenlik İndeks Puanı 0</w:t>
      </w:r>
      <w:r w:rsidRPr="003E3090">
        <w:t>,84</w:t>
      </w:r>
      <w:r>
        <w:t>, derecesi A olarak bulunmuştur. Yapısal güvenl</w:t>
      </w:r>
      <w:r w:rsidR="00F90FE9">
        <w:t>iğin</w:t>
      </w:r>
      <w:r>
        <w:t xml:space="preserve"> %100’ü Yüksek, yapısal olmayan güvenli</w:t>
      </w:r>
      <w:r w:rsidR="00F90FE9">
        <w:t>ğin</w:t>
      </w:r>
      <w:r>
        <w:t xml:space="preserve"> %71’i Yüksek, acil durum ve afet yönetim</w:t>
      </w:r>
      <w:r w:rsidR="00F90FE9">
        <w:t>inin</w:t>
      </w:r>
      <w:r>
        <w:t xml:space="preserve"> %69’u Orta</w:t>
      </w:r>
      <w:r w:rsidR="00F90FE9">
        <w:t xml:space="preserve"> seviyede</w:t>
      </w:r>
      <w:r>
        <w:t xml:space="preserve"> bulunmuştur.</w:t>
      </w:r>
      <w:r w:rsidRPr="003E3090">
        <w:tab/>
      </w:r>
    </w:p>
    <w:p w14:paraId="537E2D08" w14:textId="5700A2BA" w:rsidR="004B5D99" w:rsidRDefault="003E3090">
      <w:pPr>
        <w:rPr>
          <w:rFonts w:cs="Times New Roman"/>
          <w:b/>
          <w:bCs/>
          <w:sz w:val="28"/>
          <w:szCs w:val="28"/>
        </w:rPr>
      </w:pPr>
      <w:r>
        <w:t xml:space="preserve">     Sakarya B hastanesinin Hastane Güvenlik İndeks Puanı 0</w:t>
      </w:r>
      <w:r w:rsidRPr="003E3090">
        <w:t>,</w:t>
      </w:r>
      <w:r>
        <w:t>71, derecesi A olarak bulunmuştur. Yapısal güvenli</w:t>
      </w:r>
      <w:r w:rsidR="00F90FE9">
        <w:t>ğin</w:t>
      </w:r>
      <w:r>
        <w:t xml:space="preserve"> </w:t>
      </w:r>
      <w:r w:rsidR="00AF0FD6">
        <w:t>%68</w:t>
      </w:r>
      <w:r>
        <w:t>’i Yüksek, yapısal olmayan güvenli</w:t>
      </w:r>
      <w:r w:rsidR="00F90FE9">
        <w:t>ğin</w:t>
      </w:r>
      <w:r>
        <w:t xml:space="preserve"> </w:t>
      </w:r>
      <w:r w:rsidR="00AF0FD6">
        <w:t xml:space="preserve">%84’ü </w:t>
      </w:r>
      <w:r>
        <w:t>Yüksek, acil durum ve afet yönetim</w:t>
      </w:r>
      <w:r w:rsidR="00F90FE9">
        <w:t>inin</w:t>
      </w:r>
      <w:r>
        <w:t xml:space="preserve"> </w:t>
      </w:r>
      <w:r w:rsidR="00AF0FD6">
        <w:t>%</w:t>
      </w:r>
      <w:r>
        <w:t>86</w:t>
      </w:r>
      <w:r w:rsidR="00AF0FD6">
        <w:t xml:space="preserve">’sı </w:t>
      </w:r>
      <w:r>
        <w:t>Orta</w:t>
      </w:r>
      <w:r w:rsidR="00F90FE9">
        <w:t xml:space="preserve"> seviyede</w:t>
      </w:r>
      <w:r>
        <w:t xml:space="preserve"> bulunmuştur.</w:t>
      </w:r>
    </w:p>
    <w:p w14:paraId="74B66D17" w14:textId="7DCD6751" w:rsidR="00AF0FD6" w:rsidRDefault="00AF0FD6" w:rsidP="00AF0FD6">
      <w:pPr>
        <w:rPr>
          <w:rFonts w:cs="Times New Roman"/>
          <w:b/>
          <w:bCs/>
          <w:sz w:val="28"/>
          <w:szCs w:val="28"/>
        </w:rPr>
      </w:pPr>
      <w:r>
        <w:t xml:space="preserve">     Sakarya C hastanesinin Hastane Güvenlik İndeks Puanı 0</w:t>
      </w:r>
      <w:r w:rsidRPr="003E3090">
        <w:t>,</w:t>
      </w:r>
      <w:r>
        <w:t>83, derecesi A olarak bulunmuştur. Yapısal güvenli</w:t>
      </w:r>
      <w:r w:rsidR="00F90FE9">
        <w:t>ğin</w:t>
      </w:r>
      <w:r>
        <w:t xml:space="preserve"> %83’ü Yüksek, yapısal olmayan güvenli</w:t>
      </w:r>
      <w:r w:rsidR="00F90FE9">
        <w:t>ğin</w:t>
      </w:r>
      <w:r>
        <w:t xml:space="preserve"> %80’i Yüksek, acil durum ve afet yönetim</w:t>
      </w:r>
      <w:r w:rsidR="00F90FE9">
        <w:t>inin</w:t>
      </w:r>
      <w:r>
        <w:t xml:space="preserve"> %48’i Yüksek</w:t>
      </w:r>
      <w:r w:rsidR="00F90FE9">
        <w:t xml:space="preserve"> seviyede</w:t>
      </w:r>
      <w:r>
        <w:t xml:space="preserve"> bulunmuştur.</w:t>
      </w:r>
    </w:p>
    <w:p w14:paraId="2DDA40A2" w14:textId="1889AB4B" w:rsidR="00057949" w:rsidRDefault="00AF0FD6" w:rsidP="00B83B0D">
      <w:pPr>
        <w:rPr>
          <w:rFonts w:cs="Times New Roman"/>
          <w:b/>
          <w:bCs/>
          <w:sz w:val="28"/>
          <w:szCs w:val="28"/>
        </w:rPr>
      </w:pPr>
      <w:r>
        <w:t xml:space="preserve">     </w:t>
      </w:r>
      <w:r w:rsidR="00B83B0D">
        <w:t xml:space="preserve"> </w:t>
      </w:r>
      <w:r>
        <w:t>Sakarya D hastanesinin Hastane Güvenlik İndeks Puanı 0</w:t>
      </w:r>
      <w:r w:rsidRPr="003E3090">
        <w:t>,</w:t>
      </w:r>
      <w:r>
        <w:t>77, derecesi A olarak bulunmuştur. Yapısal güvenli</w:t>
      </w:r>
      <w:r w:rsidR="00F90FE9">
        <w:t>ğin</w:t>
      </w:r>
      <w:r>
        <w:t xml:space="preserve"> %</w:t>
      </w:r>
      <w:r w:rsidR="00B83B0D">
        <w:t>93</w:t>
      </w:r>
      <w:r>
        <w:t>’</w:t>
      </w:r>
      <w:r w:rsidR="00B83B0D">
        <w:t xml:space="preserve">ü </w:t>
      </w:r>
      <w:r>
        <w:t>Yüksek, yapısal olmayan güvenli</w:t>
      </w:r>
      <w:r w:rsidR="00F90FE9">
        <w:t>ğin</w:t>
      </w:r>
      <w:r>
        <w:t xml:space="preserve"> %</w:t>
      </w:r>
      <w:r w:rsidR="00B83B0D">
        <w:t>52</w:t>
      </w:r>
      <w:r>
        <w:t>’</w:t>
      </w:r>
      <w:r w:rsidR="00B83B0D">
        <w:t>si Orta</w:t>
      </w:r>
      <w:r>
        <w:t>, acil durum ve afet yönetim</w:t>
      </w:r>
      <w:r w:rsidR="00F90FE9">
        <w:t>inin</w:t>
      </w:r>
      <w:r>
        <w:t xml:space="preserve"> %</w:t>
      </w:r>
      <w:r w:rsidR="00B83B0D">
        <w:t>73’ü</w:t>
      </w:r>
      <w:r>
        <w:t xml:space="preserve"> Orta</w:t>
      </w:r>
      <w:r w:rsidR="00F90FE9">
        <w:t xml:space="preserve"> seviyede</w:t>
      </w:r>
      <w:r>
        <w:t xml:space="preserve"> bulunmuştur.</w:t>
      </w:r>
    </w:p>
    <w:p w14:paraId="14520E7D" w14:textId="6193B61D" w:rsidR="00B83B0D" w:rsidRDefault="00057949" w:rsidP="00B83B0D">
      <w:pPr>
        <w:rPr>
          <w:rFonts w:cs="Times New Roman"/>
          <w:b/>
          <w:bCs/>
          <w:sz w:val="28"/>
          <w:szCs w:val="28"/>
        </w:rPr>
      </w:pPr>
      <w:r>
        <w:rPr>
          <w:rFonts w:cs="Times New Roman"/>
          <w:b/>
          <w:bCs/>
          <w:sz w:val="28"/>
          <w:szCs w:val="28"/>
        </w:rPr>
        <w:lastRenderedPageBreak/>
        <w:t xml:space="preserve">     </w:t>
      </w:r>
      <w:r w:rsidR="00B83B0D">
        <w:t>Sakarya E hastanesinin Hastane Güvenlik İndeks Puanı 0</w:t>
      </w:r>
      <w:r w:rsidR="00B83B0D" w:rsidRPr="003E3090">
        <w:t>,</w:t>
      </w:r>
      <w:r w:rsidR="00B83B0D">
        <w:t>91, derecesi A olarak bulunmuştur. Yapısal güvenli</w:t>
      </w:r>
      <w:r w:rsidR="00C23256">
        <w:t xml:space="preserve">ğin </w:t>
      </w:r>
      <w:r w:rsidR="00B83B0D">
        <w:t>%79’u Yüksek, yapısal olmayan güvenli</w:t>
      </w:r>
      <w:r w:rsidR="00C23256">
        <w:t xml:space="preserve">ğin </w:t>
      </w:r>
      <w:r w:rsidR="00B83B0D">
        <w:t>%100’ü Yüksek, acil durum ve afet yönetim</w:t>
      </w:r>
      <w:r w:rsidR="00C23256">
        <w:t xml:space="preserve">inin </w:t>
      </w:r>
      <w:r w:rsidR="00B83B0D">
        <w:t xml:space="preserve">%100’ü Yüksek </w:t>
      </w:r>
      <w:r w:rsidR="00C23256">
        <w:t xml:space="preserve">seviyede </w:t>
      </w:r>
      <w:r w:rsidR="00B83B0D">
        <w:t>bulunmuştur.</w:t>
      </w:r>
    </w:p>
    <w:p w14:paraId="58FD8F7B" w14:textId="77777777" w:rsidR="00B83B0D" w:rsidRDefault="00B83B0D" w:rsidP="00B83B0D">
      <w:pPr>
        <w:keepNext/>
      </w:pPr>
      <w:r>
        <w:rPr>
          <w:rFonts w:cs="Times New Roman"/>
          <w:b/>
          <w:bCs/>
          <w:noProof/>
          <w:sz w:val="28"/>
          <w:szCs w:val="28"/>
        </w:rPr>
        <w:drawing>
          <wp:inline distT="0" distB="0" distL="0" distR="0" wp14:anchorId="3218F764" wp14:editId="351FD795">
            <wp:extent cx="6140450" cy="2705100"/>
            <wp:effectExtent l="0" t="0" r="12700" b="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029812" w14:textId="2D0E760D" w:rsidR="00B83B0D" w:rsidRDefault="00B83B0D" w:rsidP="00B83B0D">
      <w:pPr>
        <w:pStyle w:val="ResimYazs"/>
        <w:rPr>
          <w:b/>
          <w:bCs/>
          <w:i w:val="0"/>
          <w:iCs w:val="0"/>
        </w:rPr>
      </w:pPr>
      <w:r w:rsidRPr="00B7367E">
        <w:rPr>
          <w:b/>
          <w:bCs/>
          <w:i w:val="0"/>
          <w:iCs w:val="0"/>
        </w:rPr>
        <w:t xml:space="preserve">Şekil </w:t>
      </w:r>
      <w:r w:rsidRPr="00B7367E">
        <w:rPr>
          <w:b/>
          <w:bCs/>
          <w:i w:val="0"/>
          <w:iCs w:val="0"/>
        </w:rPr>
        <w:fldChar w:fldCharType="begin"/>
      </w:r>
      <w:r w:rsidRPr="00B7367E">
        <w:rPr>
          <w:b/>
          <w:bCs/>
          <w:i w:val="0"/>
          <w:iCs w:val="0"/>
        </w:rPr>
        <w:instrText xml:space="preserve"> SEQ Şekil \* ARABIC </w:instrText>
      </w:r>
      <w:r w:rsidRPr="00B7367E">
        <w:rPr>
          <w:b/>
          <w:bCs/>
          <w:i w:val="0"/>
          <w:iCs w:val="0"/>
        </w:rPr>
        <w:fldChar w:fldCharType="separate"/>
      </w:r>
      <w:r w:rsidR="00042BE0">
        <w:rPr>
          <w:b/>
          <w:bCs/>
          <w:i w:val="0"/>
          <w:iCs w:val="0"/>
          <w:noProof/>
        </w:rPr>
        <w:t>2</w:t>
      </w:r>
      <w:r w:rsidRPr="00B7367E">
        <w:rPr>
          <w:b/>
          <w:bCs/>
          <w:i w:val="0"/>
          <w:iCs w:val="0"/>
        </w:rPr>
        <w:fldChar w:fldCharType="end"/>
      </w:r>
      <w:r w:rsidRPr="00B7367E">
        <w:rPr>
          <w:b/>
          <w:bCs/>
          <w:i w:val="0"/>
          <w:iCs w:val="0"/>
        </w:rPr>
        <w:t xml:space="preserve">: Sakarya İlindeki Hastanelerin </w:t>
      </w:r>
      <w:r w:rsidR="00B7367E" w:rsidRPr="00B7367E">
        <w:rPr>
          <w:b/>
          <w:bCs/>
          <w:i w:val="0"/>
          <w:iCs w:val="0"/>
        </w:rPr>
        <w:t>Yapısal Güvenlik Yüzdeleri</w:t>
      </w:r>
      <w:r w:rsidR="008820C1">
        <w:rPr>
          <w:b/>
          <w:bCs/>
          <w:i w:val="0"/>
          <w:iCs w:val="0"/>
        </w:rPr>
        <w:t xml:space="preserve"> ve Seviyeleri</w:t>
      </w:r>
    </w:p>
    <w:p w14:paraId="7B0CB577" w14:textId="69581911" w:rsidR="008820C1" w:rsidRDefault="00057949" w:rsidP="008820C1">
      <w:pPr>
        <w:rPr>
          <w:rFonts w:cs="Times New Roman"/>
          <w:b/>
          <w:bCs/>
          <w:sz w:val="28"/>
          <w:szCs w:val="28"/>
        </w:rPr>
      </w:pPr>
      <w:r>
        <w:t xml:space="preserve">      </w:t>
      </w:r>
      <w:r w:rsidR="008820C1">
        <w:t>Sakarya F hastanesinin Hastane Güvenlik İndeks Puanı 0</w:t>
      </w:r>
      <w:r w:rsidR="008820C1" w:rsidRPr="003E3090">
        <w:t>,</w:t>
      </w:r>
      <w:r w:rsidR="008820C1">
        <w:t>50, derecesi B olarak bulunmuştur. Yapısal güvenli</w:t>
      </w:r>
      <w:r w:rsidR="00946936">
        <w:t>ğin</w:t>
      </w:r>
      <w:r w:rsidR="008820C1">
        <w:t xml:space="preserve"> %61’i Orta, yapısal olmayan güvenli</w:t>
      </w:r>
      <w:r w:rsidR="00946936">
        <w:t>ğin</w:t>
      </w:r>
      <w:r w:rsidR="008820C1">
        <w:t xml:space="preserve"> %62’si Orta, acil durum ve afet yönetim</w:t>
      </w:r>
      <w:r w:rsidR="00946936">
        <w:t>inin</w:t>
      </w:r>
      <w:r w:rsidR="008820C1">
        <w:t xml:space="preserve"> %66’sı Yüksek</w:t>
      </w:r>
      <w:r w:rsidR="00946936">
        <w:t xml:space="preserve"> seviyede</w:t>
      </w:r>
      <w:r w:rsidR="008820C1">
        <w:t xml:space="preserve"> bulunmuştur.</w:t>
      </w:r>
    </w:p>
    <w:p w14:paraId="2777DCF8" w14:textId="0A14F1CB" w:rsidR="00057949" w:rsidRDefault="00057949" w:rsidP="00057949">
      <w:pPr>
        <w:rPr>
          <w:rFonts w:cs="Times New Roman"/>
          <w:b/>
          <w:bCs/>
          <w:sz w:val="28"/>
          <w:szCs w:val="28"/>
        </w:rPr>
      </w:pPr>
      <w:r>
        <w:t xml:space="preserve">       Sakarya G hastanesinin Hastane Güvenlik İndeks Puanı 0</w:t>
      </w:r>
      <w:r w:rsidRPr="003E3090">
        <w:t>,</w:t>
      </w:r>
      <w:r>
        <w:t>91, derecesi A olarak bulunmuştur. Yapısal güvenli</w:t>
      </w:r>
      <w:r w:rsidR="00946936">
        <w:t>ğin</w:t>
      </w:r>
      <w:r>
        <w:t xml:space="preserve"> %100’ü Yüksek, yapısal olmayan güvenli</w:t>
      </w:r>
      <w:r w:rsidR="00946936">
        <w:t>ğin</w:t>
      </w:r>
      <w:r>
        <w:t xml:space="preserve"> %81’i Yüksek, acil durum ve afet yönetim</w:t>
      </w:r>
      <w:r w:rsidR="00946936">
        <w:t>inin</w:t>
      </w:r>
      <w:r>
        <w:t xml:space="preserve"> %66’sı Yüksek</w:t>
      </w:r>
      <w:r w:rsidR="00946936">
        <w:t xml:space="preserve"> seviyede</w:t>
      </w:r>
      <w:r>
        <w:t xml:space="preserve"> bulunmuştur.</w:t>
      </w:r>
    </w:p>
    <w:p w14:paraId="63D78863" w14:textId="384BDB28" w:rsidR="00057949" w:rsidRDefault="00057949" w:rsidP="00057949">
      <w:pPr>
        <w:rPr>
          <w:rFonts w:cs="Times New Roman"/>
          <w:b/>
          <w:bCs/>
          <w:sz w:val="28"/>
          <w:szCs w:val="28"/>
        </w:rPr>
      </w:pPr>
      <w:r>
        <w:t xml:space="preserve">       Sakarya H hastanesinin Hastane Güvenlik İndeks Puanı 0</w:t>
      </w:r>
      <w:r w:rsidRPr="003E3090">
        <w:t>,</w:t>
      </w:r>
      <w:r>
        <w:t>41, derecesi B olarak bulunmuştur. Yapısal güvenli</w:t>
      </w:r>
      <w:r w:rsidR="00946936">
        <w:t>ğin</w:t>
      </w:r>
      <w:r>
        <w:t xml:space="preserve"> %68’i Orta, yapısal olmayan güvenli</w:t>
      </w:r>
      <w:r w:rsidR="00946936">
        <w:t>ğin</w:t>
      </w:r>
      <w:r>
        <w:t xml:space="preserve"> %98’i Yüksek, acil durum ve afet yönetim</w:t>
      </w:r>
      <w:r w:rsidR="00946936">
        <w:t>inin</w:t>
      </w:r>
      <w:r>
        <w:t xml:space="preserve"> %85’i Orta </w:t>
      </w:r>
      <w:r w:rsidR="00946936">
        <w:t xml:space="preserve">seviyede </w:t>
      </w:r>
      <w:r>
        <w:t>bulunmuştur.</w:t>
      </w:r>
    </w:p>
    <w:p w14:paraId="2375BFD3" w14:textId="09F63B6F" w:rsidR="00057949" w:rsidRDefault="00057949" w:rsidP="00057949">
      <w:pPr>
        <w:rPr>
          <w:rFonts w:cs="Times New Roman"/>
          <w:b/>
          <w:bCs/>
          <w:sz w:val="28"/>
          <w:szCs w:val="28"/>
        </w:rPr>
      </w:pPr>
      <w:r>
        <w:t xml:space="preserve">      </w:t>
      </w:r>
      <w:r w:rsidR="005A6C12">
        <w:t xml:space="preserve"> </w:t>
      </w:r>
      <w:r>
        <w:t xml:space="preserve">Sakarya </w:t>
      </w:r>
      <w:r w:rsidR="005A6C12">
        <w:t>I</w:t>
      </w:r>
      <w:r>
        <w:t xml:space="preserve"> hastanesinin Hastane Güvenlik İndeks Puanı 0</w:t>
      </w:r>
      <w:r w:rsidRPr="003E3090">
        <w:t>,</w:t>
      </w:r>
      <w:r w:rsidR="005A6C12">
        <w:t>46</w:t>
      </w:r>
      <w:r>
        <w:t xml:space="preserve">, derecesi </w:t>
      </w:r>
      <w:r w:rsidR="005A6C12">
        <w:t>B</w:t>
      </w:r>
      <w:r>
        <w:t xml:space="preserve"> olarak bulunmuştur. Yapısal güvenli</w:t>
      </w:r>
      <w:r w:rsidR="00946936">
        <w:t>ğin</w:t>
      </w:r>
      <w:r>
        <w:t xml:space="preserve"> %</w:t>
      </w:r>
      <w:r w:rsidR="005A6C12">
        <w:t>52</w:t>
      </w:r>
      <w:r>
        <w:t>’</w:t>
      </w:r>
      <w:r w:rsidR="005A6C12">
        <w:t>si</w:t>
      </w:r>
      <w:r>
        <w:t xml:space="preserve"> </w:t>
      </w:r>
      <w:r w:rsidR="005A6C12">
        <w:t>Orta</w:t>
      </w:r>
      <w:r>
        <w:t>, yapısal olmayan güvenli</w:t>
      </w:r>
      <w:r w:rsidR="00946936">
        <w:t xml:space="preserve">ğin </w:t>
      </w:r>
      <w:r>
        <w:t>%</w:t>
      </w:r>
      <w:r w:rsidR="005A6C12">
        <w:t>51</w:t>
      </w:r>
      <w:r>
        <w:t>’</w:t>
      </w:r>
      <w:r w:rsidR="005A6C12">
        <w:t>i</w:t>
      </w:r>
      <w:r>
        <w:t xml:space="preserve"> </w:t>
      </w:r>
      <w:r w:rsidR="005A6C12">
        <w:t>Orta</w:t>
      </w:r>
      <w:r>
        <w:t>, acil durum ve afet yönetim</w:t>
      </w:r>
      <w:r w:rsidR="00946936">
        <w:t>inin</w:t>
      </w:r>
      <w:r>
        <w:t xml:space="preserve"> %</w:t>
      </w:r>
      <w:r w:rsidR="005A6C12">
        <w:t>71’i</w:t>
      </w:r>
      <w:r>
        <w:t xml:space="preserve"> </w:t>
      </w:r>
      <w:r w:rsidR="005A6C12">
        <w:t>Orta</w:t>
      </w:r>
      <w:r w:rsidR="00946936">
        <w:t xml:space="preserve"> seviyede</w:t>
      </w:r>
      <w:r w:rsidR="005A6C12">
        <w:t xml:space="preserve"> </w:t>
      </w:r>
      <w:r>
        <w:t>bulunmuştur.</w:t>
      </w:r>
    </w:p>
    <w:p w14:paraId="507152EE" w14:textId="2CFF7528" w:rsidR="00654450" w:rsidRDefault="00057949">
      <w:r>
        <w:t xml:space="preserve">       Sakarya </w:t>
      </w:r>
      <w:r w:rsidR="00F134A3">
        <w:t>J</w:t>
      </w:r>
      <w:r>
        <w:t xml:space="preserve"> hastanesinin Hastane Güvenlik İndeks Puanı 0</w:t>
      </w:r>
      <w:r w:rsidRPr="003E3090">
        <w:t>,</w:t>
      </w:r>
      <w:r w:rsidR="00F134A3">
        <w:t>43</w:t>
      </w:r>
      <w:r>
        <w:t xml:space="preserve">, derecesi </w:t>
      </w:r>
      <w:r w:rsidR="00F134A3">
        <w:t>B</w:t>
      </w:r>
      <w:r>
        <w:t xml:space="preserve"> olarak bulunmuştur. Yapısal güvenli</w:t>
      </w:r>
      <w:r w:rsidR="00946936">
        <w:t xml:space="preserve">ğin </w:t>
      </w:r>
      <w:r>
        <w:t>%</w:t>
      </w:r>
      <w:r w:rsidR="00F134A3">
        <w:t>81</w:t>
      </w:r>
      <w:r>
        <w:t>’</w:t>
      </w:r>
      <w:r w:rsidR="00F134A3">
        <w:t>i</w:t>
      </w:r>
      <w:r>
        <w:t xml:space="preserve"> </w:t>
      </w:r>
      <w:r w:rsidR="00F134A3">
        <w:t>Orta</w:t>
      </w:r>
      <w:r>
        <w:t>, yapısal olmayan güvenli</w:t>
      </w:r>
      <w:r w:rsidR="00946936">
        <w:t>ğin</w:t>
      </w:r>
      <w:r>
        <w:t xml:space="preserve"> %</w:t>
      </w:r>
      <w:r w:rsidR="00F134A3">
        <w:t>64</w:t>
      </w:r>
      <w:r>
        <w:t xml:space="preserve">’ü </w:t>
      </w:r>
      <w:r w:rsidR="00F134A3">
        <w:t>Orta</w:t>
      </w:r>
      <w:r>
        <w:t>, acil durum ve afet yönetim</w:t>
      </w:r>
      <w:r w:rsidR="00946936">
        <w:t>inin</w:t>
      </w:r>
      <w:r>
        <w:t xml:space="preserve"> %</w:t>
      </w:r>
      <w:r w:rsidR="00F134A3">
        <w:t>58</w:t>
      </w:r>
      <w:r>
        <w:t>’</w:t>
      </w:r>
      <w:r w:rsidR="005A6C12">
        <w:t>i</w:t>
      </w:r>
      <w:r>
        <w:t xml:space="preserve"> </w:t>
      </w:r>
      <w:r w:rsidR="00F134A3">
        <w:t>Orta</w:t>
      </w:r>
      <w:r w:rsidR="00946936">
        <w:t xml:space="preserve"> seviyede</w:t>
      </w:r>
      <w:r>
        <w:t xml:space="preserve"> bulunmuştur.</w:t>
      </w:r>
    </w:p>
    <w:p w14:paraId="2FAC1CD5" w14:textId="77777777" w:rsidR="00042BE0" w:rsidRDefault="00BD561A" w:rsidP="00042BE0">
      <w:pPr>
        <w:keepNext/>
      </w:pPr>
      <w:r>
        <w:rPr>
          <w:rFonts w:cs="Times New Roman"/>
          <w:b/>
          <w:bCs/>
          <w:noProof/>
          <w:sz w:val="28"/>
          <w:szCs w:val="28"/>
        </w:rPr>
        <w:lastRenderedPageBreak/>
        <w:drawing>
          <wp:inline distT="0" distB="0" distL="0" distR="0" wp14:anchorId="14BE482F" wp14:editId="515F3299">
            <wp:extent cx="5969000" cy="2393950"/>
            <wp:effectExtent l="0" t="0" r="12700" b="635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AE7B25" w14:textId="1E449078" w:rsidR="006F17DB" w:rsidRPr="00042BE0" w:rsidRDefault="00042BE0" w:rsidP="00042BE0">
      <w:pPr>
        <w:pStyle w:val="ResimYazs"/>
        <w:rPr>
          <w:rFonts w:cs="Times New Roman"/>
          <w:b/>
          <w:bCs/>
          <w:i w:val="0"/>
          <w:iCs w:val="0"/>
          <w:sz w:val="28"/>
          <w:szCs w:val="28"/>
        </w:rPr>
      </w:pPr>
      <w:r w:rsidRPr="00042BE0">
        <w:rPr>
          <w:b/>
          <w:bCs/>
          <w:i w:val="0"/>
          <w:iCs w:val="0"/>
        </w:rPr>
        <w:t xml:space="preserve">Şekil </w:t>
      </w:r>
      <w:r w:rsidRPr="00042BE0">
        <w:rPr>
          <w:b/>
          <w:bCs/>
          <w:i w:val="0"/>
          <w:iCs w:val="0"/>
        </w:rPr>
        <w:fldChar w:fldCharType="begin"/>
      </w:r>
      <w:r w:rsidRPr="00042BE0">
        <w:rPr>
          <w:b/>
          <w:bCs/>
          <w:i w:val="0"/>
          <w:iCs w:val="0"/>
        </w:rPr>
        <w:instrText xml:space="preserve"> SEQ Şekil \* ARABIC </w:instrText>
      </w:r>
      <w:r w:rsidRPr="00042BE0">
        <w:rPr>
          <w:b/>
          <w:bCs/>
          <w:i w:val="0"/>
          <w:iCs w:val="0"/>
        </w:rPr>
        <w:fldChar w:fldCharType="separate"/>
      </w:r>
      <w:r w:rsidRPr="00042BE0">
        <w:rPr>
          <w:b/>
          <w:bCs/>
          <w:i w:val="0"/>
          <w:iCs w:val="0"/>
          <w:noProof/>
        </w:rPr>
        <w:t>3</w:t>
      </w:r>
      <w:r w:rsidRPr="00042BE0">
        <w:rPr>
          <w:b/>
          <w:bCs/>
          <w:i w:val="0"/>
          <w:iCs w:val="0"/>
        </w:rPr>
        <w:fldChar w:fldCharType="end"/>
      </w:r>
      <w:r w:rsidRPr="00042BE0">
        <w:rPr>
          <w:b/>
          <w:bCs/>
          <w:i w:val="0"/>
          <w:iCs w:val="0"/>
        </w:rPr>
        <w:t>: Sakarya İlindeki Hastanelerin Yapısal Olmayan Güvenlik Yüzdeleri ve Seviyeleri</w:t>
      </w:r>
    </w:p>
    <w:p w14:paraId="18EFEA32" w14:textId="252D84CB" w:rsidR="00D63C1F" w:rsidRDefault="00D63C1F" w:rsidP="00D63C1F">
      <w:r>
        <w:t xml:space="preserve">       Sakarya K hastanesinin Hastane Güvenlik İndeks Puanı 0</w:t>
      </w:r>
      <w:r w:rsidRPr="003E3090">
        <w:t>,</w:t>
      </w:r>
      <w:r>
        <w:t>45, derecesi B olarak bulunmuştur. Yapısal güvenli</w:t>
      </w:r>
      <w:r w:rsidR="00E02E68">
        <w:t>ğin</w:t>
      </w:r>
      <w:r>
        <w:t xml:space="preserve"> %52’</w:t>
      </w:r>
      <w:r w:rsidR="00E02E68">
        <w:t>s</w:t>
      </w:r>
      <w:r>
        <w:t>i Orta, yapısal olmayan güvenli</w:t>
      </w:r>
      <w:r w:rsidR="00E02E68">
        <w:t>ğin</w:t>
      </w:r>
      <w:r>
        <w:t xml:space="preserve"> %55’i Orta, acil durum ve afet yönetim</w:t>
      </w:r>
      <w:r w:rsidR="00E02E68">
        <w:t>inin</w:t>
      </w:r>
      <w:r>
        <w:t xml:space="preserve"> %71’i Orta</w:t>
      </w:r>
      <w:r w:rsidR="00E02E68">
        <w:t xml:space="preserve"> seviyede</w:t>
      </w:r>
      <w:r>
        <w:t xml:space="preserve"> bulunmuştur.</w:t>
      </w:r>
    </w:p>
    <w:p w14:paraId="68A115A6" w14:textId="58A33141" w:rsidR="00D63C1F" w:rsidRDefault="00D63C1F" w:rsidP="00D63C1F">
      <w:r>
        <w:t xml:space="preserve">       Sakarya L hastanesinin Hastane Güvenlik İndeks Puanı 0</w:t>
      </w:r>
      <w:r w:rsidRPr="003E3090">
        <w:t>,</w:t>
      </w:r>
      <w:r>
        <w:t>77, derecesi A olarak bulunmuştur. Yapısal güvenli</w:t>
      </w:r>
      <w:r w:rsidR="00E02E68">
        <w:t>ğin</w:t>
      </w:r>
      <w:r>
        <w:t xml:space="preserve"> %77’</w:t>
      </w:r>
      <w:r w:rsidR="000312E9">
        <w:t>s</w:t>
      </w:r>
      <w:r>
        <w:t>i Yüksek, yapısal olmayan güvenli</w:t>
      </w:r>
      <w:r w:rsidR="00E02E68">
        <w:t>ğin</w:t>
      </w:r>
      <w:r>
        <w:t xml:space="preserve"> %60’ı Orta, acil durum ve afet yönetim</w:t>
      </w:r>
      <w:r w:rsidR="00E02E68">
        <w:t>inin</w:t>
      </w:r>
      <w:r>
        <w:t xml:space="preserve"> %90’ı Yüksek</w:t>
      </w:r>
      <w:r w:rsidR="00E02E68">
        <w:t xml:space="preserve"> seviyede</w:t>
      </w:r>
      <w:r>
        <w:t xml:space="preserve"> bulunmuştur.</w:t>
      </w:r>
    </w:p>
    <w:p w14:paraId="4DCD2049" w14:textId="2E965763" w:rsidR="00D63C1F" w:rsidRDefault="00D63C1F" w:rsidP="00D63C1F">
      <w:r>
        <w:t xml:space="preserve">       Sakarya M hastanesinin Hastane Güvenlik İndeks Puanı 0</w:t>
      </w:r>
      <w:r w:rsidRPr="003E3090">
        <w:t>,</w:t>
      </w:r>
      <w:r>
        <w:t>77, derecesi A olarak bulunmuştur. Yapısal güvenli</w:t>
      </w:r>
      <w:r w:rsidR="00E02E68">
        <w:t xml:space="preserve">ğin </w:t>
      </w:r>
      <w:r>
        <w:t>%77’</w:t>
      </w:r>
      <w:r w:rsidR="000312E9">
        <w:t>s</w:t>
      </w:r>
      <w:r>
        <w:t>i Yüksek, yapısal olmayan güvenli</w:t>
      </w:r>
      <w:r w:rsidR="00E02E68">
        <w:t>ğin</w:t>
      </w:r>
      <w:r>
        <w:t xml:space="preserve"> %61’i Orta, acil durum ve afet yönetim</w:t>
      </w:r>
      <w:r w:rsidR="00E02E68">
        <w:t>inin</w:t>
      </w:r>
      <w:r>
        <w:t xml:space="preserve"> %90’ı Orta</w:t>
      </w:r>
      <w:r w:rsidR="00E02E68">
        <w:t xml:space="preserve"> seviyede</w:t>
      </w:r>
      <w:r>
        <w:t xml:space="preserve"> bulunmuştur.</w:t>
      </w:r>
    </w:p>
    <w:p w14:paraId="1B5CD616" w14:textId="337CF7B7" w:rsidR="00D63C1F" w:rsidRDefault="00D63C1F" w:rsidP="00D63C1F">
      <w:r>
        <w:t xml:space="preserve">       Sakarya N hastanesinin Hastane Güvenlik İndeks Puanı 0</w:t>
      </w:r>
      <w:r w:rsidRPr="003E3090">
        <w:t>,</w:t>
      </w:r>
      <w:r>
        <w:t>87, derecesi A olarak bulunmuştur. Yapısal güvenli</w:t>
      </w:r>
      <w:r w:rsidR="000312E9">
        <w:t>ğin</w:t>
      </w:r>
      <w:r>
        <w:t xml:space="preserve"> %76’</w:t>
      </w:r>
      <w:r w:rsidR="000312E9">
        <w:t>s</w:t>
      </w:r>
      <w:r>
        <w:t>ı Yüksek, yapısal olmayan güvenli</w:t>
      </w:r>
      <w:r w:rsidR="000312E9">
        <w:t xml:space="preserve">ğin </w:t>
      </w:r>
      <w:r>
        <w:t>%61’i Orta, acil durum ve afet yönetim</w:t>
      </w:r>
      <w:r w:rsidR="000312E9">
        <w:t>inin</w:t>
      </w:r>
      <w:r>
        <w:t xml:space="preserve"> %92’si Yüksek</w:t>
      </w:r>
      <w:r w:rsidR="000312E9">
        <w:t xml:space="preserve"> seviyede</w:t>
      </w:r>
      <w:r>
        <w:t xml:space="preserve"> bulunmuştur.</w:t>
      </w:r>
    </w:p>
    <w:p w14:paraId="366450D7" w14:textId="2DB0E6A4" w:rsidR="00D63C1F" w:rsidRDefault="00D63C1F" w:rsidP="00D63C1F">
      <w:r>
        <w:t xml:space="preserve">       Sakarya O hastanesinin Hastane Güvenlik İndeks Puanı 0</w:t>
      </w:r>
      <w:r w:rsidRPr="003E3090">
        <w:t>,</w:t>
      </w:r>
      <w:r>
        <w:t>86, derecesi A olarak bulunmuştur. Yapısal güvenli</w:t>
      </w:r>
      <w:r w:rsidR="000312E9">
        <w:t xml:space="preserve">ğin </w:t>
      </w:r>
      <w:r>
        <w:t>%82’si Yüksek, yapısal olmayan güvenli</w:t>
      </w:r>
      <w:r w:rsidR="000312E9">
        <w:t>ğin</w:t>
      </w:r>
      <w:r>
        <w:t xml:space="preserve"> %</w:t>
      </w:r>
      <w:r w:rsidR="008D3A94">
        <w:t>78</w:t>
      </w:r>
      <w:r>
        <w:t xml:space="preserve">’i </w:t>
      </w:r>
      <w:r w:rsidR="008D3A94">
        <w:t>Yüksek</w:t>
      </w:r>
      <w:r>
        <w:t>, acil durum ve afet yönetim</w:t>
      </w:r>
      <w:r w:rsidR="000312E9">
        <w:t>inin</w:t>
      </w:r>
      <w:r>
        <w:t xml:space="preserve"> %</w:t>
      </w:r>
      <w:r w:rsidR="008D3A94">
        <w:t>85</w:t>
      </w:r>
      <w:r>
        <w:t>’i Yüksek</w:t>
      </w:r>
      <w:r w:rsidR="000312E9">
        <w:t xml:space="preserve"> seviyede</w:t>
      </w:r>
      <w:r>
        <w:t xml:space="preserve"> bulunmuştur.</w:t>
      </w:r>
    </w:p>
    <w:p w14:paraId="33EC9846" w14:textId="77777777" w:rsidR="00042BE0" w:rsidRDefault="00BD101A" w:rsidP="00042BE0">
      <w:pPr>
        <w:keepNext/>
      </w:pPr>
      <w:r>
        <w:rPr>
          <w:rFonts w:cs="Times New Roman"/>
          <w:b/>
          <w:bCs/>
          <w:noProof/>
          <w:sz w:val="28"/>
          <w:szCs w:val="28"/>
        </w:rPr>
        <w:drawing>
          <wp:inline distT="0" distB="0" distL="0" distR="0" wp14:anchorId="75039274" wp14:editId="2A89C50E">
            <wp:extent cx="6197600" cy="2647950"/>
            <wp:effectExtent l="0" t="0" r="12700" b="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4813F4" w14:textId="6EB06F67" w:rsidR="00D63C1F" w:rsidRPr="00042BE0" w:rsidRDefault="00042BE0" w:rsidP="00042BE0">
      <w:pPr>
        <w:pStyle w:val="ResimYazs"/>
        <w:rPr>
          <w:b/>
          <w:bCs/>
          <w:i w:val="0"/>
          <w:iCs w:val="0"/>
        </w:rPr>
      </w:pPr>
      <w:r w:rsidRPr="00042BE0">
        <w:rPr>
          <w:b/>
          <w:bCs/>
          <w:i w:val="0"/>
          <w:iCs w:val="0"/>
        </w:rPr>
        <w:t xml:space="preserve">Şekil </w:t>
      </w:r>
      <w:r w:rsidRPr="00042BE0">
        <w:rPr>
          <w:b/>
          <w:bCs/>
          <w:i w:val="0"/>
          <w:iCs w:val="0"/>
        </w:rPr>
        <w:fldChar w:fldCharType="begin"/>
      </w:r>
      <w:r w:rsidRPr="00042BE0">
        <w:rPr>
          <w:b/>
          <w:bCs/>
          <w:i w:val="0"/>
          <w:iCs w:val="0"/>
        </w:rPr>
        <w:instrText xml:space="preserve"> SEQ Şekil \* ARABIC </w:instrText>
      </w:r>
      <w:r w:rsidRPr="00042BE0">
        <w:rPr>
          <w:b/>
          <w:bCs/>
          <w:i w:val="0"/>
          <w:iCs w:val="0"/>
        </w:rPr>
        <w:fldChar w:fldCharType="separate"/>
      </w:r>
      <w:r w:rsidRPr="00042BE0">
        <w:rPr>
          <w:b/>
          <w:bCs/>
          <w:i w:val="0"/>
          <w:iCs w:val="0"/>
          <w:noProof/>
        </w:rPr>
        <w:t>4</w:t>
      </w:r>
      <w:r w:rsidRPr="00042BE0">
        <w:rPr>
          <w:b/>
          <w:bCs/>
          <w:i w:val="0"/>
          <w:iCs w:val="0"/>
        </w:rPr>
        <w:fldChar w:fldCharType="end"/>
      </w:r>
      <w:r w:rsidRPr="00042BE0">
        <w:rPr>
          <w:b/>
          <w:bCs/>
          <w:i w:val="0"/>
          <w:iCs w:val="0"/>
        </w:rPr>
        <w:t>: Sakarya İlindeki Hastanelerin Acil Durum ve Afet Yönetimi Yüzdeleri ve Seviyeleri</w:t>
      </w:r>
    </w:p>
    <w:p w14:paraId="24F22626" w14:textId="34E14E3C" w:rsidR="00BD101A" w:rsidRDefault="00BD101A" w:rsidP="00BD101A">
      <w:r>
        <w:lastRenderedPageBreak/>
        <w:t xml:space="preserve">       Sakarya P hastanesinin Hastane Güvenlik İndeks Puanı 0</w:t>
      </w:r>
      <w:r w:rsidRPr="003E3090">
        <w:t>,</w:t>
      </w:r>
      <w:r>
        <w:t>83, derecesi A olarak bulunmuştur. Yapısal güvenli</w:t>
      </w:r>
      <w:r w:rsidR="00C14C03">
        <w:t xml:space="preserve">ğin </w:t>
      </w:r>
      <w:r>
        <w:t>%100’ü Yüksek, yapısal olmayan güvenli</w:t>
      </w:r>
      <w:r w:rsidR="00C14C03">
        <w:t>ğin</w:t>
      </w:r>
      <w:r>
        <w:t xml:space="preserve"> %76’sı Yüksek, acil durum ve afet yönetim</w:t>
      </w:r>
      <w:r w:rsidR="00C14C03">
        <w:t>inin</w:t>
      </w:r>
      <w:r>
        <w:t xml:space="preserve"> %74’ü Orta</w:t>
      </w:r>
      <w:r w:rsidR="00C14C03">
        <w:t xml:space="preserve"> seviyede</w:t>
      </w:r>
      <w:r>
        <w:t xml:space="preserve"> bulunmuştur.</w:t>
      </w:r>
    </w:p>
    <w:p w14:paraId="1FDA7621" w14:textId="655D51E6" w:rsidR="00BD101A" w:rsidRDefault="00BD101A" w:rsidP="00BD101A">
      <w:r>
        <w:t xml:space="preserve">       Sakarya R hastanesinin Hastane Güvenlik İndeks Puanı 0</w:t>
      </w:r>
      <w:r w:rsidRPr="003E3090">
        <w:t>,</w:t>
      </w:r>
      <w:r>
        <w:t>77, derecesi A olarak bulunmuştur. Yapısal güvenli</w:t>
      </w:r>
      <w:r w:rsidR="00C14C03">
        <w:t>ğin</w:t>
      </w:r>
      <w:r>
        <w:t xml:space="preserve"> %70’i Yüksek, yapısal olmayan güvenli</w:t>
      </w:r>
      <w:r w:rsidR="00C14C03">
        <w:t>ğin</w:t>
      </w:r>
      <w:r>
        <w:t xml:space="preserve"> %53’ü Yüksek, acil durum ve afet yönetim</w:t>
      </w:r>
      <w:r w:rsidR="00C14C03">
        <w:t>inin</w:t>
      </w:r>
      <w:r>
        <w:t xml:space="preserve"> %85’i Yüksek</w:t>
      </w:r>
      <w:r w:rsidR="00C14C03">
        <w:t xml:space="preserve"> seviyede</w:t>
      </w:r>
      <w:r>
        <w:t xml:space="preserve"> bulunmuştur.</w:t>
      </w:r>
    </w:p>
    <w:p w14:paraId="525A11D5" w14:textId="606E2B0A" w:rsidR="00BD101A" w:rsidRDefault="00BD101A" w:rsidP="00BD101A">
      <w:r>
        <w:t xml:space="preserve">       Sakarya S hastanesinin Hastane Güvenlik İndeks Puanı 0</w:t>
      </w:r>
      <w:r w:rsidRPr="003E3090">
        <w:t>,</w:t>
      </w:r>
      <w:r>
        <w:t>89, derecesi A olarak bulunmuştur. Yapısal güvenli</w:t>
      </w:r>
      <w:r w:rsidR="00C14C03">
        <w:t>ğin</w:t>
      </w:r>
      <w:r>
        <w:t xml:space="preserve"> %87’si Yüksek, yapısal olmayan güvenl</w:t>
      </w:r>
      <w:r w:rsidR="00C14C03">
        <w:t xml:space="preserve">iğin </w:t>
      </w:r>
      <w:r>
        <w:t>puanı %94’ü Yüksek, acil durum ve afet yönetim</w:t>
      </w:r>
      <w:r w:rsidR="00C14C03">
        <w:t xml:space="preserve">inin </w:t>
      </w:r>
      <w:r>
        <w:t xml:space="preserve">%82’si Yüksek </w:t>
      </w:r>
      <w:r w:rsidR="00C14C03">
        <w:t xml:space="preserve">seviyede </w:t>
      </w:r>
      <w:r>
        <w:t>bulunmuştur.</w:t>
      </w:r>
    </w:p>
    <w:p w14:paraId="6A8983EB" w14:textId="60967CAE" w:rsidR="00BD101A" w:rsidRDefault="00BD101A" w:rsidP="00BD101A">
      <w:r>
        <w:t xml:space="preserve">       Sakarya T hastanesinin Hastane Güvenlik İndeks Puanı 0</w:t>
      </w:r>
      <w:r w:rsidRPr="003E3090">
        <w:t>,</w:t>
      </w:r>
      <w:r>
        <w:t>96, derecesi A olarak bulunmuştur. Yapısal güvenl</w:t>
      </w:r>
      <w:r w:rsidR="00C14C03">
        <w:t xml:space="preserve">iğin </w:t>
      </w:r>
      <w:r>
        <w:t>%</w:t>
      </w:r>
      <w:r w:rsidR="00990E82">
        <w:t>100</w:t>
      </w:r>
      <w:r>
        <w:t>’</w:t>
      </w:r>
      <w:r w:rsidR="00990E82">
        <w:t>ü</w:t>
      </w:r>
      <w:r>
        <w:t xml:space="preserve"> Yüksek, yapısal olmayan güvenli</w:t>
      </w:r>
      <w:r w:rsidR="00C14C03">
        <w:t>ğin</w:t>
      </w:r>
      <w:r>
        <w:t xml:space="preserve"> %</w:t>
      </w:r>
      <w:r w:rsidR="00990E82">
        <w:t>86</w:t>
      </w:r>
      <w:r>
        <w:t>’</w:t>
      </w:r>
      <w:r w:rsidR="00990E82">
        <w:t xml:space="preserve">sı </w:t>
      </w:r>
      <w:r>
        <w:t>Yüksek, acil durum ve afet yönetim</w:t>
      </w:r>
      <w:r w:rsidR="00C14C03">
        <w:t>inin</w:t>
      </w:r>
      <w:r>
        <w:t xml:space="preserve"> %</w:t>
      </w:r>
      <w:r w:rsidR="00990E82">
        <w:t>93</w:t>
      </w:r>
      <w:r>
        <w:t>’</w:t>
      </w:r>
      <w:r w:rsidR="00990E82">
        <w:t>ü</w:t>
      </w:r>
      <w:r>
        <w:t xml:space="preserve"> Yüksek</w:t>
      </w:r>
      <w:r w:rsidR="00C14C03">
        <w:t xml:space="preserve"> seviyede</w:t>
      </w:r>
      <w:r>
        <w:t xml:space="preserve"> bulunmuştur.</w:t>
      </w:r>
    </w:p>
    <w:p w14:paraId="083A0CAF" w14:textId="14FDD21D" w:rsidR="008A7EC5" w:rsidRDefault="008A7EC5" w:rsidP="008A7EC5">
      <w:pPr>
        <w:rPr>
          <w:b/>
          <w:bCs/>
          <w:sz w:val="28"/>
          <w:szCs w:val="24"/>
        </w:rPr>
      </w:pPr>
      <w:r w:rsidRPr="008A7EC5">
        <w:rPr>
          <w:b/>
          <w:bCs/>
          <w:sz w:val="28"/>
          <w:szCs w:val="24"/>
        </w:rPr>
        <w:t>5.TARTIŞMA</w:t>
      </w:r>
    </w:p>
    <w:p w14:paraId="04382FD4" w14:textId="0E7F442C" w:rsidR="001C729F" w:rsidRDefault="0000272D" w:rsidP="001C729F">
      <w:r>
        <w:t xml:space="preserve">     </w:t>
      </w:r>
      <w:r w:rsidR="001C729F" w:rsidRPr="001C729F">
        <w:t>Lestari vd. 2022 yılında Endonezya’da yaptıkları çalışma sonuçlar</w:t>
      </w:r>
      <w:r w:rsidR="00C934B1">
        <w:t>ında</w:t>
      </w:r>
      <w:r w:rsidR="001C729F" w:rsidRPr="001C729F">
        <w:t xml:space="preserve"> genel güvenlik endeksinin 0,673 (Seviye A) olduğunu gösteriyor; bu da hastanelerin acil durumlarda ve afetlerde işlevselliğini sürdüreceği anlamına geliyor. İl bazında, DKI Jakarta (0,76), Yogyakarta (0,709) ve Batı Java'da (0,673) A düzeyi endeksi belirlendi</w:t>
      </w:r>
      <w:r w:rsidR="001C729F">
        <w:t xml:space="preserve"> ve </w:t>
      </w:r>
      <w:r w:rsidR="001C729F" w:rsidRPr="001C729F">
        <w:t>bu illerdeki hastanelerin acil ve afet durumlarında işlevselliğini sürdüreceğini gösteriyor; ancak Kuzey Sumatera'da endeks B kategorisinde kategorize edildi (0,507), bu da hastanenin acil durumlar ve afetler sırasında ve sonrasında faaliyet gösterme kabiliyetinin potansiyel olarak risk altında olduğunu ortaya koy</w:t>
      </w:r>
      <w:r w:rsidR="001C729F">
        <w:t>duğu bulunmuştur.</w:t>
      </w:r>
      <w:r>
        <w:t xml:space="preserve"> Çalışmamızda benzer şekilde Sakarya İlinde 14 hastane A kategorisinde, 5 hastane B kategorisinde olduğu tespit edilmiştir.</w:t>
      </w:r>
    </w:p>
    <w:p w14:paraId="1BCCF0C6" w14:textId="00FE9D86" w:rsidR="00C934B1" w:rsidRDefault="00C934B1" w:rsidP="001C729F">
      <w:r>
        <w:t xml:space="preserve">      Kıymış &amp; Kaya, 2019 yılında Gümüşhane’de yaptıkları çalışmada 2018 yılında 6 hastanenin HAP planları incelenmiş Güvenli Hastane Kontrol Listesinde veriler toplanmış. Listeye 30 soru daha listeye eklenmiş ve geliştirdikleri hesaplama </w:t>
      </w:r>
      <w:r w:rsidR="00587BF6">
        <w:t xml:space="preserve">formatı ile </w:t>
      </w:r>
      <w:r>
        <w:t>derecelendirme yapılmış.</w:t>
      </w:r>
      <w:r w:rsidR="00587BF6" w:rsidRPr="00587BF6">
        <w:t xml:space="preserve"> Araştırma sonucunda </w:t>
      </w:r>
      <w:r w:rsidR="00587BF6">
        <w:t>3</w:t>
      </w:r>
      <w:r w:rsidR="009D1805">
        <w:t xml:space="preserve"> hastane</w:t>
      </w:r>
      <w:r w:rsidR="00587BF6">
        <w:t xml:space="preserve"> </w:t>
      </w:r>
      <w:r w:rsidR="00587BF6" w:rsidRPr="00587BF6">
        <w:t>4. seviye,</w:t>
      </w:r>
      <w:r w:rsidR="009D1805">
        <w:t xml:space="preserve"> 3 hastane </w:t>
      </w:r>
      <w:r w:rsidR="009D1805" w:rsidRPr="00587BF6">
        <w:t>5.</w:t>
      </w:r>
      <w:r w:rsidR="00587BF6" w:rsidRPr="00587BF6">
        <w:t xml:space="preserve"> seviye hastane olarak bulunmuştur.</w:t>
      </w:r>
      <w:r w:rsidR="00587BF6">
        <w:t xml:space="preserve"> Çalışmamızda güvenlik seviyesi 3 derece şeklinde yüksek güvenli, orta güvenli, güvenli değil şeklinde ayrılmış</w:t>
      </w:r>
      <w:r w:rsidR="00351EF6">
        <w:t>, 5 hastane orta güvenli, 14 hastane yüksek güvenli bulunmuştur.</w:t>
      </w:r>
    </w:p>
    <w:p w14:paraId="42EDD859" w14:textId="219E34F7" w:rsidR="00351EF6" w:rsidRDefault="00CB4F66" w:rsidP="001C729F">
      <w:r>
        <w:t xml:space="preserve">      </w:t>
      </w:r>
      <w:r w:rsidRPr="00CB4F66">
        <w:t>Ardalan vd. 2016 yılında İran’da yapılan çalışmada, İran sağlık sisteminin Farsça versiyonunu geliştirdiği Hastane Güvenlik Endeksi kullanılarak İran'daki felaketlere karşı hastane güvenliğinin 2015 sonuçlarını sunmaktadır. Sağlık Bakanlığı ve Tıp Eğitimi Portal Sistemine eksiksiz Hastane Güvenlik Endeksi değerlendirme formunu gönderen 421 hastanenin verilerini analiz edilmiştir. Hastanelerden 82’si güvenli değil olarak sınıflandırılırken, 339 hastane ortalama güvenlik kategorisinde sınıflandırılmıştır. Yüksek güvenlik kategorisine hiçbir hastane yerleştirilmemiştir.</w:t>
      </w:r>
      <w:r>
        <w:t xml:space="preserve"> Çalışmamızda ise Sakarya İlinde hastanelerin çoğu yüksek güvenlikli sınıfta yer alırken, güvenli olmayan sınıfta hastanemiz yoktur.</w:t>
      </w:r>
    </w:p>
    <w:p w14:paraId="5BED49B7" w14:textId="6067D756" w:rsidR="00C45F16" w:rsidRPr="00C45F16" w:rsidRDefault="00C45F16" w:rsidP="00C45F16">
      <w:r>
        <w:t xml:space="preserve">      Lamine vd</w:t>
      </w:r>
      <w:r w:rsidRPr="00C45F16">
        <w:t>.</w:t>
      </w:r>
      <w:r>
        <w:t xml:space="preserve"> 2023 yılında yaptığı çalışmada</w:t>
      </w:r>
      <w:r w:rsidRPr="00C45F16">
        <w:t>, sağlık tesislerinde afet hazırlığını değerlendirmek için Hastane Güvenlik Endeksinin kullanımını araştırmayı amaçlamıştır. Hastane Güvenlik Endeksi'ni uygulama konusunda deneyimi olan araştırmaya katılan 9 profesyonelin görüş ve bakış açılarını toplamak amacıyla yarı yapılandırılmış çevrimiçi görüşmelerin kullanıldığı retrospektif, nitel bir çalışma yürütülmü</w:t>
      </w:r>
      <w:r>
        <w:t>ş</w:t>
      </w:r>
      <w:r w:rsidRPr="00C45F16">
        <w:t xml:space="preserve">. Katılımcıların çoğu Hastane Güvenlik Endeksi'ni tercih etme nedenlerini kapsamlı olması ve Dünya Sağlık Örgütü tarafından yayınlanmış olması olarak bildirdiler. Aracın çok spesifik göründüğü ve </w:t>
      </w:r>
      <w:r w:rsidRPr="00C45F16">
        <w:lastRenderedPageBreak/>
        <w:t>araştırmacıların hastanelerdeki ayrıntıları tespit etmesine olanak tanıdığı; ancak kullanımının kolay olmadığı ve öğrenilmesi için eğitim verilmesi şiddetle tavsiye edilmiş. Devlet desteği, araştırmacıların hastanelere girip değerlendirme yapabilmeleri için çok önemli bir kolaylaştırıcı olduğu söylenilmiş. Afetlerde müdahalede yer alabilecek sağlık tesisi dışındaki tesislerinde değerlendirilmesinde kullanılabileceği söylenmiş</w:t>
      </w:r>
      <w:r>
        <w:t>. Ülkemizde ise Hastane Güvenlik Endeksi’nden yararlanılarak Hastane Afet Planlarının içerisine konulan Güvenli Hastane Kontrol Listesi</w:t>
      </w:r>
      <w:r w:rsidR="008526C6">
        <w:t>’nin</w:t>
      </w:r>
      <w:r>
        <w:t xml:space="preserve"> herhangi bir mevcut yasal düzenleme, denetleme, kapsamlı bir araştırma amacıyla kullanılamaz olduğu, kurum yöneticilerine önceliklerini belirlemede </w:t>
      </w:r>
      <w:r w:rsidR="008526C6">
        <w:t>yardımcı bir araç olduğu belirtilmiştir.</w:t>
      </w:r>
    </w:p>
    <w:p w14:paraId="4D62A64C" w14:textId="77777777" w:rsidR="00362EA9" w:rsidRDefault="00362EA9" w:rsidP="001C729F"/>
    <w:p w14:paraId="173BA21D" w14:textId="6EE2BB67" w:rsidR="004B5D99" w:rsidRDefault="008A7EC5">
      <w:pPr>
        <w:rPr>
          <w:rFonts w:cs="Times New Roman"/>
          <w:b/>
          <w:bCs/>
          <w:sz w:val="28"/>
          <w:szCs w:val="28"/>
        </w:rPr>
      </w:pPr>
      <w:r>
        <w:rPr>
          <w:rFonts w:cs="Times New Roman"/>
          <w:b/>
          <w:bCs/>
          <w:sz w:val="28"/>
          <w:szCs w:val="28"/>
        </w:rPr>
        <w:t>6</w:t>
      </w:r>
      <w:r w:rsidR="004B5D99">
        <w:rPr>
          <w:rFonts w:cs="Times New Roman"/>
          <w:b/>
          <w:bCs/>
          <w:sz w:val="28"/>
          <w:szCs w:val="28"/>
        </w:rPr>
        <w:t>. SONUÇ VE ÖNERİLER</w:t>
      </w:r>
    </w:p>
    <w:p w14:paraId="7FDEBCFD" w14:textId="764F4F27" w:rsidR="0024538A" w:rsidRDefault="0024538A" w:rsidP="0024538A">
      <w:pPr>
        <w:rPr>
          <w:rFonts w:cs="Times New Roman"/>
          <w:szCs w:val="24"/>
        </w:rPr>
      </w:pPr>
      <w:r>
        <w:rPr>
          <w:rFonts w:cs="Times New Roman"/>
          <w:szCs w:val="24"/>
        </w:rPr>
        <w:t xml:space="preserve">         </w:t>
      </w:r>
      <w:r w:rsidR="008A7EC5">
        <w:rPr>
          <w:rFonts w:cs="Times New Roman"/>
          <w:szCs w:val="24"/>
        </w:rPr>
        <w:t>Araştırmanın sonucunda Sakarya İlinde ü</w:t>
      </w:r>
      <w:r w:rsidR="008A7EC5" w:rsidRPr="008A7EC5">
        <w:rPr>
          <w:rFonts w:cs="Times New Roman"/>
          <w:szCs w:val="24"/>
        </w:rPr>
        <w:t>ç sağlık kurumu %90’ın üzerinde, 6 sağlık kurumu %80’in üzerinde, 5 sağlık kurumu %70’in üzerinde güvenli bulunmuştur. Geriye kalan 5 sağlık kurumunun güvenliği %50 ve altında kalmıştır. Derecelendirmede ise 14 Hastane A, 5 hastane B sınıfında bulunmuş. C sınıfında hiç hastane bulunmamaktadır.</w:t>
      </w:r>
      <w:r>
        <w:rPr>
          <w:rFonts w:cs="Times New Roman"/>
          <w:szCs w:val="24"/>
        </w:rPr>
        <w:t xml:space="preserve"> </w:t>
      </w:r>
    </w:p>
    <w:p w14:paraId="19E869CB" w14:textId="0ABCF78E" w:rsidR="007906CE" w:rsidRPr="008526C6" w:rsidRDefault="00993EB8">
      <w:r>
        <w:rPr>
          <w:rFonts w:cs="Times New Roman"/>
          <w:szCs w:val="24"/>
        </w:rPr>
        <w:t xml:space="preserve">         </w:t>
      </w:r>
      <w:r w:rsidR="0024538A" w:rsidRPr="0024538A">
        <w:rPr>
          <w:rFonts w:cs="Times New Roman"/>
          <w:szCs w:val="24"/>
        </w:rPr>
        <w:t xml:space="preserve">Güvenli Hastane Kontrol Listesi, hastanelerin afetlere karşı hazırlık seviyelerini değerlendiren bir ön değerlendirme aracıdır. Bu tür araçlar, hastanelerin afet öncesi durumlarını anlamak ve risk yönetimi ile tesis yönetimi konularında rehberlik etmek amacıyla kullanılır. Türkiye'de yeni inşa edilecek hastanelerin bu tür araçlarla değerlendirilerek inşa edilmesi önerilmektedir. </w:t>
      </w:r>
      <w:r w:rsidR="005C22A5" w:rsidRPr="0024538A">
        <w:rPr>
          <w:rFonts w:cs="Times New Roman"/>
          <w:szCs w:val="24"/>
        </w:rPr>
        <w:t>Bu nedenle, Türkiye'deki tüm hastanelerin bu kontrol listesi aracılığıyla</w:t>
      </w:r>
      <w:r w:rsidR="005C22A5">
        <w:rPr>
          <w:rFonts w:cs="Times New Roman"/>
          <w:szCs w:val="24"/>
        </w:rPr>
        <w:t xml:space="preserve">, </w:t>
      </w:r>
      <w:r w:rsidR="005C22A5" w:rsidRPr="0024538A">
        <w:rPr>
          <w:rFonts w:cs="Times New Roman"/>
          <w:szCs w:val="24"/>
        </w:rPr>
        <w:t>afet yönetiminde uzman ve profesyonel kişilerin, gerekli raporlar, prosedürler ve belgeleri inceley</w:t>
      </w:r>
      <w:r>
        <w:rPr>
          <w:rFonts w:cs="Times New Roman"/>
          <w:szCs w:val="24"/>
        </w:rPr>
        <w:t xml:space="preserve">ip </w:t>
      </w:r>
      <w:r w:rsidR="005C22A5" w:rsidRPr="0024538A">
        <w:rPr>
          <w:rFonts w:cs="Times New Roman"/>
          <w:szCs w:val="24"/>
        </w:rPr>
        <w:t>objektif bir değerlendirme</w:t>
      </w:r>
      <w:r w:rsidR="005C22A5">
        <w:rPr>
          <w:rFonts w:cs="Times New Roman"/>
          <w:szCs w:val="24"/>
        </w:rPr>
        <w:t xml:space="preserve"> yaparak</w:t>
      </w:r>
      <w:r w:rsidR="005C22A5" w:rsidRPr="0024538A">
        <w:rPr>
          <w:rFonts w:cs="Times New Roman"/>
          <w:szCs w:val="24"/>
        </w:rPr>
        <w:t xml:space="preserve"> afetlere karşı hazırlık seviyelerinin belirlenmesi önerilmektedir</w:t>
      </w:r>
      <w:r w:rsidR="005C22A5">
        <w:rPr>
          <w:rFonts w:cs="Times New Roman"/>
          <w:szCs w:val="24"/>
        </w:rPr>
        <w:t xml:space="preserve"> </w:t>
      </w:r>
      <w:r w:rsidR="0024538A" w:rsidRPr="0024538A">
        <w:rPr>
          <w:rFonts w:cs="Times New Roman"/>
          <w:szCs w:val="24"/>
        </w:rPr>
        <w:t>(Kıymış, 2019).</w:t>
      </w:r>
      <w:r w:rsidR="00FA40DC">
        <w:rPr>
          <w:rFonts w:cs="Times New Roman"/>
          <w:szCs w:val="24"/>
        </w:rPr>
        <w:t xml:space="preserve"> Ancak bu zamana </w:t>
      </w:r>
      <w:r w:rsidRPr="00993EB8">
        <w:rPr>
          <w:rFonts w:cs="Times New Roman"/>
          <w:szCs w:val="24"/>
        </w:rPr>
        <w:t>kadar afet yönetimi ile alakalı yapılan çalışmalar</w:t>
      </w:r>
      <w:r w:rsidR="00FA40DC">
        <w:rPr>
          <w:rFonts w:cs="Times New Roman"/>
          <w:szCs w:val="24"/>
        </w:rPr>
        <w:t xml:space="preserve"> çoğunlukla </w:t>
      </w:r>
      <w:r w:rsidRPr="00993EB8">
        <w:rPr>
          <w:rFonts w:cs="Times New Roman"/>
          <w:szCs w:val="24"/>
        </w:rPr>
        <w:t xml:space="preserve">personelin bilgi düzeyleri ölçümleri üzerine </w:t>
      </w:r>
      <w:r w:rsidR="00FB3ECE">
        <w:rPr>
          <w:rFonts w:cs="Times New Roman"/>
          <w:szCs w:val="24"/>
        </w:rPr>
        <w:t xml:space="preserve">yoğunlaşmış </w:t>
      </w:r>
      <w:r w:rsidR="00FB3ECE" w:rsidRPr="00993EB8">
        <w:rPr>
          <w:rFonts w:cs="Times New Roman"/>
          <w:szCs w:val="24"/>
        </w:rPr>
        <w:t>kurum</w:t>
      </w:r>
      <w:r w:rsidRPr="00993EB8">
        <w:rPr>
          <w:rFonts w:cs="Times New Roman"/>
          <w:szCs w:val="24"/>
        </w:rPr>
        <w:t xml:space="preserve"> içi eğitimlerin arttırılması tatbikatlar yapılması sonuçlarına ulaşılmıştır. Ancak güvenli hastane kontrol listesine bakıldığında hastanenin güvenliğini etkileyen maddeleri, HAP yönetim, hazırlama ya da idari konumda olmayan personelin değiştirebileceği nitelikte olmadığı aşikardır</w:t>
      </w:r>
      <w:r>
        <w:rPr>
          <w:rFonts w:cs="Times New Roman"/>
          <w:szCs w:val="24"/>
        </w:rPr>
        <w:t>.</w:t>
      </w:r>
      <w:r w:rsidR="00FA40DC">
        <w:rPr>
          <w:rFonts w:cs="Times New Roman"/>
          <w:szCs w:val="24"/>
        </w:rPr>
        <w:t xml:space="preserve"> HAP personelinin bütün prosedürleri bilmesi sadece HAP’ın uygulanabilirliğini kolaylaştırmaktadır.</w:t>
      </w:r>
      <w:r>
        <w:rPr>
          <w:rFonts w:cs="Times New Roman"/>
          <w:szCs w:val="24"/>
        </w:rPr>
        <w:t xml:space="preserve">  </w:t>
      </w:r>
      <w:r w:rsidR="00FA40DC" w:rsidRPr="00FA40DC">
        <w:rPr>
          <w:rFonts w:cs="Times New Roman"/>
          <w:szCs w:val="24"/>
        </w:rPr>
        <w:t xml:space="preserve">Ancak gerekli şartlar ve kaynaklar sağlanmadığı sürece personelin bilgi düzeyinin yüksek olması </w:t>
      </w:r>
      <w:r w:rsidR="00FA40DC">
        <w:rPr>
          <w:rFonts w:cs="Times New Roman"/>
          <w:szCs w:val="24"/>
        </w:rPr>
        <w:t>güvenli hastanenin ortaya çıkmasına</w:t>
      </w:r>
      <w:r w:rsidR="00FA40DC" w:rsidRPr="00FA40DC">
        <w:rPr>
          <w:rFonts w:cs="Times New Roman"/>
          <w:szCs w:val="24"/>
        </w:rPr>
        <w:t xml:space="preserve"> bir katkı sağlamayacaktır</w:t>
      </w:r>
      <w:r w:rsidR="00FA40DC">
        <w:rPr>
          <w:rFonts w:cs="Times New Roman"/>
          <w:szCs w:val="24"/>
        </w:rPr>
        <w:t xml:space="preserve"> </w:t>
      </w:r>
      <w:r w:rsidR="00FA40DC" w:rsidRPr="00FA40DC">
        <w:rPr>
          <w:rFonts w:cs="Times New Roman"/>
          <w:szCs w:val="24"/>
        </w:rPr>
        <w:t>(Erkmen, 2022).</w:t>
      </w:r>
      <w:r w:rsidR="00FA40DC">
        <w:rPr>
          <w:rFonts w:cs="Times New Roman"/>
          <w:szCs w:val="24"/>
        </w:rPr>
        <w:t xml:space="preserve"> Afetin yaralarını sarmak için harcayacağımız kaynak, afet riskini azaltmak için </w:t>
      </w:r>
      <w:r w:rsidR="002B3F4A">
        <w:rPr>
          <w:rFonts w:cs="Times New Roman"/>
          <w:szCs w:val="24"/>
        </w:rPr>
        <w:t xml:space="preserve">harcanması </w:t>
      </w:r>
      <w:r w:rsidR="00FA40DC">
        <w:rPr>
          <w:rFonts w:cs="Times New Roman"/>
          <w:szCs w:val="24"/>
        </w:rPr>
        <w:t>can kaybı ve maddi kayıpları azaltacağını</w:t>
      </w:r>
      <w:r w:rsidR="002B3F4A">
        <w:rPr>
          <w:rFonts w:cs="Times New Roman"/>
          <w:szCs w:val="24"/>
        </w:rPr>
        <w:t xml:space="preserve"> unutmamak gerekir.</w:t>
      </w:r>
      <w:r w:rsidR="00FB3ECE" w:rsidRPr="00FB3ECE">
        <w:rPr>
          <w:rFonts w:ascii="Arial" w:hAnsi="Arial" w:cs="Arial"/>
          <w:color w:val="000000"/>
          <w:sz w:val="27"/>
          <w:szCs w:val="27"/>
          <w:shd w:val="clear" w:color="auto" w:fill="FFFFFF"/>
        </w:rPr>
        <w:t xml:space="preserve"> </w:t>
      </w:r>
      <w:r w:rsidR="00FB3ECE" w:rsidRPr="00FB3ECE">
        <w:t>Hastane Güvenliği Endeksi, bir ülke veya bölgedeki hastanelerin göreceli güvenliğini karşılaştırmak için yararlı bir yol sağlayarak, hangi hastanelerin sağlık sisteminin verimliliğini artırmak için kaynaklara ihtiyaç duyduğunu gösterir</w:t>
      </w:r>
      <w:r w:rsidR="00FB3ECE">
        <w:t xml:space="preserve"> </w:t>
      </w:r>
      <w:r w:rsidR="00FB3ECE" w:rsidRPr="00FB3ECE">
        <w:fldChar w:fldCharType="begin"/>
      </w:r>
      <w:r w:rsidR="00FB3ECE" w:rsidRPr="00FB3ECE">
        <w:instrText xml:space="preserve"> ADDIN ZOTERO_ITEM CSL_CITATION {"citationID":"ycENfHXU","properties":{"formattedCitation":"(Canatan, 2020)","plainCitation":"(Canatan, 2020)","noteIndex":0},"citationItems":[{"id":206,"uris":["http://zotero.org/users/local/BDUhJWn4/items/A7PD86BQ"],"itemData":{"id":206,"type":"article-journal","abstract":"The disasters which have taken place in various parts of the world in recent years and their damages rendered thinking about risk and harm reduction issues prior to the disaster, apart from the works done after it. Hospitals are an integral part of a society’s critical functions designed to respond to disasters. Hospitals, which have an important place in disasters, should not be considered as a standard workplace. Hospital services are the public service that is requested and needed to be started with full capacity at the earliest period.","issue":"1","language":"tr","source":"Zotero","title":"Afetlerde sürdürülebilir sağlık hizmetleri için güvenli hastane kavramının önemi üzerine bir araştırma","volume":"7","author":[{"family":"Canatan","given":"Hacer"}],"issued":{"date-parts":[["2020"]]}}}],"schema":"https://github.com/citation-style-language/schema/raw/master/csl-citation.json"} </w:instrText>
      </w:r>
      <w:r w:rsidR="00FB3ECE" w:rsidRPr="00FB3ECE">
        <w:fldChar w:fldCharType="separate"/>
      </w:r>
      <w:r w:rsidR="00FB3ECE" w:rsidRPr="00FB3ECE">
        <w:t>(Canatan, 2020)</w:t>
      </w:r>
      <w:r w:rsidR="00FB3ECE" w:rsidRPr="00FB3ECE">
        <w:fldChar w:fldCharType="end"/>
      </w:r>
      <w:r w:rsidR="00FB3ECE">
        <w:t>.</w:t>
      </w:r>
      <w:r w:rsidR="00E61270">
        <w:t xml:space="preserve"> </w:t>
      </w:r>
      <w:r w:rsidR="0024538A" w:rsidRPr="0024538A">
        <w:t>Araştırmanın sonucuna göre hastanelerimizin acil durumlar ve afetler sırasında işlev göstermesi olasıdır. Ancak, acil durum ve afet yönetim kapasitesini iyileştirmeye devam etmek ve acil durumlar ve afetler durumunda güvenlik düzeyini artırmak için orta ve uzun vadeli önlemler alması önerilmektedir. Küçük hastanelerin yapısal anlamda güvenli olması operasyonel anlamda işlevselliğinin göz ardı edilmemesi diğer taraftan orta büyüklükteki hastanelerinde afet işlevselliğinin iyi olduğu düşünülerek yapısal güvenliğinin dikkatten kaçmaması gerekmektedir. Son olarak Hastane Güvenlik İndeksinin onay alma evrakı olarak görülmemesi, konu hakkında eğitim almış bir değerlendirme grubu tarafından doldurulması halinde hastanenin içinde bulunduğu durum ve hazırlık için yol gösterici bir araca dönüşecektir.</w:t>
      </w:r>
    </w:p>
    <w:p w14:paraId="28136572" w14:textId="456BAB80" w:rsidR="007906CE" w:rsidRDefault="007906CE">
      <w:pPr>
        <w:rPr>
          <w:rFonts w:cs="Times New Roman"/>
          <w:b/>
          <w:bCs/>
          <w:sz w:val="28"/>
          <w:szCs w:val="28"/>
        </w:rPr>
      </w:pPr>
      <w:r>
        <w:rPr>
          <w:rFonts w:cs="Times New Roman"/>
          <w:b/>
          <w:bCs/>
          <w:sz w:val="28"/>
          <w:szCs w:val="28"/>
        </w:rPr>
        <w:lastRenderedPageBreak/>
        <w:t>K</w:t>
      </w:r>
      <w:r w:rsidR="006F1287">
        <w:rPr>
          <w:rFonts w:cs="Times New Roman"/>
          <w:b/>
          <w:bCs/>
          <w:sz w:val="28"/>
          <w:szCs w:val="28"/>
        </w:rPr>
        <w:t>AYNAKLAR</w:t>
      </w:r>
    </w:p>
    <w:p w14:paraId="638E95A8" w14:textId="41CEFFAD" w:rsidR="006F1287" w:rsidRDefault="006F1287" w:rsidP="006F1287">
      <w:pPr>
        <w:rPr>
          <w:rFonts w:cs="Times New Roman"/>
          <w:szCs w:val="24"/>
        </w:rPr>
      </w:pPr>
      <w:r w:rsidRPr="006F1287">
        <w:rPr>
          <w:rFonts w:cs="Times New Roman"/>
          <w:szCs w:val="24"/>
        </w:rPr>
        <w:t>1.</w:t>
      </w:r>
      <w:r w:rsidRPr="006F1287">
        <w:rPr>
          <w:sz w:val="22"/>
          <w:szCs w:val="20"/>
        </w:rPr>
        <w:t xml:space="preserve"> </w:t>
      </w:r>
      <w:r w:rsidRPr="006F1287">
        <w:rPr>
          <w:rFonts w:cs="Times New Roman"/>
          <w:szCs w:val="24"/>
        </w:rPr>
        <w:t>T.C. Sağlık Bakanlığı Acil Sağlık Hizmetleri Genel Müdürlüğü (2021). Hastane Afet ve Acil Durum Planı (Hap) Hazırlama Kılavuzu (Sürüm 2), Ankara, ISBN: 978-975-590-809-0</w:t>
      </w:r>
    </w:p>
    <w:p w14:paraId="3D337706" w14:textId="4D1DADDA" w:rsidR="006F1287" w:rsidRPr="006F1287" w:rsidRDefault="00CE62A1" w:rsidP="006F1287">
      <w:pPr>
        <w:rPr>
          <w:rFonts w:cs="Times New Roman"/>
          <w:szCs w:val="24"/>
        </w:rPr>
      </w:pPr>
      <w:r>
        <w:rPr>
          <w:rFonts w:cs="Times New Roman"/>
          <w:szCs w:val="24"/>
        </w:rPr>
        <w:t xml:space="preserve">2. </w:t>
      </w:r>
      <w:r w:rsidRPr="00CE62A1">
        <w:rPr>
          <w:rFonts w:cs="Times New Roman"/>
          <w:szCs w:val="24"/>
        </w:rPr>
        <w:t>Fallah-Aliabadi, S., Ostadtaghizadeh, A., Ardalan, A., Fatemi, F., Khazai, B., &amp; Mirjalili, M. R. (2020). Towards developing a model for the evaluation of hospital disaster resilience: A systematic review. BMC Health Services Research, 20(1), 64. https://doi.org/10.1186/s12913-020-4915-2</w:t>
      </w:r>
    </w:p>
    <w:p w14:paraId="78E8A185" w14:textId="0F0883F0" w:rsidR="00E70960" w:rsidRPr="00E70960" w:rsidRDefault="00AB7E8C" w:rsidP="00E70960">
      <w:pPr>
        <w:rPr>
          <w:rFonts w:cs="Times New Roman"/>
          <w:szCs w:val="24"/>
        </w:rPr>
      </w:pPr>
      <w:r>
        <w:rPr>
          <w:rFonts w:cs="Times New Roman"/>
          <w:szCs w:val="24"/>
        </w:rPr>
        <w:t>3</w:t>
      </w:r>
      <w:r w:rsidR="00E70960">
        <w:t xml:space="preserve">. </w:t>
      </w:r>
      <w:r w:rsidR="00E70960" w:rsidRPr="00E70960">
        <w:rPr>
          <w:rFonts w:cs="Times New Roman"/>
          <w:szCs w:val="24"/>
        </w:rPr>
        <w:t xml:space="preserve">Altun, U., &amp; Ceylan, H. (2023). Sağlıkta Tesis Yönetiminin Afet, Acil Durum ve Risk Yönetimi Boyutlarıyla İncelenmesi: Güvenli Hastaneler. Boyabat İktisadi </w:t>
      </w:r>
      <w:r w:rsidR="00683964" w:rsidRPr="00E70960">
        <w:rPr>
          <w:rFonts w:cs="Times New Roman"/>
          <w:szCs w:val="24"/>
        </w:rPr>
        <w:t>ve</w:t>
      </w:r>
      <w:r w:rsidR="00E70960" w:rsidRPr="00E70960">
        <w:rPr>
          <w:rFonts w:cs="Times New Roman"/>
          <w:szCs w:val="24"/>
        </w:rPr>
        <w:t xml:space="preserve"> İdari Bilimler Fakültesi E-Dergisi, 3(1), 14-41.</w:t>
      </w:r>
    </w:p>
    <w:p w14:paraId="581488F2" w14:textId="0F896886" w:rsidR="00DB42B4" w:rsidRPr="00DB42B4" w:rsidRDefault="00AB7E8C" w:rsidP="00DB42B4">
      <w:pPr>
        <w:rPr>
          <w:rFonts w:cs="Times New Roman"/>
          <w:szCs w:val="24"/>
        </w:rPr>
      </w:pPr>
      <w:r>
        <w:rPr>
          <w:rFonts w:cs="Times New Roman"/>
          <w:szCs w:val="24"/>
        </w:rPr>
        <w:t xml:space="preserve">4. </w:t>
      </w:r>
      <w:r w:rsidR="00DB42B4" w:rsidRPr="00DB42B4">
        <w:rPr>
          <w:rFonts w:cs="Times New Roman"/>
          <w:szCs w:val="24"/>
        </w:rPr>
        <w:t xml:space="preserve">AFAD (2018). Türkiye’de Afet Yönetimi ve Doğa Kaynaklı Afet İstatistikleri </w:t>
      </w:r>
      <w:r w:rsidR="00DB42B4" w:rsidRPr="00DB42B4">
        <w:rPr>
          <w:rFonts w:cs="Times New Roman"/>
          <w:i/>
          <w:iCs/>
          <w:szCs w:val="24"/>
        </w:rPr>
        <w:t>Disaster Management And Natural Disaster Statistics in Turkey,</w:t>
      </w:r>
    </w:p>
    <w:p w14:paraId="4B4A788B" w14:textId="7C5695C2" w:rsidR="00AB7E8C" w:rsidRPr="006F1287" w:rsidRDefault="00DB42B4">
      <w:pPr>
        <w:rPr>
          <w:rFonts w:cs="Times New Roman"/>
          <w:szCs w:val="24"/>
        </w:rPr>
      </w:pPr>
      <w:r>
        <w:rPr>
          <w:rFonts w:cs="Times New Roman"/>
          <w:szCs w:val="24"/>
        </w:rPr>
        <w:t xml:space="preserve">5. AFAD (2023). </w:t>
      </w:r>
      <w:r w:rsidRPr="00AB7E8C">
        <w:rPr>
          <w:rFonts w:cs="Times New Roman"/>
          <w:szCs w:val="24"/>
        </w:rPr>
        <w:t>2022 Yılı Doğa Kaynaklı Olay İstatistikleri</w:t>
      </w:r>
      <w:r>
        <w:rPr>
          <w:rFonts w:cs="Times New Roman"/>
          <w:szCs w:val="24"/>
        </w:rPr>
        <w:t>, Ankara</w:t>
      </w:r>
    </w:p>
    <w:p w14:paraId="745A7E6D" w14:textId="76AEA519" w:rsidR="00BE2184" w:rsidRDefault="00AB4C48">
      <w:pPr>
        <w:rPr>
          <w:rFonts w:cs="Times New Roman"/>
          <w:szCs w:val="24"/>
        </w:rPr>
      </w:pPr>
      <w:r w:rsidRPr="00AB4C48">
        <w:rPr>
          <w:rFonts w:cs="Times New Roman"/>
          <w:szCs w:val="24"/>
        </w:rPr>
        <w:t>6.</w:t>
      </w:r>
      <w:r w:rsidRPr="00AB4C48">
        <w:t xml:space="preserve"> </w:t>
      </w:r>
      <w:r w:rsidRPr="00AB4C48">
        <w:rPr>
          <w:rFonts w:cs="Times New Roman"/>
          <w:szCs w:val="24"/>
        </w:rPr>
        <w:t>World Health Organization(WHO)</w:t>
      </w:r>
      <w:r w:rsidR="00E70960">
        <w:rPr>
          <w:rFonts w:cs="Times New Roman"/>
          <w:szCs w:val="24"/>
        </w:rPr>
        <w:t xml:space="preserve">, </w:t>
      </w:r>
      <w:r w:rsidRPr="00AB4C48">
        <w:rPr>
          <w:rFonts w:cs="Times New Roman"/>
          <w:szCs w:val="24"/>
        </w:rPr>
        <w:t>&amp; Pan American Health Organization (PAHO)</w:t>
      </w:r>
      <w:r w:rsidR="00E70960">
        <w:rPr>
          <w:rFonts w:cs="Times New Roman"/>
          <w:szCs w:val="24"/>
        </w:rPr>
        <w:t>,</w:t>
      </w:r>
      <w:r w:rsidRPr="00AB4C48">
        <w:rPr>
          <w:rFonts w:cs="Times New Roman"/>
          <w:szCs w:val="24"/>
        </w:rPr>
        <w:t xml:space="preserve"> (2019). Hospital Safety Index. Guide for Evaluators. Second Edition. Washington, D.C</w:t>
      </w:r>
    </w:p>
    <w:p w14:paraId="7578A01C" w14:textId="68559DE7" w:rsidR="0092212E" w:rsidRPr="0092212E" w:rsidRDefault="00CE3B6C" w:rsidP="0092212E">
      <w:pPr>
        <w:rPr>
          <w:rFonts w:cs="Times New Roman"/>
          <w:szCs w:val="24"/>
        </w:rPr>
      </w:pPr>
      <w:r>
        <w:rPr>
          <w:rFonts w:cs="Times New Roman"/>
          <w:szCs w:val="24"/>
        </w:rPr>
        <w:t>7</w:t>
      </w:r>
      <w:r w:rsidR="0092212E">
        <w:rPr>
          <w:rFonts w:cs="Times New Roman"/>
          <w:szCs w:val="24"/>
        </w:rPr>
        <w:t xml:space="preserve">. </w:t>
      </w:r>
      <w:r w:rsidR="0092212E" w:rsidRPr="0092212E">
        <w:rPr>
          <w:rFonts w:cs="Times New Roman"/>
          <w:szCs w:val="24"/>
        </w:rPr>
        <w:t>Canatan,</w:t>
      </w:r>
      <w:r w:rsidR="0092212E">
        <w:rPr>
          <w:rFonts w:cs="Times New Roman"/>
          <w:szCs w:val="24"/>
        </w:rPr>
        <w:t xml:space="preserve"> </w:t>
      </w:r>
      <w:r w:rsidR="0092212E" w:rsidRPr="0092212E">
        <w:rPr>
          <w:rFonts w:cs="Times New Roman"/>
          <w:szCs w:val="24"/>
        </w:rPr>
        <w:t>H. (2020). Afetlerde sürdürülebilir sağlık hizmetleri için güvenli hastane kavramının önemi üzerine bir araştırma. Sağlık Akademisyenleri Dergisi, 7(1), 55-60.</w:t>
      </w:r>
    </w:p>
    <w:p w14:paraId="2FA347F6" w14:textId="4C724A48" w:rsidR="0092212E" w:rsidRPr="0092212E" w:rsidRDefault="00CE3B6C" w:rsidP="0092212E">
      <w:pPr>
        <w:rPr>
          <w:rFonts w:cs="Times New Roman"/>
          <w:szCs w:val="24"/>
        </w:rPr>
      </w:pPr>
      <w:r>
        <w:rPr>
          <w:rFonts w:cs="Times New Roman"/>
          <w:szCs w:val="24"/>
        </w:rPr>
        <w:t>8</w:t>
      </w:r>
      <w:r w:rsidR="0092212E">
        <w:rPr>
          <w:rFonts w:cs="Times New Roman"/>
          <w:szCs w:val="24"/>
        </w:rPr>
        <w:t>.</w:t>
      </w:r>
      <w:r w:rsidR="0092212E" w:rsidRPr="0092212E">
        <w:rPr>
          <w:rFonts w:cs="Times New Roman"/>
          <w:szCs w:val="24"/>
        </w:rPr>
        <w:t xml:space="preserve"> Hyogo Framework for Action 2005-2015: building the resilience of nations and communities for disasters. Geneva: United Nations International Strategy for Disaster Reduction</w:t>
      </w:r>
      <w:r w:rsidR="00F66C15">
        <w:rPr>
          <w:rFonts w:cs="Times New Roman"/>
          <w:szCs w:val="24"/>
        </w:rPr>
        <w:t xml:space="preserve"> (UNISDR</w:t>
      </w:r>
      <w:r w:rsidR="0092212E" w:rsidRPr="0092212E">
        <w:rPr>
          <w:rFonts w:cs="Times New Roman"/>
          <w:szCs w:val="24"/>
        </w:rPr>
        <w:t>, 2007</w:t>
      </w:r>
      <w:r w:rsidR="00F66C15">
        <w:rPr>
          <w:rFonts w:cs="Times New Roman"/>
          <w:szCs w:val="24"/>
        </w:rPr>
        <w:t>)</w:t>
      </w:r>
    </w:p>
    <w:p w14:paraId="15F9C282" w14:textId="143EF7F2" w:rsidR="007B4BCB" w:rsidRDefault="00CE3B6C">
      <w:pPr>
        <w:rPr>
          <w:rFonts w:cs="Times New Roman"/>
          <w:szCs w:val="24"/>
        </w:rPr>
      </w:pPr>
      <w:r>
        <w:rPr>
          <w:rFonts w:cs="Times New Roman"/>
          <w:szCs w:val="24"/>
        </w:rPr>
        <w:t>9</w:t>
      </w:r>
      <w:r w:rsidR="00F66C15">
        <w:rPr>
          <w:rFonts w:cs="Times New Roman"/>
          <w:szCs w:val="24"/>
        </w:rPr>
        <w:t xml:space="preserve">. </w:t>
      </w:r>
      <w:r w:rsidR="00F66C15" w:rsidRPr="00F66C15">
        <w:rPr>
          <w:rFonts w:cs="Times New Roman"/>
          <w:szCs w:val="24"/>
        </w:rPr>
        <w:t>Sendai Framework for Disaster Risk Reduction 2015-2030. United Nations Office for Disaster Risk Reduction(UNISDR).Geneva</w:t>
      </w:r>
    </w:p>
    <w:p w14:paraId="7A10B60C" w14:textId="6CECE5E4" w:rsidR="00CE17EA" w:rsidRPr="00CE17EA" w:rsidRDefault="00CE17EA" w:rsidP="00CE17EA">
      <w:pPr>
        <w:rPr>
          <w:rFonts w:cs="Times New Roman"/>
          <w:szCs w:val="24"/>
        </w:rPr>
      </w:pPr>
      <w:r>
        <w:rPr>
          <w:rFonts w:cs="Times New Roman"/>
          <w:szCs w:val="24"/>
        </w:rPr>
        <w:t>1</w:t>
      </w:r>
      <w:r w:rsidR="00CE3B6C">
        <w:rPr>
          <w:rFonts w:cs="Times New Roman"/>
          <w:szCs w:val="24"/>
        </w:rPr>
        <w:t>0</w:t>
      </w:r>
      <w:r>
        <w:rPr>
          <w:rFonts w:cs="Times New Roman"/>
          <w:szCs w:val="24"/>
        </w:rPr>
        <w:t>.</w:t>
      </w:r>
      <w:r w:rsidRPr="00CE17EA">
        <w:rPr>
          <w:rFonts w:cs="Times New Roman"/>
        </w:rPr>
        <w:t xml:space="preserve"> </w:t>
      </w:r>
      <w:r w:rsidRPr="00CE17EA">
        <w:rPr>
          <w:rFonts w:cs="Times New Roman"/>
          <w:szCs w:val="24"/>
        </w:rPr>
        <w:t xml:space="preserve">Lamine, H., Chebili, N., &amp; Zedini, C. (2022). Evaluating the level of disaster preparedness of Tunisian University Hospitals using the Hospital Safety Index: A nationwide cross-sectional study. </w:t>
      </w:r>
      <w:r w:rsidRPr="00CE17EA">
        <w:rPr>
          <w:rFonts w:cs="Times New Roman"/>
          <w:i/>
          <w:iCs/>
          <w:szCs w:val="24"/>
        </w:rPr>
        <w:t>African Health Sciences</w:t>
      </w:r>
      <w:r w:rsidRPr="00CE17EA">
        <w:rPr>
          <w:rFonts w:cs="Times New Roman"/>
          <w:szCs w:val="24"/>
        </w:rPr>
        <w:t xml:space="preserve">, </w:t>
      </w:r>
      <w:r w:rsidRPr="00CE17EA">
        <w:rPr>
          <w:rFonts w:cs="Times New Roman"/>
          <w:i/>
          <w:iCs/>
          <w:szCs w:val="24"/>
        </w:rPr>
        <w:t>22</w:t>
      </w:r>
      <w:r w:rsidRPr="00CE17EA">
        <w:rPr>
          <w:rFonts w:cs="Times New Roman"/>
          <w:szCs w:val="24"/>
        </w:rPr>
        <w:t>(3), Article 3. https://doi.org/10.4314/ahs.v22i3.71</w:t>
      </w:r>
    </w:p>
    <w:p w14:paraId="0ED736AA" w14:textId="4158B404" w:rsidR="0019079F" w:rsidRPr="0019079F" w:rsidRDefault="0019079F" w:rsidP="0019079F">
      <w:pPr>
        <w:rPr>
          <w:rFonts w:cs="Times New Roman"/>
          <w:szCs w:val="24"/>
        </w:rPr>
      </w:pPr>
      <w:r>
        <w:rPr>
          <w:rFonts w:cs="Times New Roman"/>
          <w:szCs w:val="24"/>
        </w:rPr>
        <w:t>1</w:t>
      </w:r>
      <w:r w:rsidR="00CE3B6C">
        <w:rPr>
          <w:rFonts w:cs="Times New Roman"/>
          <w:szCs w:val="24"/>
        </w:rPr>
        <w:t>1</w:t>
      </w:r>
      <w:r>
        <w:rPr>
          <w:rFonts w:cs="Times New Roman"/>
          <w:szCs w:val="24"/>
        </w:rPr>
        <w:t>.</w:t>
      </w:r>
      <w:r w:rsidRPr="0019079F">
        <w:t xml:space="preserve"> </w:t>
      </w:r>
      <w:r w:rsidRPr="0019079F">
        <w:rPr>
          <w:rFonts w:cs="Times New Roman"/>
          <w:szCs w:val="24"/>
        </w:rPr>
        <w:t>Kıymış İ. (2019). Afetlerde Güvenli Hastaneler ve Derecelendirilmesi: Gümüşhane İli Örneği, Gümüşhane Üniversitesi Sosyal Bilimler Enstitüsü, Yüksek Lisans Tezi, Gümüşhane.</w:t>
      </w:r>
    </w:p>
    <w:p w14:paraId="715951DE" w14:textId="2BC19F03" w:rsidR="00CE17EA" w:rsidRDefault="00FA40DC">
      <w:r>
        <w:rPr>
          <w:rFonts w:cs="Times New Roman"/>
          <w:szCs w:val="24"/>
        </w:rPr>
        <w:t>12.</w:t>
      </w:r>
      <w:r w:rsidRPr="00FA40DC">
        <w:t xml:space="preserve"> </w:t>
      </w:r>
      <w:r>
        <w:t xml:space="preserve">Erkmen U. (2022). </w:t>
      </w:r>
      <w:r w:rsidRPr="003D529D">
        <w:t>Bezmialem Vakıf Üniversitesi ve Bezmialem Dragos Hastanesi’nin Afetlerde Güvenilirlik Düzeyinin Belirlenmesi ve Hastane Afet Planı’nda Görev Alan Personelin Bilgi Düzeylerinin Hastane Güvenliğine Etkisi</w:t>
      </w:r>
      <w:r>
        <w:t>,</w:t>
      </w:r>
      <w:r w:rsidRPr="003D529D">
        <w:t xml:space="preserve"> Bezmialem Vakıf Üniversitesi Sağlık Bilimleri Enstitüsü</w:t>
      </w:r>
      <w:r>
        <w:t>, Yüksek Lisans Tezi, İstanbul</w:t>
      </w:r>
    </w:p>
    <w:p w14:paraId="3DFE066A" w14:textId="033B245E" w:rsidR="00FB3ECE" w:rsidRDefault="00FB3ECE">
      <w:r>
        <w:t>13.</w:t>
      </w:r>
      <w:r w:rsidRPr="00FB3ECE">
        <w:rPr>
          <w:rFonts w:cs="Times New Roman"/>
        </w:rPr>
        <w:t xml:space="preserve"> </w:t>
      </w:r>
      <w:r w:rsidRPr="00FB3ECE">
        <w:t>Canatan, H. (2020). Afetlerde sürdürülebilir sağlık hizmetleri için güvenli hastane kavramının önemi üzerine bir araştırma. Sağlık Akademisyenleri Dergisi, 7(1), 55-60.</w:t>
      </w:r>
    </w:p>
    <w:p w14:paraId="527789D8" w14:textId="670C716D" w:rsidR="0000272D" w:rsidRPr="0000272D" w:rsidRDefault="0000272D" w:rsidP="0000272D">
      <w:r>
        <w:t>14.</w:t>
      </w:r>
      <w:r w:rsidRPr="0000272D">
        <w:rPr>
          <w:rFonts w:cs="Times New Roman"/>
          <w:szCs w:val="24"/>
        </w:rPr>
        <w:t xml:space="preserve"> </w:t>
      </w:r>
      <w:r w:rsidRPr="0000272D">
        <w:t xml:space="preserve">Lestari, F., Paramitasari, D., Fatmah, Yani Hamid, A., Suparni, EL-Matury, H. J., Wijaya, O., Rahmadani, M., Ismiyati, A., Firdausi, R. A., &amp; Kadir, A. (2022). Analysis of Hospital’s Emergency and Disaster Preparedness Using Hospital Safety Index in Indonesia. </w:t>
      </w:r>
      <w:r w:rsidRPr="0000272D">
        <w:rPr>
          <w:i/>
          <w:iCs/>
        </w:rPr>
        <w:t>Sustainability</w:t>
      </w:r>
      <w:r w:rsidRPr="0000272D">
        <w:t xml:space="preserve">, </w:t>
      </w:r>
      <w:r w:rsidRPr="0000272D">
        <w:rPr>
          <w:i/>
          <w:iCs/>
        </w:rPr>
        <w:t>14</w:t>
      </w:r>
      <w:r w:rsidRPr="0000272D">
        <w:t>(10), Article 10. https://doi.org/10.3390/su14105879</w:t>
      </w:r>
    </w:p>
    <w:p w14:paraId="54D45AA8" w14:textId="27CC499F" w:rsidR="00C934B1" w:rsidRPr="00C934B1" w:rsidRDefault="0000272D" w:rsidP="00C934B1">
      <w:pPr>
        <w:rPr>
          <w:rFonts w:cs="Times New Roman"/>
          <w:szCs w:val="24"/>
        </w:rPr>
      </w:pPr>
      <w:r>
        <w:rPr>
          <w:rFonts w:cs="Times New Roman"/>
          <w:szCs w:val="24"/>
        </w:rPr>
        <w:t>15.</w:t>
      </w:r>
      <w:r w:rsidR="00C934B1" w:rsidRPr="00C934B1">
        <w:t xml:space="preserve"> </w:t>
      </w:r>
      <w:r w:rsidR="00C934B1" w:rsidRPr="00C934B1">
        <w:rPr>
          <w:rFonts w:cs="Times New Roman"/>
          <w:szCs w:val="24"/>
        </w:rPr>
        <w:t>Kıymış, İ., &amp; Kaya, A. A. (2019). Afetlerde Güvenli Hastaneler ve Derecelendirilmesi: Gümüşhane İli Örneği. Gümüşhane Üniversitesi Sağlık Bilimleri Dergisi, 8(4), 424-437.</w:t>
      </w:r>
    </w:p>
    <w:p w14:paraId="0F5415E9" w14:textId="5529307E" w:rsidR="008526C6" w:rsidRPr="008526C6" w:rsidRDefault="008526C6" w:rsidP="008526C6">
      <w:pPr>
        <w:rPr>
          <w:rFonts w:cs="Times New Roman"/>
          <w:szCs w:val="24"/>
        </w:rPr>
      </w:pPr>
      <w:r>
        <w:rPr>
          <w:rFonts w:cs="Times New Roman"/>
          <w:szCs w:val="24"/>
        </w:rPr>
        <w:lastRenderedPageBreak/>
        <w:t>16.</w:t>
      </w:r>
      <w:r w:rsidRPr="008526C6">
        <w:rPr>
          <w:rFonts w:cs="Times New Roman"/>
          <w:szCs w:val="24"/>
        </w:rPr>
        <w:t xml:space="preserve"> Lamine, H., Lamberti-Castronuovo, A., Singh, P., Chebili, N., Zedini, C., Achour, N., Valente, M., &amp; Ragazzoni, L. (2023). A Qualitative Study on the Use of the Hospital Safety Index and the Formulation of Recommendations for Future Adaptations. </w:t>
      </w:r>
      <w:r w:rsidRPr="008526C6">
        <w:rPr>
          <w:rFonts w:cs="Times New Roman"/>
          <w:i/>
          <w:iCs/>
          <w:szCs w:val="24"/>
        </w:rPr>
        <w:t>International Journal of Environmental Research and Public Health</w:t>
      </w:r>
      <w:r w:rsidRPr="008526C6">
        <w:rPr>
          <w:rFonts w:cs="Times New Roman"/>
          <w:szCs w:val="24"/>
        </w:rPr>
        <w:t xml:space="preserve">, </w:t>
      </w:r>
      <w:r w:rsidRPr="008526C6">
        <w:rPr>
          <w:rFonts w:cs="Times New Roman"/>
          <w:i/>
          <w:iCs/>
          <w:szCs w:val="24"/>
        </w:rPr>
        <w:t>20</w:t>
      </w:r>
      <w:r w:rsidRPr="008526C6">
        <w:rPr>
          <w:rFonts w:cs="Times New Roman"/>
          <w:szCs w:val="24"/>
        </w:rPr>
        <w:t>(6), 4985. https://doi.org/10.3390/ijerph20064985</w:t>
      </w:r>
    </w:p>
    <w:p w14:paraId="0EEEC9C6" w14:textId="27D94498" w:rsidR="0000272D" w:rsidRPr="00AB4C48" w:rsidRDefault="0000272D">
      <w:pPr>
        <w:rPr>
          <w:rFonts w:cs="Times New Roman"/>
          <w:szCs w:val="24"/>
        </w:rPr>
      </w:pPr>
    </w:p>
    <w:sectPr w:rsidR="0000272D" w:rsidRPr="00AB4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38DD" w14:textId="77777777" w:rsidR="00EC66C4" w:rsidRDefault="00EC66C4" w:rsidP="00BE2184">
      <w:pPr>
        <w:spacing w:after="0" w:line="240" w:lineRule="auto"/>
      </w:pPr>
      <w:r>
        <w:separator/>
      </w:r>
    </w:p>
  </w:endnote>
  <w:endnote w:type="continuationSeparator" w:id="0">
    <w:p w14:paraId="3EC40348" w14:textId="77777777" w:rsidR="00EC66C4" w:rsidRDefault="00EC66C4" w:rsidP="00BE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8B4EB" w14:textId="77777777" w:rsidR="00EC66C4" w:rsidRDefault="00EC66C4" w:rsidP="00BE2184">
      <w:pPr>
        <w:spacing w:after="0" w:line="240" w:lineRule="auto"/>
      </w:pPr>
      <w:r>
        <w:separator/>
      </w:r>
    </w:p>
  </w:footnote>
  <w:footnote w:type="continuationSeparator" w:id="0">
    <w:p w14:paraId="07623CA8" w14:textId="77777777" w:rsidR="00EC66C4" w:rsidRDefault="00EC66C4" w:rsidP="00BE21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56025"/>
    <w:multiLevelType w:val="multilevel"/>
    <w:tmpl w:val="6E0A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042"/>
    <w:rsid w:val="0000272D"/>
    <w:rsid w:val="00011EB1"/>
    <w:rsid w:val="00023354"/>
    <w:rsid w:val="00030F2A"/>
    <w:rsid w:val="000312E9"/>
    <w:rsid w:val="00042BE0"/>
    <w:rsid w:val="00057949"/>
    <w:rsid w:val="00066B1C"/>
    <w:rsid w:val="00094D2E"/>
    <w:rsid w:val="000A3042"/>
    <w:rsid w:val="000B4D54"/>
    <w:rsid w:val="000F14F9"/>
    <w:rsid w:val="00103B9C"/>
    <w:rsid w:val="001056B7"/>
    <w:rsid w:val="001127E7"/>
    <w:rsid w:val="001205BC"/>
    <w:rsid w:val="001333E4"/>
    <w:rsid w:val="001574E2"/>
    <w:rsid w:val="00162C9A"/>
    <w:rsid w:val="00163B9D"/>
    <w:rsid w:val="001732ED"/>
    <w:rsid w:val="0019079F"/>
    <w:rsid w:val="001A17DF"/>
    <w:rsid w:val="001C729F"/>
    <w:rsid w:val="001D7118"/>
    <w:rsid w:val="00227503"/>
    <w:rsid w:val="0024538A"/>
    <w:rsid w:val="0026509F"/>
    <w:rsid w:val="0026760A"/>
    <w:rsid w:val="00273ECA"/>
    <w:rsid w:val="00285DBF"/>
    <w:rsid w:val="002A7437"/>
    <w:rsid w:val="002B3F4A"/>
    <w:rsid w:val="002B6BF2"/>
    <w:rsid w:val="002B7240"/>
    <w:rsid w:val="002C0500"/>
    <w:rsid w:val="002C7A85"/>
    <w:rsid w:val="0034120B"/>
    <w:rsid w:val="00351EF6"/>
    <w:rsid w:val="00362EA9"/>
    <w:rsid w:val="00376E83"/>
    <w:rsid w:val="003A5068"/>
    <w:rsid w:val="003B16FB"/>
    <w:rsid w:val="003E3090"/>
    <w:rsid w:val="00401A1B"/>
    <w:rsid w:val="00405892"/>
    <w:rsid w:val="0041604E"/>
    <w:rsid w:val="00426BA8"/>
    <w:rsid w:val="00475047"/>
    <w:rsid w:val="00476663"/>
    <w:rsid w:val="00481D59"/>
    <w:rsid w:val="00485A4E"/>
    <w:rsid w:val="004A2106"/>
    <w:rsid w:val="004A78D3"/>
    <w:rsid w:val="004B31F1"/>
    <w:rsid w:val="004B5D99"/>
    <w:rsid w:val="004B6F69"/>
    <w:rsid w:val="004D2802"/>
    <w:rsid w:val="004D3F16"/>
    <w:rsid w:val="004E5431"/>
    <w:rsid w:val="00502180"/>
    <w:rsid w:val="00502BFA"/>
    <w:rsid w:val="005069BD"/>
    <w:rsid w:val="00512530"/>
    <w:rsid w:val="0051285F"/>
    <w:rsid w:val="005167C6"/>
    <w:rsid w:val="00531AFC"/>
    <w:rsid w:val="0053562D"/>
    <w:rsid w:val="00537C97"/>
    <w:rsid w:val="0054755C"/>
    <w:rsid w:val="0056141B"/>
    <w:rsid w:val="00563C4E"/>
    <w:rsid w:val="00585DB7"/>
    <w:rsid w:val="00587BF6"/>
    <w:rsid w:val="00597951"/>
    <w:rsid w:val="005A32EB"/>
    <w:rsid w:val="005A6C12"/>
    <w:rsid w:val="005C0B69"/>
    <w:rsid w:val="005C22A5"/>
    <w:rsid w:val="005C2FB7"/>
    <w:rsid w:val="005C49C6"/>
    <w:rsid w:val="005D1C8A"/>
    <w:rsid w:val="005D7286"/>
    <w:rsid w:val="006144A7"/>
    <w:rsid w:val="00614D90"/>
    <w:rsid w:val="00623E42"/>
    <w:rsid w:val="00625F50"/>
    <w:rsid w:val="0064287F"/>
    <w:rsid w:val="00647D0B"/>
    <w:rsid w:val="00654450"/>
    <w:rsid w:val="00683964"/>
    <w:rsid w:val="006873C9"/>
    <w:rsid w:val="006875B7"/>
    <w:rsid w:val="006D2B2D"/>
    <w:rsid w:val="006D742D"/>
    <w:rsid w:val="006D7454"/>
    <w:rsid w:val="006E0AA0"/>
    <w:rsid w:val="006F1287"/>
    <w:rsid w:val="006F17DB"/>
    <w:rsid w:val="00700790"/>
    <w:rsid w:val="0070175A"/>
    <w:rsid w:val="007032CE"/>
    <w:rsid w:val="007356D7"/>
    <w:rsid w:val="00735EAA"/>
    <w:rsid w:val="0074643D"/>
    <w:rsid w:val="00772AC0"/>
    <w:rsid w:val="0077626D"/>
    <w:rsid w:val="00785E62"/>
    <w:rsid w:val="00787070"/>
    <w:rsid w:val="00787109"/>
    <w:rsid w:val="007906CE"/>
    <w:rsid w:val="007A145F"/>
    <w:rsid w:val="007B47A1"/>
    <w:rsid w:val="007B4BCB"/>
    <w:rsid w:val="007C2F6B"/>
    <w:rsid w:val="007C7209"/>
    <w:rsid w:val="007E122C"/>
    <w:rsid w:val="00804279"/>
    <w:rsid w:val="00831841"/>
    <w:rsid w:val="008526C6"/>
    <w:rsid w:val="00854B33"/>
    <w:rsid w:val="0086381F"/>
    <w:rsid w:val="008820C1"/>
    <w:rsid w:val="008A7EC5"/>
    <w:rsid w:val="008D3A94"/>
    <w:rsid w:val="009129F4"/>
    <w:rsid w:val="009146FC"/>
    <w:rsid w:val="0092212E"/>
    <w:rsid w:val="00926146"/>
    <w:rsid w:val="0092721A"/>
    <w:rsid w:val="00946936"/>
    <w:rsid w:val="00990E82"/>
    <w:rsid w:val="00993EB8"/>
    <w:rsid w:val="009C436F"/>
    <w:rsid w:val="009D1805"/>
    <w:rsid w:val="00A3295B"/>
    <w:rsid w:val="00A50DEE"/>
    <w:rsid w:val="00A53B26"/>
    <w:rsid w:val="00AA4F07"/>
    <w:rsid w:val="00AA7CF0"/>
    <w:rsid w:val="00AB4C48"/>
    <w:rsid w:val="00AB7E8C"/>
    <w:rsid w:val="00AC7354"/>
    <w:rsid w:val="00AD2912"/>
    <w:rsid w:val="00AF0FD6"/>
    <w:rsid w:val="00B01C97"/>
    <w:rsid w:val="00B13347"/>
    <w:rsid w:val="00B475D9"/>
    <w:rsid w:val="00B72AE8"/>
    <w:rsid w:val="00B7367E"/>
    <w:rsid w:val="00B75BE3"/>
    <w:rsid w:val="00B82E0E"/>
    <w:rsid w:val="00B83B0D"/>
    <w:rsid w:val="00B8475C"/>
    <w:rsid w:val="00B936D3"/>
    <w:rsid w:val="00B94736"/>
    <w:rsid w:val="00BA16EB"/>
    <w:rsid w:val="00BD101A"/>
    <w:rsid w:val="00BD1370"/>
    <w:rsid w:val="00BD561A"/>
    <w:rsid w:val="00BE2184"/>
    <w:rsid w:val="00C0332B"/>
    <w:rsid w:val="00C11802"/>
    <w:rsid w:val="00C14C03"/>
    <w:rsid w:val="00C20348"/>
    <w:rsid w:val="00C23256"/>
    <w:rsid w:val="00C27B85"/>
    <w:rsid w:val="00C41348"/>
    <w:rsid w:val="00C45F16"/>
    <w:rsid w:val="00C47B3E"/>
    <w:rsid w:val="00C52476"/>
    <w:rsid w:val="00C62202"/>
    <w:rsid w:val="00C854B9"/>
    <w:rsid w:val="00C934B1"/>
    <w:rsid w:val="00CA7BB8"/>
    <w:rsid w:val="00CB4F66"/>
    <w:rsid w:val="00CC1C9B"/>
    <w:rsid w:val="00CD3F5B"/>
    <w:rsid w:val="00CE17EA"/>
    <w:rsid w:val="00CE3B6C"/>
    <w:rsid w:val="00CE62A1"/>
    <w:rsid w:val="00CF2338"/>
    <w:rsid w:val="00D247F6"/>
    <w:rsid w:val="00D43DA8"/>
    <w:rsid w:val="00D4648B"/>
    <w:rsid w:val="00D46AC0"/>
    <w:rsid w:val="00D63C1F"/>
    <w:rsid w:val="00DA0093"/>
    <w:rsid w:val="00DB06BD"/>
    <w:rsid w:val="00DB42B4"/>
    <w:rsid w:val="00DB5CEB"/>
    <w:rsid w:val="00DD0AB0"/>
    <w:rsid w:val="00DE1AC9"/>
    <w:rsid w:val="00DE2EC4"/>
    <w:rsid w:val="00DF0940"/>
    <w:rsid w:val="00E02E68"/>
    <w:rsid w:val="00E17351"/>
    <w:rsid w:val="00E402A9"/>
    <w:rsid w:val="00E52508"/>
    <w:rsid w:val="00E53AD2"/>
    <w:rsid w:val="00E61270"/>
    <w:rsid w:val="00E70960"/>
    <w:rsid w:val="00E922FA"/>
    <w:rsid w:val="00E938BE"/>
    <w:rsid w:val="00EA5D9B"/>
    <w:rsid w:val="00EC66C4"/>
    <w:rsid w:val="00F00081"/>
    <w:rsid w:val="00F0425A"/>
    <w:rsid w:val="00F06E56"/>
    <w:rsid w:val="00F134A3"/>
    <w:rsid w:val="00F244D5"/>
    <w:rsid w:val="00F37FDF"/>
    <w:rsid w:val="00F57E4D"/>
    <w:rsid w:val="00F66C15"/>
    <w:rsid w:val="00F71F7A"/>
    <w:rsid w:val="00F8013E"/>
    <w:rsid w:val="00F80623"/>
    <w:rsid w:val="00F90444"/>
    <w:rsid w:val="00F90FE9"/>
    <w:rsid w:val="00F936D8"/>
    <w:rsid w:val="00FA40DC"/>
    <w:rsid w:val="00FA480C"/>
    <w:rsid w:val="00FB3ECE"/>
    <w:rsid w:val="00FD6195"/>
    <w:rsid w:val="00FE20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40399"/>
  <w15:chartTrackingRefBased/>
  <w15:docId w15:val="{9B9C27C9-4A36-4B43-9D06-3D7D7B32B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2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1A"/>
    <w:rPr>
      <w:rFonts w:ascii="Times New Roman" w:hAnsi="Times New Roman"/>
      <w:sz w:val="24"/>
    </w:rPr>
  </w:style>
  <w:style w:type="paragraph" w:styleId="Balk1">
    <w:name w:val="heading 1"/>
    <w:basedOn w:val="Normal"/>
    <w:next w:val="Normal"/>
    <w:link w:val="Balk1Char"/>
    <w:uiPriority w:val="9"/>
    <w:qFormat/>
    <w:rsid w:val="00B475D9"/>
    <w:pPr>
      <w:keepNext/>
      <w:keepLines/>
      <w:spacing w:before="240" w:after="0"/>
      <w:outlineLvl w:val="0"/>
    </w:pPr>
    <w:rPr>
      <w:rFonts w:eastAsiaTheme="majorEastAsia" w:cstheme="majorBidi"/>
      <w:b/>
      <w:color w:val="000000" w:themeColor="text1"/>
      <w:sz w:val="40"/>
      <w:szCs w:val="32"/>
    </w:rPr>
  </w:style>
  <w:style w:type="paragraph" w:styleId="Balk2">
    <w:name w:val="heading 2"/>
    <w:basedOn w:val="Normal"/>
    <w:next w:val="Normal"/>
    <w:link w:val="Balk2Char"/>
    <w:uiPriority w:val="9"/>
    <w:unhideWhenUsed/>
    <w:qFormat/>
    <w:rsid w:val="00B475D9"/>
    <w:pPr>
      <w:keepNext/>
      <w:keepLines/>
      <w:spacing w:before="40" w:after="0"/>
      <w:outlineLvl w:val="1"/>
    </w:pPr>
    <w:rPr>
      <w:rFonts w:eastAsiaTheme="majorEastAsia" w:cstheme="majorBidi"/>
      <w:b/>
      <w:color w:val="000000" w:themeColor="text1"/>
      <w:sz w:val="36"/>
      <w:szCs w:val="26"/>
    </w:rPr>
  </w:style>
  <w:style w:type="paragraph" w:styleId="Balk3">
    <w:name w:val="heading 3"/>
    <w:basedOn w:val="Normal"/>
    <w:next w:val="Normal"/>
    <w:link w:val="Balk3Char"/>
    <w:uiPriority w:val="9"/>
    <w:unhideWhenUsed/>
    <w:qFormat/>
    <w:rsid w:val="00B475D9"/>
    <w:pPr>
      <w:keepNext/>
      <w:keepLines/>
      <w:spacing w:before="40" w:after="0"/>
      <w:outlineLvl w:val="2"/>
    </w:pPr>
    <w:rPr>
      <w:rFonts w:eastAsiaTheme="majorEastAsia" w:cstheme="majorBidi"/>
      <w:b/>
      <w:color w:val="000000" w:themeColor="text1"/>
      <w:sz w:val="32"/>
      <w:szCs w:val="24"/>
    </w:rPr>
  </w:style>
  <w:style w:type="paragraph" w:styleId="Balk4">
    <w:name w:val="heading 4"/>
    <w:basedOn w:val="Normal"/>
    <w:next w:val="Normal"/>
    <w:link w:val="Balk4Char"/>
    <w:uiPriority w:val="9"/>
    <w:unhideWhenUsed/>
    <w:qFormat/>
    <w:rsid w:val="00B475D9"/>
    <w:pPr>
      <w:keepNext/>
      <w:keepLines/>
      <w:spacing w:before="40" w:after="0"/>
      <w:outlineLvl w:val="3"/>
    </w:pPr>
    <w:rPr>
      <w:rFonts w:eastAsiaTheme="majorEastAsia" w:cstheme="majorBidi"/>
      <w:b/>
      <w:iCs/>
      <w:color w:val="000000" w:themeColor="text1"/>
      <w:sz w:val="28"/>
    </w:rPr>
  </w:style>
  <w:style w:type="paragraph" w:styleId="Balk5">
    <w:name w:val="heading 5"/>
    <w:basedOn w:val="Normal"/>
    <w:next w:val="Normal"/>
    <w:link w:val="Balk5Char"/>
    <w:uiPriority w:val="9"/>
    <w:unhideWhenUsed/>
    <w:qFormat/>
    <w:rsid w:val="00B475D9"/>
    <w:pPr>
      <w:keepNext/>
      <w:keepLines/>
      <w:spacing w:before="40" w:after="0"/>
      <w:outlineLvl w:val="4"/>
    </w:pPr>
    <w:rPr>
      <w:rFonts w:eastAsiaTheme="majorEastAsia" w:cstheme="majorBidi"/>
      <w:b/>
      <w:color w:val="000000" w:themeColor="tex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475D9"/>
    <w:rPr>
      <w:rFonts w:ascii="Times New Roman" w:eastAsiaTheme="majorEastAsia" w:hAnsi="Times New Roman" w:cstheme="majorBidi"/>
      <w:b/>
      <w:color w:val="000000" w:themeColor="text1"/>
      <w:sz w:val="40"/>
      <w:szCs w:val="32"/>
    </w:rPr>
  </w:style>
  <w:style w:type="character" w:customStyle="1" w:styleId="Balk2Char">
    <w:name w:val="Başlık 2 Char"/>
    <w:basedOn w:val="VarsaylanParagrafYazTipi"/>
    <w:link w:val="Balk2"/>
    <w:uiPriority w:val="9"/>
    <w:rsid w:val="00B475D9"/>
    <w:rPr>
      <w:rFonts w:ascii="Times New Roman" w:eastAsiaTheme="majorEastAsia" w:hAnsi="Times New Roman" w:cstheme="majorBidi"/>
      <w:b/>
      <w:color w:val="000000" w:themeColor="text1"/>
      <w:sz w:val="36"/>
      <w:szCs w:val="26"/>
    </w:rPr>
  </w:style>
  <w:style w:type="character" w:customStyle="1" w:styleId="Balk3Char">
    <w:name w:val="Başlık 3 Char"/>
    <w:basedOn w:val="VarsaylanParagrafYazTipi"/>
    <w:link w:val="Balk3"/>
    <w:uiPriority w:val="9"/>
    <w:rsid w:val="00B475D9"/>
    <w:rPr>
      <w:rFonts w:ascii="Times New Roman" w:eastAsiaTheme="majorEastAsia" w:hAnsi="Times New Roman" w:cstheme="majorBidi"/>
      <w:b/>
      <w:color w:val="000000" w:themeColor="text1"/>
      <w:sz w:val="32"/>
      <w:szCs w:val="24"/>
    </w:rPr>
  </w:style>
  <w:style w:type="character" w:customStyle="1" w:styleId="Balk4Char">
    <w:name w:val="Başlık 4 Char"/>
    <w:basedOn w:val="VarsaylanParagrafYazTipi"/>
    <w:link w:val="Balk4"/>
    <w:uiPriority w:val="9"/>
    <w:rsid w:val="00B475D9"/>
    <w:rPr>
      <w:rFonts w:ascii="Times New Roman" w:eastAsiaTheme="majorEastAsia" w:hAnsi="Times New Roman" w:cstheme="majorBidi"/>
      <w:b/>
      <w:iCs/>
      <w:color w:val="000000" w:themeColor="text1"/>
      <w:sz w:val="28"/>
    </w:rPr>
  </w:style>
  <w:style w:type="character" w:customStyle="1" w:styleId="Balk5Char">
    <w:name w:val="Başlık 5 Char"/>
    <w:basedOn w:val="VarsaylanParagrafYazTipi"/>
    <w:link w:val="Balk5"/>
    <w:uiPriority w:val="9"/>
    <w:rsid w:val="00B475D9"/>
    <w:rPr>
      <w:rFonts w:ascii="Times New Roman" w:eastAsiaTheme="majorEastAsia" w:hAnsi="Times New Roman" w:cstheme="majorBidi"/>
      <w:b/>
      <w:color w:val="000000" w:themeColor="text1"/>
      <w:sz w:val="24"/>
    </w:rPr>
  </w:style>
  <w:style w:type="paragraph" w:styleId="stBilgi">
    <w:name w:val="header"/>
    <w:basedOn w:val="Normal"/>
    <w:link w:val="stBilgiChar"/>
    <w:uiPriority w:val="99"/>
    <w:unhideWhenUsed/>
    <w:rsid w:val="00BE218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2184"/>
  </w:style>
  <w:style w:type="paragraph" w:styleId="AltBilgi">
    <w:name w:val="footer"/>
    <w:basedOn w:val="Normal"/>
    <w:link w:val="AltBilgiChar"/>
    <w:uiPriority w:val="99"/>
    <w:unhideWhenUsed/>
    <w:rsid w:val="00BE218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2184"/>
  </w:style>
  <w:style w:type="character" w:styleId="YerTutucuMetni">
    <w:name w:val="Placeholder Text"/>
    <w:basedOn w:val="VarsaylanParagrafYazTipi"/>
    <w:uiPriority w:val="99"/>
    <w:semiHidden/>
    <w:rsid w:val="00F00081"/>
    <w:rPr>
      <w:color w:val="808080"/>
    </w:rPr>
  </w:style>
  <w:style w:type="paragraph" w:styleId="DipnotMetni">
    <w:name w:val="footnote text"/>
    <w:basedOn w:val="Normal"/>
    <w:link w:val="DipnotMetniChar"/>
    <w:uiPriority w:val="99"/>
    <w:semiHidden/>
    <w:unhideWhenUsed/>
    <w:rsid w:val="001127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127E7"/>
    <w:rPr>
      <w:sz w:val="20"/>
      <w:szCs w:val="20"/>
    </w:rPr>
  </w:style>
  <w:style w:type="character" w:styleId="DipnotBavurusu">
    <w:name w:val="footnote reference"/>
    <w:basedOn w:val="VarsaylanParagrafYazTipi"/>
    <w:uiPriority w:val="99"/>
    <w:semiHidden/>
    <w:unhideWhenUsed/>
    <w:rsid w:val="001127E7"/>
    <w:rPr>
      <w:vertAlign w:val="superscript"/>
    </w:rPr>
  </w:style>
  <w:style w:type="character" w:styleId="Kpr">
    <w:name w:val="Hyperlink"/>
    <w:basedOn w:val="VarsaylanParagrafYazTipi"/>
    <w:uiPriority w:val="99"/>
    <w:unhideWhenUsed/>
    <w:rsid w:val="006144A7"/>
    <w:rPr>
      <w:color w:val="0563C1" w:themeColor="hyperlink"/>
      <w:u w:val="single"/>
    </w:rPr>
  </w:style>
  <w:style w:type="character" w:styleId="zmlenmeyenBahsetme">
    <w:name w:val="Unresolved Mention"/>
    <w:basedOn w:val="VarsaylanParagrafYazTipi"/>
    <w:uiPriority w:val="99"/>
    <w:semiHidden/>
    <w:unhideWhenUsed/>
    <w:rsid w:val="006144A7"/>
    <w:rPr>
      <w:color w:val="605E5C"/>
      <w:shd w:val="clear" w:color="auto" w:fill="E1DFDD"/>
    </w:rPr>
  </w:style>
  <w:style w:type="table" w:styleId="TabloKlavuzu">
    <w:name w:val="Table Grid"/>
    <w:basedOn w:val="NormalTablo"/>
    <w:uiPriority w:val="39"/>
    <w:rsid w:val="00772A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
    <w:name w:val="Bibliography"/>
    <w:basedOn w:val="Normal"/>
    <w:next w:val="Normal"/>
    <w:uiPriority w:val="37"/>
    <w:semiHidden/>
    <w:unhideWhenUsed/>
    <w:rsid w:val="00DB42B4"/>
    <w:pPr>
      <w:spacing w:after="160"/>
      <w:jc w:val="left"/>
    </w:pPr>
  </w:style>
  <w:style w:type="paragraph" w:styleId="ResimYazs">
    <w:name w:val="caption"/>
    <w:basedOn w:val="Normal"/>
    <w:next w:val="Normal"/>
    <w:uiPriority w:val="35"/>
    <w:unhideWhenUsed/>
    <w:qFormat/>
    <w:rsid w:val="00FA480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0918">
      <w:bodyDiv w:val="1"/>
      <w:marLeft w:val="0"/>
      <w:marRight w:val="0"/>
      <w:marTop w:val="0"/>
      <w:marBottom w:val="0"/>
      <w:divBdr>
        <w:top w:val="none" w:sz="0" w:space="0" w:color="auto"/>
        <w:left w:val="none" w:sz="0" w:space="0" w:color="auto"/>
        <w:bottom w:val="none" w:sz="0" w:space="0" w:color="auto"/>
        <w:right w:val="none" w:sz="0" w:space="0" w:color="auto"/>
      </w:divBdr>
    </w:div>
    <w:div w:id="148485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Sayfa1!$B$1</c:f>
              <c:strCache>
                <c:ptCount val="1"/>
                <c:pt idx="0">
                  <c:v>GÜVENLİK İNDEKSİ</c:v>
                </c:pt>
              </c:strCache>
            </c:strRef>
          </c:tx>
          <c:spPr>
            <a:solidFill>
              <a:schemeClr val="accent1"/>
            </a:soli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66AB-4D53-98B2-DFEF1141B9F2}"/>
              </c:ext>
            </c:extLst>
          </c:dPt>
          <c:dPt>
            <c:idx val="1"/>
            <c:invertIfNegative val="0"/>
            <c:bubble3D val="0"/>
            <c:spPr>
              <a:solidFill>
                <a:srgbClr val="00B050"/>
              </a:solidFill>
              <a:ln>
                <a:noFill/>
              </a:ln>
              <a:effectLst/>
            </c:spPr>
            <c:extLst>
              <c:ext xmlns:c16="http://schemas.microsoft.com/office/drawing/2014/chart" uri="{C3380CC4-5D6E-409C-BE32-E72D297353CC}">
                <c16:uniqueId val="{00000003-66AB-4D53-98B2-DFEF1141B9F2}"/>
              </c:ext>
            </c:extLst>
          </c:dPt>
          <c:dPt>
            <c:idx val="2"/>
            <c:invertIfNegative val="0"/>
            <c:bubble3D val="0"/>
            <c:spPr>
              <a:solidFill>
                <a:srgbClr val="00B050"/>
              </a:solidFill>
              <a:ln>
                <a:noFill/>
              </a:ln>
              <a:effectLst/>
            </c:spPr>
            <c:extLst>
              <c:ext xmlns:c16="http://schemas.microsoft.com/office/drawing/2014/chart" uri="{C3380CC4-5D6E-409C-BE32-E72D297353CC}">
                <c16:uniqueId val="{00000005-66AB-4D53-98B2-DFEF1141B9F2}"/>
              </c:ext>
            </c:extLst>
          </c:dPt>
          <c:dPt>
            <c:idx val="3"/>
            <c:invertIfNegative val="0"/>
            <c:bubble3D val="0"/>
            <c:spPr>
              <a:solidFill>
                <a:srgbClr val="00B050"/>
              </a:solidFill>
              <a:ln>
                <a:noFill/>
              </a:ln>
              <a:effectLst/>
            </c:spPr>
            <c:extLst>
              <c:ext xmlns:c16="http://schemas.microsoft.com/office/drawing/2014/chart" uri="{C3380CC4-5D6E-409C-BE32-E72D297353CC}">
                <c16:uniqueId val="{00000007-66AB-4D53-98B2-DFEF1141B9F2}"/>
              </c:ext>
            </c:extLst>
          </c:dPt>
          <c:dPt>
            <c:idx val="4"/>
            <c:invertIfNegative val="0"/>
            <c:bubble3D val="0"/>
            <c:spPr>
              <a:solidFill>
                <a:srgbClr val="00B050"/>
              </a:solidFill>
              <a:ln>
                <a:noFill/>
              </a:ln>
              <a:effectLst/>
            </c:spPr>
            <c:extLst>
              <c:ext xmlns:c16="http://schemas.microsoft.com/office/drawing/2014/chart" uri="{C3380CC4-5D6E-409C-BE32-E72D297353CC}">
                <c16:uniqueId val="{00000009-66AB-4D53-98B2-DFEF1141B9F2}"/>
              </c:ext>
            </c:extLst>
          </c:dPt>
          <c:dPt>
            <c:idx val="5"/>
            <c:invertIfNegative val="0"/>
            <c:bubble3D val="0"/>
            <c:spPr>
              <a:solidFill>
                <a:srgbClr val="FFC000"/>
              </a:solidFill>
              <a:ln>
                <a:noFill/>
              </a:ln>
              <a:effectLst/>
            </c:spPr>
            <c:extLst>
              <c:ext xmlns:c16="http://schemas.microsoft.com/office/drawing/2014/chart" uri="{C3380CC4-5D6E-409C-BE32-E72D297353CC}">
                <c16:uniqueId val="{0000000B-66AB-4D53-98B2-DFEF1141B9F2}"/>
              </c:ext>
            </c:extLst>
          </c:dPt>
          <c:dPt>
            <c:idx val="6"/>
            <c:invertIfNegative val="0"/>
            <c:bubble3D val="0"/>
            <c:spPr>
              <a:solidFill>
                <a:srgbClr val="00B050"/>
              </a:solidFill>
              <a:ln>
                <a:noFill/>
              </a:ln>
              <a:effectLst/>
            </c:spPr>
            <c:extLst>
              <c:ext xmlns:c16="http://schemas.microsoft.com/office/drawing/2014/chart" uri="{C3380CC4-5D6E-409C-BE32-E72D297353CC}">
                <c16:uniqueId val="{0000000D-66AB-4D53-98B2-DFEF1141B9F2}"/>
              </c:ext>
            </c:extLst>
          </c:dPt>
          <c:dPt>
            <c:idx val="7"/>
            <c:invertIfNegative val="0"/>
            <c:bubble3D val="0"/>
            <c:spPr>
              <a:solidFill>
                <a:srgbClr val="FFC000"/>
              </a:solidFill>
              <a:ln>
                <a:noFill/>
              </a:ln>
              <a:effectLst/>
            </c:spPr>
            <c:extLst>
              <c:ext xmlns:c16="http://schemas.microsoft.com/office/drawing/2014/chart" uri="{C3380CC4-5D6E-409C-BE32-E72D297353CC}">
                <c16:uniqueId val="{0000000F-66AB-4D53-98B2-DFEF1141B9F2}"/>
              </c:ext>
            </c:extLst>
          </c:dPt>
          <c:dPt>
            <c:idx val="8"/>
            <c:invertIfNegative val="0"/>
            <c:bubble3D val="0"/>
            <c:spPr>
              <a:solidFill>
                <a:srgbClr val="FFC000"/>
              </a:solidFill>
              <a:ln>
                <a:noFill/>
              </a:ln>
              <a:effectLst/>
            </c:spPr>
            <c:extLst>
              <c:ext xmlns:c16="http://schemas.microsoft.com/office/drawing/2014/chart" uri="{C3380CC4-5D6E-409C-BE32-E72D297353CC}">
                <c16:uniqueId val="{00000011-66AB-4D53-98B2-DFEF1141B9F2}"/>
              </c:ext>
            </c:extLst>
          </c:dPt>
          <c:dPt>
            <c:idx val="9"/>
            <c:invertIfNegative val="0"/>
            <c:bubble3D val="0"/>
            <c:spPr>
              <a:solidFill>
                <a:srgbClr val="FFC000"/>
              </a:solidFill>
              <a:ln>
                <a:noFill/>
              </a:ln>
              <a:effectLst/>
            </c:spPr>
            <c:extLst>
              <c:ext xmlns:c16="http://schemas.microsoft.com/office/drawing/2014/chart" uri="{C3380CC4-5D6E-409C-BE32-E72D297353CC}">
                <c16:uniqueId val="{00000013-66AB-4D53-98B2-DFEF1141B9F2}"/>
              </c:ext>
            </c:extLst>
          </c:dPt>
          <c:dPt>
            <c:idx val="10"/>
            <c:invertIfNegative val="0"/>
            <c:bubble3D val="0"/>
            <c:spPr>
              <a:solidFill>
                <a:srgbClr val="FFC000"/>
              </a:solidFill>
              <a:ln>
                <a:noFill/>
              </a:ln>
              <a:effectLst/>
            </c:spPr>
            <c:extLst>
              <c:ext xmlns:c16="http://schemas.microsoft.com/office/drawing/2014/chart" uri="{C3380CC4-5D6E-409C-BE32-E72D297353CC}">
                <c16:uniqueId val="{00000015-66AB-4D53-98B2-DFEF1141B9F2}"/>
              </c:ext>
            </c:extLst>
          </c:dPt>
          <c:dPt>
            <c:idx val="11"/>
            <c:invertIfNegative val="0"/>
            <c:bubble3D val="0"/>
            <c:spPr>
              <a:solidFill>
                <a:srgbClr val="00B050"/>
              </a:solidFill>
              <a:ln>
                <a:noFill/>
              </a:ln>
              <a:effectLst/>
            </c:spPr>
            <c:extLst>
              <c:ext xmlns:c16="http://schemas.microsoft.com/office/drawing/2014/chart" uri="{C3380CC4-5D6E-409C-BE32-E72D297353CC}">
                <c16:uniqueId val="{00000017-66AB-4D53-98B2-DFEF1141B9F2}"/>
              </c:ext>
            </c:extLst>
          </c:dPt>
          <c:dPt>
            <c:idx val="12"/>
            <c:invertIfNegative val="0"/>
            <c:bubble3D val="0"/>
            <c:spPr>
              <a:solidFill>
                <a:srgbClr val="00B050"/>
              </a:solidFill>
              <a:ln>
                <a:noFill/>
              </a:ln>
              <a:effectLst/>
            </c:spPr>
            <c:extLst>
              <c:ext xmlns:c16="http://schemas.microsoft.com/office/drawing/2014/chart" uri="{C3380CC4-5D6E-409C-BE32-E72D297353CC}">
                <c16:uniqueId val="{00000019-66AB-4D53-98B2-DFEF1141B9F2}"/>
              </c:ext>
            </c:extLst>
          </c:dPt>
          <c:dPt>
            <c:idx val="13"/>
            <c:invertIfNegative val="0"/>
            <c:bubble3D val="0"/>
            <c:spPr>
              <a:solidFill>
                <a:srgbClr val="00B050"/>
              </a:solidFill>
              <a:ln>
                <a:noFill/>
              </a:ln>
              <a:effectLst/>
            </c:spPr>
            <c:extLst>
              <c:ext xmlns:c16="http://schemas.microsoft.com/office/drawing/2014/chart" uri="{C3380CC4-5D6E-409C-BE32-E72D297353CC}">
                <c16:uniqueId val="{0000001B-66AB-4D53-98B2-DFEF1141B9F2}"/>
              </c:ext>
            </c:extLst>
          </c:dPt>
          <c:dPt>
            <c:idx val="14"/>
            <c:invertIfNegative val="0"/>
            <c:bubble3D val="0"/>
            <c:spPr>
              <a:solidFill>
                <a:srgbClr val="00B050"/>
              </a:solidFill>
              <a:ln>
                <a:noFill/>
              </a:ln>
              <a:effectLst/>
            </c:spPr>
            <c:extLst>
              <c:ext xmlns:c16="http://schemas.microsoft.com/office/drawing/2014/chart" uri="{C3380CC4-5D6E-409C-BE32-E72D297353CC}">
                <c16:uniqueId val="{0000001D-66AB-4D53-98B2-DFEF1141B9F2}"/>
              </c:ext>
            </c:extLst>
          </c:dPt>
          <c:dPt>
            <c:idx val="15"/>
            <c:invertIfNegative val="0"/>
            <c:bubble3D val="0"/>
            <c:spPr>
              <a:solidFill>
                <a:srgbClr val="00B050"/>
              </a:solidFill>
              <a:ln>
                <a:noFill/>
              </a:ln>
              <a:effectLst/>
            </c:spPr>
            <c:extLst>
              <c:ext xmlns:c16="http://schemas.microsoft.com/office/drawing/2014/chart" uri="{C3380CC4-5D6E-409C-BE32-E72D297353CC}">
                <c16:uniqueId val="{0000001F-66AB-4D53-98B2-DFEF1141B9F2}"/>
              </c:ext>
            </c:extLst>
          </c:dPt>
          <c:dPt>
            <c:idx val="16"/>
            <c:invertIfNegative val="0"/>
            <c:bubble3D val="0"/>
            <c:spPr>
              <a:solidFill>
                <a:srgbClr val="00B050"/>
              </a:solidFill>
              <a:ln>
                <a:noFill/>
              </a:ln>
              <a:effectLst/>
            </c:spPr>
            <c:extLst>
              <c:ext xmlns:c16="http://schemas.microsoft.com/office/drawing/2014/chart" uri="{C3380CC4-5D6E-409C-BE32-E72D297353CC}">
                <c16:uniqueId val="{00000021-66AB-4D53-98B2-DFEF1141B9F2}"/>
              </c:ext>
            </c:extLst>
          </c:dPt>
          <c:dPt>
            <c:idx val="17"/>
            <c:invertIfNegative val="0"/>
            <c:bubble3D val="0"/>
            <c:spPr>
              <a:solidFill>
                <a:srgbClr val="00B050"/>
              </a:solidFill>
              <a:ln>
                <a:noFill/>
              </a:ln>
              <a:effectLst/>
            </c:spPr>
            <c:extLst>
              <c:ext xmlns:c16="http://schemas.microsoft.com/office/drawing/2014/chart" uri="{C3380CC4-5D6E-409C-BE32-E72D297353CC}">
                <c16:uniqueId val="{00000023-66AB-4D53-98B2-DFEF1141B9F2}"/>
              </c:ext>
            </c:extLst>
          </c:dPt>
          <c:dPt>
            <c:idx val="18"/>
            <c:invertIfNegative val="0"/>
            <c:bubble3D val="0"/>
            <c:spPr>
              <a:solidFill>
                <a:srgbClr val="00B050"/>
              </a:solidFill>
              <a:ln>
                <a:noFill/>
              </a:ln>
              <a:effectLst/>
            </c:spPr>
            <c:extLst>
              <c:ext xmlns:c16="http://schemas.microsoft.com/office/drawing/2014/chart" uri="{C3380CC4-5D6E-409C-BE32-E72D297353CC}">
                <c16:uniqueId val="{00000025-66AB-4D53-98B2-DFEF1141B9F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Sayfa1!$B$2:$B$20</c:f>
              <c:numCache>
                <c:formatCode>General</c:formatCode>
                <c:ptCount val="19"/>
                <c:pt idx="0">
                  <c:v>0.84</c:v>
                </c:pt>
                <c:pt idx="1">
                  <c:v>0.71</c:v>
                </c:pt>
                <c:pt idx="2">
                  <c:v>0.83</c:v>
                </c:pt>
                <c:pt idx="3">
                  <c:v>0.77</c:v>
                </c:pt>
                <c:pt idx="4">
                  <c:v>0.91</c:v>
                </c:pt>
                <c:pt idx="5">
                  <c:v>0.5</c:v>
                </c:pt>
                <c:pt idx="6">
                  <c:v>0.91</c:v>
                </c:pt>
                <c:pt idx="7">
                  <c:v>0.41</c:v>
                </c:pt>
                <c:pt idx="8">
                  <c:v>0.46</c:v>
                </c:pt>
                <c:pt idx="9">
                  <c:v>0.43</c:v>
                </c:pt>
                <c:pt idx="10">
                  <c:v>0.45</c:v>
                </c:pt>
                <c:pt idx="11">
                  <c:v>0.77</c:v>
                </c:pt>
                <c:pt idx="12">
                  <c:v>0.77</c:v>
                </c:pt>
                <c:pt idx="13">
                  <c:v>0.87</c:v>
                </c:pt>
                <c:pt idx="14">
                  <c:v>0.86</c:v>
                </c:pt>
                <c:pt idx="15">
                  <c:v>0.83</c:v>
                </c:pt>
                <c:pt idx="16">
                  <c:v>0.77</c:v>
                </c:pt>
                <c:pt idx="17">
                  <c:v>0.89</c:v>
                </c:pt>
                <c:pt idx="18">
                  <c:v>0.96</c:v>
                </c:pt>
              </c:numCache>
            </c:numRef>
          </c:val>
          <c:extLst>
            <c:ext xmlns:c16="http://schemas.microsoft.com/office/drawing/2014/chart" uri="{C3380CC4-5D6E-409C-BE32-E72D297353CC}">
              <c16:uniqueId val="{00000026-66AB-4D53-98B2-DFEF1141B9F2}"/>
            </c:ext>
          </c:extLst>
        </c:ser>
        <c:dLbls>
          <c:dLblPos val="outEnd"/>
          <c:showLegendKey val="0"/>
          <c:showVal val="1"/>
          <c:showCatName val="0"/>
          <c:showSerName val="0"/>
          <c:showPercent val="0"/>
          <c:showBubbleSize val="0"/>
        </c:dLbls>
        <c:gapWidth val="219"/>
        <c:overlap val="-27"/>
        <c:axId val="1850056687"/>
        <c:axId val="1850050447"/>
        <c:extLst>
          <c:ext xmlns:c15="http://schemas.microsoft.com/office/drawing/2012/chart" uri="{02D57815-91ED-43cb-92C2-25804820EDAC}">
            <c15:filteredBarSeries>
              <c15:ser>
                <c:idx val="1"/>
                <c:order val="1"/>
                <c:tx>
                  <c:strRef>
                    <c:extLst>
                      <c:ext uri="{02D57815-91ED-43cb-92C2-25804820EDAC}">
                        <c15:formulaRef>
                          <c15:sqref>Sayfa1!$C$1</c15:sqref>
                        </c15:formulaRef>
                      </c:ext>
                    </c:extLst>
                    <c:strCache>
                      <c:ptCount val="1"/>
                      <c:pt idx="0">
                        <c:v>DERECE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Sayfa1!$A$2:$A$20</c15:sqref>
                        </c15:formulaRef>
                      </c:ext>
                    </c:extLst>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extLst>
                      <c:ext uri="{02D57815-91ED-43cb-92C2-25804820EDAC}">
                        <c15:formulaRef>
                          <c15:sqref>Sayfa1!$C$2:$C$20</c15:sqref>
                        </c15:formulaRef>
                      </c:ext>
                    </c:extLst>
                    <c:numCache>
                      <c:formatCode>General</c:formatCode>
                      <c:ptCount val="19"/>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numCache>
                  </c:numRef>
                </c:val>
                <c:extLst>
                  <c:ext xmlns:c16="http://schemas.microsoft.com/office/drawing/2014/chart" uri="{C3380CC4-5D6E-409C-BE32-E72D297353CC}">
                    <c16:uniqueId val="{00000027-66AB-4D53-98B2-DFEF1141B9F2}"/>
                  </c:ext>
                </c:extLst>
              </c15:ser>
            </c15:filteredBarSeries>
          </c:ext>
        </c:extLst>
      </c:barChart>
      <c:catAx>
        <c:axId val="185005668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Hastane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50050447"/>
        <c:crosses val="autoZero"/>
        <c:auto val="1"/>
        <c:lblAlgn val="ctr"/>
        <c:lblOffset val="100"/>
        <c:noMultiLvlLbl val="0"/>
      </c:catAx>
      <c:valAx>
        <c:axId val="1850050447"/>
        <c:scaling>
          <c:orientation val="minMax"/>
          <c:max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Güvenlik</a:t>
                </a:r>
                <a:r>
                  <a:rPr lang="tr-TR" baseline="0"/>
                  <a:t> Dereceleri</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500566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Yapısal Güvenlik </a:t>
            </a:r>
          </a:p>
        </c:rich>
      </c:tx>
      <c:layout>
        <c:manualLayout>
          <c:xMode val="edge"/>
          <c:yMode val="edge"/>
          <c:x val="0.36064231554389037"/>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percentStacked"/>
        <c:varyColors val="0"/>
        <c:ser>
          <c:idx val="0"/>
          <c:order val="0"/>
          <c:tx>
            <c:strRef>
              <c:f>Sayfa1!$B$1</c:f>
              <c:strCache>
                <c:ptCount val="1"/>
                <c:pt idx="0">
                  <c:v>Düşük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Sayfa1!$B$2:$B$20</c:f>
              <c:numCache>
                <c:formatCode>General</c:formatCode>
                <c:ptCount val="19"/>
                <c:pt idx="0">
                  <c:v>0</c:v>
                </c:pt>
                <c:pt idx="1">
                  <c:v>20</c:v>
                </c:pt>
                <c:pt idx="2">
                  <c:v>0</c:v>
                </c:pt>
                <c:pt idx="3">
                  <c:v>0</c:v>
                </c:pt>
                <c:pt idx="4">
                  <c:v>14</c:v>
                </c:pt>
                <c:pt idx="5">
                  <c:v>13</c:v>
                </c:pt>
                <c:pt idx="6">
                  <c:v>0</c:v>
                </c:pt>
                <c:pt idx="7">
                  <c:v>7</c:v>
                </c:pt>
                <c:pt idx="8">
                  <c:v>12</c:v>
                </c:pt>
                <c:pt idx="9">
                  <c:v>13</c:v>
                </c:pt>
                <c:pt idx="10">
                  <c:v>12</c:v>
                </c:pt>
                <c:pt idx="11">
                  <c:v>0</c:v>
                </c:pt>
                <c:pt idx="12">
                  <c:v>0</c:v>
                </c:pt>
                <c:pt idx="13">
                  <c:v>7</c:v>
                </c:pt>
                <c:pt idx="14">
                  <c:v>6</c:v>
                </c:pt>
                <c:pt idx="15">
                  <c:v>0</c:v>
                </c:pt>
                <c:pt idx="16">
                  <c:v>7</c:v>
                </c:pt>
                <c:pt idx="17">
                  <c:v>13</c:v>
                </c:pt>
                <c:pt idx="18">
                  <c:v>0</c:v>
                </c:pt>
              </c:numCache>
            </c:numRef>
          </c:val>
          <c:extLst>
            <c:ext xmlns:c16="http://schemas.microsoft.com/office/drawing/2014/chart" uri="{C3380CC4-5D6E-409C-BE32-E72D297353CC}">
              <c16:uniqueId val="{00000000-D912-43A7-888D-BE203A67C6F0}"/>
            </c:ext>
          </c:extLst>
        </c:ser>
        <c:ser>
          <c:idx val="1"/>
          <c:order val="1"/>
          <c:tx>
            <c:strRef>
              <c:f>Sayfa1!$C$1</c:f>
              <c:strCache>
                <c:ptCount val="1"/>
                <c:pt idx="0">
                  <c:v>Orta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Sayfa1!$C$2:$C$20</c:f>
              <c:numCache>
                <c:formatCode>General</c:formatCode>
                <c:ptCount val="19"/>
                <c:pt idx="0">
                  <c:v>0</c:v>
                </c:pt>
                <c:pt idx="1">
                  <c:v>12</c:v>
                </c:pt>
                <c:pt idx="2">
                  <c:v>17</c:v>
                </c:pt>
                <c:pt idx="3">
                  <c:v>7</c:v>
                </c:pt>
                <c:pt idx="4">
                  <c:v>7</c:v>
                </c:pt>
                <c:pt idx="5">
                  <c:v>61</c:v>
                </c:pt>
                <c:pt idx="6">
                  <c:v>0</c:v>
                </c:pt>
                <c:pt idx="7">
                  <c:v>68</c:v>
                </c:pt>
                <c:pt idx="8">
                  <c:v>52</c:v>
                </c:pt>
                <c:pt idx="9">
                  <c:v>81</c:v>
                </c:pt>
                <c:pt idx="10">
                  <c:v>52</c:v>
                </c:pt>
                <c:pt idx="11">
                  <c:v>23</c:v>
                </c:pt>
                <c:pt idx="12">
                  <c:v>23</c:v>
                </c:pt>
                <c:pt idx="13">
                  <c:v>17</c:v>
                </c:pt>
                <c:pt idx="14">
                  <c:v>12</c:v>
                </c:pt>
                <c:pt idx="15">
                  <c:v>0</c:v>
                </c:pt>
                <c:pt idx="16">
                  <c:v>23</c:v>
                </c:pt>
                <c:pt idx="17">
                  <c:v>0</c:v>
                </c:pt>
                <c:pt idx="18">
                  <c:v>0</c:v>
                </c:pt>
              </c:numCache>
            </c:numRef>
          </c:val>
          <c:extLst>
            <c:ext xmlns:c16="http://schemas.microsoft.com/office/drawing/2014/chart" uri="{C3380CC4-5D6E-409C-BE32-E72D297353CC}">
              <c16:uniqueId val="{00000001-D912-43A7-888D-BE203A67C6F0}"/>
            </c:ext>
          </c:extLst>
        </c:ser>
        <c:ser>
          <c:idx val="2"/>
          <c:order val="2"/>
          <c:tx>
            <c:strRef>
              <c:f>Sayfa1!$D$1</c:f>
              <c:strCache>
                <c:ptCount val="1"/>
                <c:pt idx="0">
                  <c:v>Yüksek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Sayfa1!$D$2:$D$20</c:f>
              <c:numCache>
                <c:formatCode>General</c:formatCode>
                <c:ptCount val="19"/>
                <c:pt idx="0">
                  <c:v>100</c:v>
                </c:pt>
                <c:pt idx="1">
                  <c:v>68</c:v>
                </c:pt>
                <c:pt idx="2">
                  <c:v>83</c:v>
                </c:pt>
                <c:pt idx="3">
                  <c:v>93</c:v>
                </c:pt>
                <c:pt idx="4">
                  <c:v>79</c:v>
                </c:pt>
                <c:pt idx="5">
                  <c:v>26</c:v>
                </c:pt>
                <c:pt idx="6">
                  <c:v>100</c:v>
                </c:pt>
                <c:pt idx="7">
                  <c:v>25</c:v>
                </c:pt>
                <c:pt idx="8">
                  <c:v>36</c:v>
                </c:pt>
                <c:pt idx="9">
                  <c:v>6</c:v>
                </c:pt>
                <c:pt idx="10">
                  <c:v>36</c:v>
                </c:pt>
                <c:pt idx="11">
                  <c:v>77</c:v>
                </c:pt>
                <c:pt idx="12">
                  <c:v>77</c:v>
                </c:pt>
                <c:pt idx="13">
                  <c:v>76</c:v>
                </c:pt>
                <c:pt idx="14">
                  <c:v>82</c:v>
                </c:pt>
                <c:pt idx="15">
                  <c:v>100</c:v>
                </c:pt>
                <c:pt idx="16">
                  <c:v>70</c:v>
                </c:pt>
                <c:pt idx="17">
                  <c:v>87</c:v>
                </c:pt>
                <c:pt idx="18">
                  <c:v>100</c:v>
                </c:pt>
              </c:numCache>
            </c:numRef>
          </c:val>
          <c:extLst>
            <c:ext xmlns:c16="http://schemas.microsoft.com/office/drawing/2014/chart" uri="{C3380CC4-5D6E-409C-BE32-E72D297353CC}">
              <c16:uniqueId val="{00000002-D912-43A7-888D-BE203A67C6F0}"/>
            </c:ext>
          </c:extLst>
        </c:ser>
        <c:dLbls>
          <c:dLblPos val="ctr"/>
          <c:showLegendKey val="0"/>
          <c:showVal val="1"/>
          <c:showCatName val="0"/>
          <c:showSerName val="0"/>
          <c:showPercent val="0"/>
          <c:showBubbleSize val="0"/>
        </c:dLbls>
        <c:gapWidth val="150"/>
        <c:overlap val="100"/>
        <c:axId val="570247983"/>
        <c:axId val="570226767"/>
      </c:barChart>
      <c:catAx>
        <c:axId val="5702479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Hastane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70226767"/>
        <c:crosses val="autoZero"/>
        <c:auto val="1"/>
        <c:lblAlgn val="ctr"/>
        <c:lblOffset val="100"/>
        <c:noMultiLvlLbl val="0"/>
      </c:catAx>
      <c:valAx>
        <c:axId val="5702267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Derece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70247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Yapısal</a:t>
            </a:r>
            <a:r>
              <a:rPr lang="tr-TR" baseline="0"/>
              <a:t> Olmayan Güvenlik</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percentStacked"/>
        <c:varyColors val="0"/>
        <c:ser>
          <c:idx val="0"/>
          <c:order val="0"/>
          <c:tx>
            <c:strRef>
              <c:f>Sayfa1!$B$1</c:f>
              <c:strCache>
                <c:ptCount val="1"/>
                <c:pt idx="0">
                  <c:v>Düşük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Sayfa1!$B$2:$B$20</c:f>
              <c:numCache>
                <c:formatCode>General</c:formatCode>
                <c:ptCount val="19"/>
                <c:pt idx="0">
                  <c:v>6</c:v>
                </c:pt>
                <c:pt idx="1">
                  <c:v>1</c:v>
                </c:pt>
                <c:pt idx="2">
                  <c:v>0</c:v>
                </c:pt>
                <c:pt idx="3">
                  <c:v>3</c:v>
                </c:pt>
                <c:pt idx="4">
                  <c:v>0</c:v>
                </c:pt>
                <c:pt idx="5">
                  <c:v>8</c:v>
                </c:pt>
                <c:pt idx="6">
                  <c:v>6</c:v>
                </c:pt>
                <c:pt idx="7">
                  <c:v>0</c:v>
                </c:pt>
                <c:pt idx="8">
                  <c:v>34</c:v>
                </c:pt>
                <c:pt idx="9">
                  <c:v>8</c:v>
                </c:pt>
                <c:pt idx="10">
                  <c:v>34</c:v>
                </c:pt>
                <c:pt idx="11">
                  <c:v>5</c:v>
                </c:pt>
                <c:pt idx="12">
                  <c:v>4</c:v>
                </c:pt>
                <c:pt idx="13">
                  <c:v>0</c:v>
                </c:pt>
                <c:pt idx="14">
                  <c:v>2</c:v>
                </c:pt>
                <c:pt idx="15">
                  <c:v>6</c:v>
                </c:pt>
                <c:pt idx="16">
                  <c:v>3</c:v>
                </c:pt>
                <c:pt idx="17">
                  <c:v>2</c:v>
                </c:pt>
                <c:pt idx="18">
                  <c:v>0</c:v>
                </c:pt>
              </c:numCache>
            </c:numRef>
          </c:val>
          <c:extLst>
            <c:ext xmlns:c16="http://schemas.microsoft.com/office/drawing/2014/chart" uri="{C3380CC4-5D6E-409C-BE32-E72D297353CC}">
              <c16:uniqueId val="{00000000-5203-48C4-B7B0-D36383098443}"/>
            </c:ext>
          </c:extLst>
        </c:ser>
        <c:ser>
          <c:idx val="1"/>
          <c:order val="1"/>
          <c:tx>
            <c:strRef>
              <c:f>Sayfa1!$C$1</c:f>
              <c:strCache>
                <c:ptCount val="1"/>
                <c:pt idx="0">
                  <c:v>Orta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Sayfa1!$C$2:$C$20</c:f>
              <c:numCache>
                <c:formatCode>General</c:formatCode>
                <c:ptCount val="19"/>
                <c:pt idx="0">
                  <c:v>23</c:v>
                </c:pt>
                <c:pt idx="1">
                  <c:v>15</c:v>
                </c:pt>
                <c:pt idx="2">
                  <c:v>20</c:v>
                </c:pt>
                <c:pt idx="3">
                  <c:v>52</c:v>
                </c:pt>
                <c:pt idx="4">
                  <c:v>0</c:v>
                </c:pt>
                <c:pt idx="5">
                  <c:v>62</c:v>
                </c:pt>
                <c:pt idx="6">
                  <c:v>13</c:v>
                </c:pt>
                <c:pt idx="7">
                  <c:v>98</c:v>
                </c:pt>
                <c:pt idx="8">
                  <c:v>51</c:v>
                </c:pt>
                <c:pt idx="9">
                  <c:v>64</c:v>
                </c:pt>
                <c:pt idx="10">
                  <c:v>55</c:v>
                </c:pt>
                <c:pt idx="11">
                  <c:v>60</c:v>
                </c:pt>
                <c:pt idx="12">
                  <c:v>61</c:v>
                </c:pt>
                <c:pt idx="13">
                  <c:v>14</c:v>
                </c:pt>
                <c:pt idx="14">
                  <c:v>20</c:v>
                </c:pt>
                <c:pt idx="15">
                  <c:v>18</c:v>
                </c:pt>
                <c:pt idx="16">
                  <c:v>44</c:v>
                </c:pt>
                <c:pt idx="17">
                  <c:v>4</c:v>
                </c:pt>
                <c:pt idx="18">
                  <c:v>14</c:v>
                </c:pt>
              </c:numCache>
            </c:numRef>
          </c:val>
          <c:extLst>
            <c:ext xmlns:c16="http://schemas.microsoft.com/office/drawing/2014/chart" uri="{C3380CC4-5D6E-409C-BE32-E72D297353CC}">
              <c16:uniqueId val="{00000001-5203-48C4-B7B0-D36383098443}"/>
            </c:ext>
          </c:extLst>
        </c:ser>
        <c:ser>
          <c:idx val="2"/>
          <c:order val="2"/>
          <c:tx>
            <c:strRef>
              <c:f>Sayfa1!$D$1</c:f>
              <c:strCache>
                <c:ptCount val="1"/>
                <c:pt idx="0">
                  <c:v>Yüksek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Sayfa1!$D$2:$D$20</c:f>
              <c:numCache>
                <c:formatCode>General</c:formatCode>
                <c:ptCount val="19"/>
                <c:pt idx="0">
                  <c:v>71</c:v>
                </c:pt>
                <c:pt idx="1">
                  <c:v>84</c:v>
                </c:pt>
                <c:pt idx="2">
                  <c:v>80</c:v>
                </c:pt>
                <c:pt idx="3">
                  <c:v>45</c:v>
                </c:pt>
                <c:pt idx="4">
                  <c:v>100</c:v>
                </c:pt>
                <c:pt idx="5">
                  <c:v>30</c:v>
                </c:pt>
                <c:pt idx="6">
                  <c:v>81</c:v>
                </c:pt>
                <c:pt idx="7">
                  <c:v>2</c:v>
                </c:pt>
                <c:pt idx="8">
                  <c:v>15</c:v>
                </c:pt>
                <c:pt idx="9">
                  <c:v>28</c:v>
                </c:pt>
                <c:pt idx="10">
                  <c:v>11</c:v>
                </c:pt>
                <c:pt idx="11">
                  <c:v>35</c:v>
                </c:pt>
                <c:pt idx="12">
                  <c:v>35</c:v>
                </c:pt>
                <c:pt idx="13">
                  <c:v>86</c:v>
                </c:pt>
                <c:pt idx="14">
                  <c:v>78</c:v>
                </c:pt>
                <c:pt idx="15">
                  <c:v>76</c:v>
                </c:pt>
                <c:pt idx="16">
                  <c:v>53</c:v>
                </c:pt>
                <c:pt idx="17">
                  <c:v>94</c:v>
                </c:pt>
                <c:pt idx="18">
                  <c:v>86</c:v>
                </c:pt>
              </c:numCache>
            </c:numRef>
          </c:val>
          <c:extLst>
            <c:ext xmlns:c16="http://schemas.microsoft.com/office/drawing/2014/chart" uri="{C3380CC4-5D6E-409C-BE32-E72D297353CC}">
              <c16:uniqueId val="{00000002-5203-48C4-B7B0-D36383098443}"/>
            </c:ext>
          </c:extLst>
        </c:ser>
        <c:dLbls>
          <c:dLblPos val="ctr"/>
          <c:showLegendKey val="0"/>
          <c:showVal val="1"/>
          <c:showCatName val="0"/>
          <c:showSerName val="0"/>
          <c:showPercent val="0"/>
          <c:showBubbleSize val="0"/>
        </c:dLbls>
        <c:gapWidth val="150"/>
        <c:overlap val="100"/>
        <c:axId val="570246735"/>
        <c:axId val="570224687"/>
      </c:barChart>
      <c:catAx>
        <c:axId val="570246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Hastane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70224687"/>
        <c:crosses val="autoZero"/>
        <c:auto val="1"/>
        <c:lblAlgn val="ctr"/>
        <c:lblOffset val="100"/>
        <c:noMultiLvlLbl val="0"/>
      </c:catAx>
      <c:valAx>
        <c:axId val="57022468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Derece</a:t>
                </a:r>
                <a:r>
                  <a:rPr lang="tr-TR" baseline="0"/>
                  <a:t> %</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70246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Acil</a:t>
            </a:r>
            <a:r>
              <a:rPr lang="tr-TR" baseline="0"/>
              <a:t> Durum ve Afet Yönetimi</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percentStacked"/>
        <c:varyColors val="0"/>
        <c:ser>
          <c:idx val="0"/>
          <c:order val="0"/>
          <c:tx>
            <c:strRef>
              <c:f>Sayfa1!$B$1</c:f>
              <c:strCache>
                <c:ptCount val="1"/>
                <c:pt idx="0">
                  <c:v>Düşük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Sayfa1!$B$2:$B$20</c:f>
              <c:numCache>
                <c:formatCode>General</c:formatCode>
                <c:ptCount val="19"/>
                <c:pt idx="0">
                  <c:v>0</c:v>
                </c:pt>
                <c:pt idx="1">
                  <c:v>0</c:v>
                </c:pt>
                <c:pt idx="2">
                  <c:v>9</c:v>
                </c:pt>
                <c:pt idx="3">
                  <c:v>0</c:v>
                </c:pt>
                <c:pt idx="4">
                  <c:v>0</c:v>
                </c:pt>
                <c:pt idx="5">
                  <c:v>5</c:v>
                </c:pt>
                <c:pt idx="6">
                  <c:v>3</c:v>
                </c:pt>
                <c:pt idx="7">
                  <c:v>11</c:v>
                </c:pt>
                <c:pt idx="8">
                  <c:v>5</c:v>
                </c:pt>
                <c:pt idx="9">
                  <c:v>5</c:v>
                </c:pt>
                <c:pt idx="10">
                  <c:v>5</c:v>
                </c:pt>
                <c:pt idx="11">
                  <c:v>0</c:v>
                </c:pt>
                <c:pt idx="12">
                  <c:v>0</c:v>
                </c:pt>
                <c:pt idx="13">
                  <c:v>0</c:v>
                </c:pt>
                <c:pt idx="14">
                  <c:v>0</c:v>
                </c:pt>
                <c:pt idx="15">
                  <c:v>9</c:v>
                </c:pt>
                <c:pt idx="16">
                  <c:v>0</c:v>
                </c:pt>
                <c:pt idx="17">
                  <c:v>0</c:v>
                </c:pt>
                <c:pt idx="18">
                  <c:v>0</c:v>
                </c:pt>
              </c:numCache>
            </c:numRef>
          </c:val>
          <c:extLst>
            <c:ext xmlns:c16="http://schemas.microsoft.com/office/drawing/2014/chart" uri="{C3380CC4-5D6E-409C-BE32-E72D297353CC}">
              <c16:uniqueId val="{00000000-2AC4-42D3-BFC8-F7D909740D0A}"/>
            </c:ext>
          </c:extLst>
        </c:ser>
        <c:ser>
          <c:idx val="1"/>
          <c:order val="1"/>
          <c:tx>
            <c:strRef>
              <c:f>Sayfa1!$C$1</c:f>
              <c:strCache>
                <c:ptCount val="1"/>
                <c:pt idx="0">
                  <c:v>Orta</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Sayfa1!$C$2:$C$20</c:f>
              <c:numCache>
                <c:formatCode>General</c:formatCode>
                <c:ptCount val="19"/>
                <c:pt idx="0">
                  <c:v>69</c:v>
                </c:pt>
                <c:pt idx="1">
                  <c:v>86</c:v>
                </c:pt>
                <c:pt idx="2">
                  <c:v>43</c:v>
                </c:pt>
                <c:pt idx="3">
                  <c:v>73</c:v>
                </c:pt>
                <c:pt idx="4">
                  <c:v>0</c:v>
                </c:pt>
                <c:pt idx="5">
                  <c:v>58</c:v>
                </c:pt>
                <c:pt idx="6">
                  <c:v>31</c:v>
                </c:pt>
                <c:pt idx="7">
                  <c:v>85</c:v>
                </c:pt>
                <c:pt idx="8">
                  <c:v>71</c:v>
                </c:pt>
                <c:pt idx="9">
                  <c:v>58</c:v>
                </c:pt>
                <c:pt idx="10">
                  <c:v>71</c:v>
                </c:pt>
                <c:pt idx="11">
                  <c:v>10</c:v>
                </c:pt>
                <c:pt idx="12">
                  <c:v>10</c:v>
                </c:pt>
                <c:pt idx="13">
                  <c:v>8</c:v>
                </c:pt>
                <c:pt idx="14">
                  <c:v>17</c:v>
                </c:pt>
                <c:pt idx="15">
                  <c:v>74</c:v>
                </c:pt>
                <c:pt idx="16">
                  <c:v>15</c:v>
                </c:pt>
                <c:pt idx="17">
                  <c:v>18</c:v>
                </c:pt>
                <c:pt idx="18">
                  <c:v>7</c:v>
                </c:pt>
              </c:numCache>
            </c:numRef>
          </c:val>
          <c:extLst>
            <c:ext xmlns:c16="http://schemas.microsoft.com/office/drawing/2014/chart" uri="{C3380CC4-5D6E-409C-BE32-E72D297353CC}">
              <c16:uniqueId val="{00000001-2AC4-42D3-BFC8-F7D909740D0A}"/>
            </c:ext>
          </c:extLst>
        </c:ser>
        <c:ser>
          <c:idx val="2"/>
          <c:order val="2"/>
          <c:tx>
            <c:strRef>
              <c:f>Sayfa1!$D$1</c:f>
              <c:strCache>
                <c:ptCount val="1"/>
                <c:pt idx="0">
                  <c:v>Yüksek</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Sayfa1!$A$2:$A$20</c:f>
              <c:strCache>
                <c:ptCount val="19"/>
                <c:pt idx="0">
                  <c:v>A</c:v>
                </c:pt>
                <c:pt idx="1">
                  <c:v>B</c:v>
                </c:pt>
                <c:pt idx="2">
                  <c:v>C</c:v>
                </c:pt>
                <c:pt idx="3">
                  <c:v>D</c:v>
                </c:pt>
                <c:pt idx="4">
                  <c:v>E</c:v>
                </c:pt>
                <c:pt idx="5">
                  <c:v>F</c:v>
                </c:pt>
                <c:pt idx="6">
                  <c:v>G</c:v>
                </c:pt>
                <c:pt idx="7">
                  <c:v>H</c:v>
                </c:pt>
                <c:pt idx="8">
                  <c:v>I</c:v>
                </c:pt>
                <c:pt idx="9">
                  <c:v>J</c:v>
                </c:pt>
                <c:pt idx="10">
                  <c:v>K</c:v>
                </c:pt>
                <c:pt idx="11">
                  <c:v>L</c:v>
                </c:pt>
                <c:pt idx="12">
                  <c:v>M</c:v>
                </c:pt>
                <c:pt idx="13">
                  <c:v>N</c:v>
                </c:pt>
                <c:pt idx="14">
                  <c:v>O</c:v>
                </c:pt>
                <c:pt idx="15">
                  <c:v>P</c:v>
                </c:pt>
                <c:pt idx="16">
                  <c:v>R</c:v>
                </c:pt>
                <c:pt idx="17">
                  <c:v>S</c:v>
                </c:pt>
                <c:pt idx="18">
                  <c:v>T</c:v>
                </c:pt>
              </c:strCache>
            </c:strRef>
          </c:cat>
          <c:val>
            <c:numRef>
              <c:f>Sayfa1!$D$2:$D$20</c:f>
              <c:numCache>
                <c:formatCode>General</c:formatCode>
                <c:ptCount val="19"/>
                <c:pt idx="0">
                  <c:v>31</c:v>
                </c:pt>
                <c:pt idx="1">
                  <c:v>14</c:v>
                </c:pt>
                <c:pt idx="2">
                  <c:v>48</c:v>
                </c:pt>
                <c:pt idx="3">
                  <c:v>27</c:v>
                </c:pt>
                <c:pt idx="4">
                  <c:v>100</c:v>
                </c:pt>
                <c:pt idx="5">
                  <c:v>37</c:v>
                </c:pt>
                <c:pt idx="6">
                  <c:v>66</c:v>
                </c:pt>
                <c:pt idx="7">
                  <c:v>4</c:v>
                </c:pt>
                <c:pt idx="8">
                  <c:v>24</c:v>
                </c:pt>
                <c:pt idx="9">
                  <c:v>37</c:v>
                </c:pt>
                <c:pt idx="10">
                  <c:v>24</c:v>
                </c:pt>
                <c:pt idx="11">
                  <c:v>90</c:v>
                </c:pt>
                <c:pt idx="12">
                  <c:v>90</c:v>
                </c:pt>
                <c:pt idx="13">
                  <c:v>92</c:v>
                </c:pt>
                <c:pt idx="14">
                  <c:v>83</c:v>
                </c:pt>
                <c:pt idx="15">
                  <c:v>17</c:v>
                </c:pt>
                <c:pt idx="16">
                  <c:v>85</c:v>
                </c:pt>
                <c:pt idx="17">
                  <c:v>82</c:v>
                </c:pt>
                <c:pt idx="18">
                  <c:v>93</c:v>
                </c:pt>
              </c:numCache>
            </c:numRef>
          </c:val>
          <c:extLst>
            <c:ext xmlns:c16="http://schemas.microsoft.com/office/drawing/2014/chart" uri="{C3380CC4-5D6E-409C-BE32-E72D297353CC}">
              <c16:uniqueId val="{00000002-2AC4-42D3-BFC8-F7D909740D0A}"/>
            </c:ext>
          </c:extLst>
        </c:ser>
        <c:dLbls>
          <c:dLblPos val="ctr"/>
          <c:showLegendKey val="0"/>
          <c:showVal val="1"/>
          <c:showCatName val="0"/>
          <c:showSerName val="0"/>
          <c:showPercent val="0"/>
          <c:showBubbleSize val="0"/>
        </c:dLbls>
        <c:gapWidth val="150"/>
        <c:overlap val="100"/>
        <c:axId val="725048847"/>
        <c:axId val="725040943"/>
      </c:barChart>
      <c:catAx>
        <c:axId val="7250488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Hastane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25040943"/>
        <c:crosses val="autoZero"/>
        <c:auto val="1"/>
        <c:lblAlgn val="ctr"/>
        <c:lblOffset val="100"/>
        <c:noMultiLvlLbl val="0"/>
      </c:catAx>
      <c:valAx>
        <c:axId val="7250409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a:t>Derece</a:t>
                </a:r>
                <a:r>
                  <a:rPr lang="tr-TR" baseline="0"/>
                  <a:t> %</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25048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F2B6E-0FB7-490A-8361-635C66CCD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8675</TotalTime>
  <Pages>12</Pages>
  <Words>5454</Words>
  <Characters>31088</Characters>
  <Application>Microsoft Office Word</Application>
  <DocSecurity>0</DocSecurity>
  <Lines>259</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Halil İbrahim KIRKALI</cp:lastModifiedBy>
  <cp:revision>64</cp:revision>
  <dcterms:created xsi:type="dcterms:W3CDTF">2022-11-24T11:34:00Z</dcterms:created>
  <dcterms:modified xsi:type="dcterms:W3CDTF">2023-12-08T20:28:00Z</dcterms:modified>
</cp:coreProperties>
</file>