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02" w:rsidRPr="00C20829" w:rsidRDefault="00B35802" w:rsidP="00224D7F">
      <w:pPr>
        <w:pStyle w:val="DipnotMetni"/>
        <w:spacing w:before="120" w:after="120"/>
        <w:ind w:firstLine="0"/>
        <w:rPr>
          <w:b/>
          <w:sz w:val="24"/>
          <w:szCs w:val="24"/>
        </w:rPr>
      </w:pPr>
      <w:r w:rsidRPr="00C20829">
        <w:rPr>
          <w:b/>
          <w:sz w:val="24"/>
          <w:szCs w:val="24"/>
        </w:rPr>
        <w:t xml:space="preserve">TÜRKİYE’DE SAĞLIK HARCAMALARININ </w:t>
      </w:r>
      <w:r w:rsidR="00BC3664">
        <w:rPr>
          <w:b/>
          <w:sz w:val="24"/>
          <w:szCs w:val="24"/>
        </w:rPr>
        <w:t xml:space="preserve">EKONOMİK </w:t>
      </w:r>
      <w:r w:rsidRPr="00C20829">
        <w:rPr>
          <w:b/>
          <w:sz w:val="24"/>
          <w:szCs w:val="24"/>
        </w:rPr>
        <w:t>BÜYÜME ÜZERİNDEKİ ETKİSİ</w:t>
      </w:r>
      <w:r w:rsidR="0099770D" w:rsidRPr="00C20829">
        <w:rPr>
          <w:b/>
          <w:sz w:val="24"/>
          <w:szCs w:val="24"/>
        </w:rPr>
        <w:t>: ZAMAN SERİLERİ ANALİZİ</w:t>
      </w:r>
    </w:p>
    <w:p w:rsidR="00FA0DEF" w:rsidRPr="00C20829" w:rsidRDefault="00BC3664" w:rsidP="00C20829">
      <w:pPr>
        <w:pStyle w:val="DipnotMetni"/>
        <w:spacing w:before="120" w:after="120"/>
        <w:ind w:firstLine="0"/>
        <w:rPr>
          <w:b/>
          <w:sz w:val="24"/>
          <w:szCs w:val="24"/>
        </w:rPr>
      </w:pPr>
      <w:r>
        <w:rPr>
          <w:rFonts w:eastAsiaTheme="minorEastAsia"/>
          <w:b/>
          <w:sz w:val="24"/>
          <w:szCs w:val="24"/>
        </w:rPr>
        <w:t>THE IMPACT OF HEALTHCARE SPENDI</w:t>
      </w:r>
      <w:r w:rsidR="00C20829" w:rsidRPr="00C20829">
        <w:rPr>
          <w:rFonts w:eastAsiaTheme="minorEastAsia"/>
          <w:b/>
          <w:sz w:val="24"/>
          <w:szCs w:val="24"/>
        </w:rPr>
        <w:t xml:space="preserve">NG ON </w:t>
      </w:r>
      <w:r>
        <w:rPr>
          <w:rFonts w:eastAsiaTheme="minorEastAsia"/>
          <w:b/>
          <w:sz w:val="24"/>
          <w:szCs w:val="24"/>
        </w:rPr>
        <w:t xml:space="preserve">ECONOMIC </w:t>
      </w:r>
      <w:r w:rsidR="00C20829" w:rsidRPr="00C20829">
        <w:rPr>
          <w:rFonts w:eastAsiaTheme="minorEastAsia"/>
          <w:b/>
          <w:sz w:val="24"/>
          <w:szCs w:val="24"/>
        </w:rPr>
        <w:t xml:space="preserve">GROWTH </w:t>
      </w:r>
      <w:r w:rsidR="00C133F0" w:rsidRPr="00C20829">
        <w:rPr>
          <w:rFonts w:eastAsiaTheme="minorEastAsia"/>
          <w:b/>
          <w:sz w:val="24"/>
          <w:szCs w:val="24"/>
        </w:rPr>
        <w:t>IN TURKEY: TIME SERIES ANALYSIS</w:t>
      </w:r>
    </w:p>
    <w:p w:rsidR="00C133F0" w:rsidRDefault="00C133F0" w:rsidP="00224D7F">
      <w:pPr>
        <w:pStyle w:val="DipnotMetni"/>
        <w:spacing w:before="120" w:after="120"/>
        <w:ind w:firstLine="0"/>
        <w:rPr>
          <w:b/>
          <w:sz w:val="24"/>
          <w:szCs w:val="24"/>
        </w:rPr>
      </w:pPr>
    </w:p>
    <w:p w:rsidR="00A2589E" w:rsidRPr="009916DD" w:rsidRDefault="00A2589E" w:rsidP="009916DD">
      <w:pPr>
        <w:pStyle w:val="DipnotMetni"/>
        <w:spacing w:before="120" w:after="120"/>
        <w:ind w:firstLine="0"/>
        <w:jc w:val="right"/>
        <w:rPr>
          <w:sz w:val="24"/>
          <w:szCs w:val="24"/>
        </w:rPr>
      </w:pPr>
      <w:r w:rsidRPr="009916DD">
        <w:rPr>
          <w:sz w:val="24"/>
          <w:szCs w:val="24"/>
        </w:rPr>
        <w:t>Onur YAĞIŞ</w:t>
      </w:r>
      <w:r w:rsidRPr="009916DD">
        <w:rPr>
          <w:rStyle w:val="DipnotBavurusu"/>
          <w:sz w:val="24"/>
          <w:szCs w:val="24"/>
        </w:rPr>
        <w:footnoteReference w:customMarkFollows="1" w:id="2"/>
        <w:sym w:font="Symbol" w:char="F02A"/>
      </w:r>
    </w:p>
    <w:p w:rsidR="00A2589E" w:rsidRPr="009916DD" w:rsidRDefault="00A2589E" w:rsidP="009916DD">
      <w:pPr>
        <w:pStyle w:val="DipnotMetni"/>
        <w:spacing w:before="120" w:after="120"/>
        <w:ind w:firstLine="0"/>
        <w:jc w:val="right"/>
        <w:rPr>
          <w:sz w:val="24"/>
          <w:szCs w:val="24"/>
        </w:rPr>
      </w:pPr>
      <w:r w:rsidRPr="009916DD">
        <w:rPr>
          <w:sz w:val="24"/>
          <w:szCs w:val="24"/>
        </w:rPr>
        <w:t>Burcu KILINÇ SAVRUL</w:t>
      </w:r>
      <w:r w:rsidRPr="009916DD">
        <w:rPr>
          <w:rStyle w:val="DipnotBavurusu"/>
          <w:sz w:val="24"/>
          <w:szCs w:val="24"/>
        </w:rPr>
        <w:footnoteReference w:customMarkFollows="1" w:id="3"/>
        <w:sym w:font="Symbol" w:char="F02A"/>
      </w:r>
      <w:r w:rsidRPr="009916DD">
        <w:rPr>
          <w:rStyle w:val="DipnotBavurusu"/>
          <w:sz w:val="24"/>
          <w:szCs w:val="24"/>
        </w:rPr>
        <w:sym w:font="Symbol" w:char="F02A"/>
      </w:r>
    </w:p>
    <w:p w:rsidR="00461BBB" w:rsidRPr="00450925" w:rsidRDefault="00461BBB" w:rsidP="00190CC4">
      <w:pPr>
        <w:pStyle w:val="DipnotMetni"/>
        <w:spacing w:before="120" w:after="120"/>
        <w:ind w:firstLine="0"/>
        <w:rPr>
          <w:color w:val="000000"/>
          <w:sz w:val="24"/>
          <w:szCs w:val="24"/>
        </w:rPr>
      </w:pPr>
    </w:p>
    <w:p w:rsidR="00B67CF7" w:rsidRPr="00152B49" w:rsidRDefault="00B67CF7" w:rsidP="00EC48E8">
      <w:pPr>
        <w:spacing w:before="120" w:after="120" w:line="240" w:lineRule="auto"/>
        <w:rPr>
          <w:rFonts w:ascii="Times New Roman" w:hAnsi="Times New Roman" w:cs="Times New Roman"/>
          <w:b/>
          <w:sz w:val="20"/>
          <w:szCs w:val="20"/>
        </w:rPr>
      </w:pPr>
      <w:r w:rsidRPr="00C20829">
        <w:rPr>
          <w:rFonts w:ascii="Times New Roman" w:hAnsi="Times New Roman" w:cs="Times New Roman"/>
          <w:b/>
          <w:sz w:val="20"/>
          <w:szCs w:val="20"/>
        </w:rPr>
        <w:t>ÖZ</w:t>
      </w:r>
    </w:p>
    <w:p w:rsidR="00152B49" w:rsidRPr="00C20829" w:rsidRDefault="00C20829" w:rsidP="00C133F0">
      <w:pPr>
        <w:tabs>
          <w:tab w:val="left" w:pos="7830"/>
        </w:tabs>
        <w:spacing w:before="120" w:after="120" w:line="240" w:lineRule="auto"/>
        <w:jc w:val="both"/>
        <w:rPr>
          <w:rFonts w:ascii="Times New Roman" w:hAnsi="Times New Roman" w:cs="Times New Roman"/>
          <w:b/>
          <w:sz w:val="20"/>
          <w:szCs w:val="20"/>
        </w:rPr>
      </w:pPr>
      <w:r w:rsidRPr="00C20829">
        <w:rPr>
          <w:rFonts w:ascii="Times New Roman" w:hAnsi="Times New Roman" w:cs="Times New Roman"/>
          <w:sz w:val="20"/>
          <w:szCs w:val="20"/>
        </w:rPr>
        <w:t>Bireyin bilgisini ve yeteneğini geliştirmesi, ekonomik faaliyetlerde üretkenliğini arttırır. Bununla birlikte bireyin sağlığının iyi olması verimliliğini arttıracağından, yine üretime olumlu katkıda bulunacaktır. Bu sebepten dolayı sağlık harcamaları ve büyüme arasında ilişki kurulmaktadır. Yine sağlık için gerçekleştirilen yatırımların ekonomilerin büyümesi üzerinde pozitif etkileri bulunmaktadır. Sağlıklı bireyler toplum içinde ekonomik birimler olarak daha verimli ve daha etkin davranışlarda bulun</w:t>
      </w:r>
      <w:r>
        <w:rPr>
          <w:rFonts w:ascii="Times New Roman" w:hAnsi="Times New Roman" w:cs="Times New Roman"/>
          <w:sz w:val="20"/>
          <w:szCs w:val="20"/>
        </w:rPr>
        <w:t>abilmektedirler.</w:t>
      </w:r>
      <w:r w:rsidRPr="00C20829">
        <w:rPr>
          <w:rFonts w:ascii="Times New Roman" w:hAnsi="Times New Roman" w:cs="Times New Roman"/>
          <w:sz w:val="20"/>
          <w:szCs w:val="20"/>
        </w:rPr>
        <w:t xml:space="preserve"> Sağlıklı işgücü üretim düzeyini arttırıcı bir unsurdur. Sağlıklı bireyler daha uzun süre hayatta kalabilmektedir. Bu nedenle bu kişilere yapılan yatırımlardan uzun süreli olarak yararlanılm</w:t>
      </w:r>
      <w:r>
        <w:rPr>
          <w:rFonts w:ascii="Times New Roman" w:hAnsi="Times New Roman" w:cs="Times New Roman"/>
          <w:sz w:val="20"/>
          <w:szCs w:val="20"/>
        </w:rPr>
        <w:t>a</w:t>
      </w:r>
      <w:r w:rsidRPr="00C20829">
        <w:rPr>
          <w:rFonts w:ascii="Times New Roman" w:hAnsi="Times New Roman" w:cs="Times New Roman"/>
          <w:sz w:val="20"/>
          <w:szCs w:val="20"/>
        </w:rPr>
        <w:t>kt</w:t>
      </w:r>
      <w:r>
        <w:rPr>
          <w:rFonts w:ascii="Times New Roman" w:hAnsi="Times New Roman" w:cs="Times New Roman"/>
          <w:sz w:val="20"/>
          <w:szCs w:val="20"/>
        </w:rPr>
        <w:t>a</w:t>
      </w:r>
      <w:r w:rsidRPr="00C20829">
        <w:rPr>
          <w:rFonts w:ascii="Times New Roman" w:hAnsi="Times New Roman" w:cs="Times New Roman"/>
          <w:sz w:val="20"/>
          <w:szCs w:val="20"/>
        </w:rPr>
        <w:t>d</w:t>
      </w:r>
      <w:r>
        <w:rPr>
          <w:rFonts w:ascii="Times New Roman" w:hAnsi="Times New Roman" w:cs="Times New Roman"/>
          <w:sz w:val="20"/>
          <w:szCs w:val="20"/>
        </w:rPr>
        <w:t>ı</w:t>
      </w:r>
      <w:r w:rsidRPr="00C20829">
        <w:rPr>
          <w:rFonts w:ascii="Times New Roman" w:hAnsi="Times New Roman" w:cs="Times New Roman"/>
          <w:sz w:val="20"/>
          <w:szCs w:val="20"/>
        </w:rPr>
        <w:t xml:space="preserve">r. Sağlık harcamaları beşeri sermayenin vasıf bakımından gelişmesini de sağlamaktadır. </w:t>
      </w:r>
      <w:r>
        <w:rPr>
          <w:rFonts w:ascii="Times New Roman" w:hAnsi="Times New Roman" w:cs="Times New Roman"/>
          <w:sz w:val="20"/>
          <w:szCs w:val="20"/>
        </w:rPr>
        <w:t>Bu nedenlerle g</w:t>
      </w:r>
      <w:r w:rsidRPr="00C20829">
        <w:rPr>
          <w:rFonts w:ascii="Times New Roman" w:hAnsi="Times New Roman" w:cs="Times New Roman"/>
          <w:sz w:val="20"/>
          <w:szCs w:val="20"/>
        </w:rPr>
        <w:t xml:space="preserve">elişmiş ekonomilerde bireylerin sağlığa ayırdıkları kaynaklarda artış gözlenmektedir. Bu ekonomiler sağlık koşullarını iyileştirdikçe, sağlık harcamalarını arttırdıkça işgücü daha verimli kullanılmaktadır. </w:t>
      </w:r>
      <w:r>
        <w:rPr>
          <w:rFonts w:ascii="Times New Roman" w:hAnsi="Times New Roman" w:cs="Times New Roman"/>
          <w:sz w:val="20"/>
          <w:szCs w:val="20"/>
        </w:rPr>
        <w:t>Bu durum t</w:t>
      </w:r>
      <w:r w:rsidRPr="00C20829">
        <w:rPr>
          <w:rFonts w:ascii="Times New Roman" w:hAnsi="Times New Roman" w:cs="Times New Roman"/>
          <w:sz w:val="20"/>
          <w:szCs w:val="20"/>
        </w:rPr>
        <w:t>oplam çıktı miktar</w:t>
      </w:r>
      <w:r>
        <w:rPr>
          <w:rFonts w:ascii="Times New Roman" w:hAnsi="Times New Roman" w:cs="Times New Roman"/>
          <w:sz w:val="20"/>
          <w:szCs w:val="20"/>
        </w:rPr>
        <w:t xml:space="preserve">ını da </w:t>
      </w:r>
      <w:r w:rsidRPr="00C20829">
        <w:rPr>
          <w:rFonts w:ascii="Times New Roman" w:hAnsi="Times New Roman" w:cs="Times New Roman"/>
          <w:sz w:val="20"/>
          <w:szCs w:val="20"/>
        </w:rPr>
        <w:t>art</w:t>
      </w:r>
      <w:r>
        <w:rPr>
          <w:rFonts w:ascii="Times New Roman" w:hAnsi="Times New Roman" w:cs="Times New Roman"/>
          <w:sz w:val="20"/>
          <w:szCs w:val="20"/>
        </w:rPr>
        <w:t>tır</w:t>
      </w:r>
      <w:r w:rsidRPr="00C20829">
        <w:rPr>
          <w:rFonts w:ascii="Times New Roman" w:hAnsi="Times New Roman" w:cs="Times New Roman"/>
          <w:sz w:val="20"/>
          <w:szCs w:val="20"/>
        </w:rPr>
        <w:t xml:space="preserve">maktadır. Buna bağlı olarak ülke ekonomileri büyümektedir. </w:t>
      </w:r>
      <w:r w:rsidR="009210C0" w:rsidRPr="00C20829">
        <w:rPr>
          <w:rFonts w:ascii="Times New Roman" w:hAnsi="Times New Roman" w:cs="Times New Roman"/>
          <w:sz w:val="20"/>
          <w:szCs w:val="20"/>
        </w:rPr>
        <w:t>Çalışmada zaman serisi analizi kullanılarak Türkiye için sağlık harcamalarının büyümeye etkisi incelenmiştir. Çalışmada 1999-2018 zaman aralığı seçilmiş ve yıllık veriler kullanılmıştır.</w:t>
      </w:r>
    </w:p>
    <w:p w:rsidR="00C20829" w:rsidRDefault="00C20829" w:rsidP="00C20829">
      <w:pPr>
        <w:tabs>
          <w:tab w:val="left" w:pos="7830"/>
        </w:tabs>
        <w:spacing w:before="120" w:after="120" w:line="240" w:lineRule="auto"/>
        <w:jc w:val="both"/>
        <w:rPr>
          <w:rFonts w:ascii="Times New Roman" w:hAnsi="Times New Roman" w:cs="Times New Roman"/>
          <w:sz w:val="20"/>
          <w:szCs w:val="20"/>
        </w:rPr>
      </w:pPr>
      <w:r w:rsidRPr="00152B49">
        <w:rPr>
          <w:rFonts w:ascii="Times New Roman" w:hAnsi="Times New Roman" w:cs="Times New Roman"/>
          <w:b/>
          <w:sz w:val="20"/>
          <w:szCs w:val="20"/>
        </w:rPr>
        <w:t>Anahtar Kelimeler:</w:t>
      </w:r>
      <w:r>
        <w:rPr>
          <w:rFonts w:ascii="Times New Roman" w:hAnsi="Times New Roman" w:cs="Times New Roman"/>
          <w:b/>
          <w:sz w:val="20"/>
          <w:szCs w:val="20"/>
        </w:rPr>
        <w:t xml:space="preserve"> </w:t>
      </w:r>
      <w:r w:rsidRPr="00C20829">
        <w:rPr>
          <w:rFonts w:ascii="Times New Roman" w:hAnsi="Times New Roman" w:cs="Times New Roman"/>
          <w:sz w:val="20"/>
          <w:szCs w:val="20"/>
        </w:rPr>
        <w:t xml:space="preserve">Sağlık </w:t>
      </w:r>
      <w:r w:rsidR="005335E5" w:rsidRPr="00C20829">
        <w:rPr>
          <w:rFonts w:ascii="Times New Roman" w:hAnsi="Times New Roman" w:cs="Times New Roman"/>
          <w:sz w:val="20"/>
          <w:szCs w:val="20"/>
        </w:rPr>
        <w:t>Harcamaları, Verimlilik, Büyüme, Zaman Serisi</w:t>
      </w:r>
      <w:r>
        <w:rPr>
          <w:rFonts w:ascii="Times New Roman" w:hAnsi="Times New Roman" w:cs="Times New Roman"/>
          <w:sz w:val="20"/>
          <w:szCs w:val="20"/>
        </w:rPr>
        <w:t>, Türkiye.</w:t>
      </w:r>
      <w:r w:rsidRPr="00127625">
        <w:t xml:space="preserve"> </w:t>
      </w:r>
    </w:p>
    <w:p w:rsidR="000D12AA" w:rsidRPr="00152B49" w:rsidRDefault="000D12AA" w:rsidP="00EC48E8">
      <w:pPr>
        <w:pStyle w:val="HTMLncedenBiimlendirilmi"/>
        <w:shd w:val="clear" w:color="auto" w:fill="FFFFFF"/>
        <w:spacing w:before="120" w:after="120"/>
        <w:rPr>
          <w:rFonts w:ascii="Times New Roman" w:hAnsi="Times New Roman" w:cs="Times New Roman"/>
          <w:b/>
          <w:color w:val="212121"/>
        </w:rPr>
      </w:pPr>
      <w:r w:rsidRPr="00C20829">
        <w:rPr>
          <w:rFonts w:ascii="Times New Roman" w:hAnsi="Times New Roman" w:cs="Times New Roman"/>
          <w:b/>
        </w:rPr>
        <w:t>ABSTRACT</w:t>
      </w:r>
    </w:p>
    <w:p w:rsidR="00C133F0" w:rsidRDefault="00C20829" w:rsidP="00C133F0">
      <w:pPr>
        <w:spacing w:before="120" w:after="120" w:line="240" w:lineRule="auto"/>
        <w:jc w:val="both"/>
        <w:rPr>
          <w:rFonts w:ascii="Times New Roman" w:hAnsi="Times New Roman" w:cs="Times New Roman"/>
          <w:sz w:val="20"/>
          <w:szCs w:val="20"/>
        </w:rPr>
      </w:pPr>
      <w:r w:rsidRPr="00C20829">
        <w:rPr>
          <w:rFonts w:ascii="Times New Roman" w:hAnsi="Times New Roman" w:cs="Times New Roman"/>
          <w:sz w:val="20"/>
          <w:szCs w:val="20"/>
        </w:rPr>
        <w:t>Improving the knowledge and ability of the individual increases the productivity in economic activities. However, the good health of the individual will increase the productivity and it will again contribute positively to the production. For this reason, a relationship is established between health expenditures and growth. Again, investments made for health have positive effects on the growth of economies. Healthy individuals can act more efficiently and effectively as economic units in the society. A healthy workforce is an element that increases the production level. Healthy individuals can survive longer. For this reason, investments made in these people are benefited for a long time. Health expenditures also ensure the qualitative development of human capital. For these reasons, an increase is observed in the resources allocated by individuals to health in developed economies. As these economies improve health conditions and increase health expenditures, the workforce is used more efficiently. This situation also increases the total output amount. Accordingly, country economies are growing. The effect of the growth of health spending to Turkey using time series analysis in this study. In the study, the period between 1999-2018 was selected and annual data were used.</w:t>
      </w:r>
    </w:p>
    <w:p w:rsidR="00B31B33" w:rsidRPr="00FC20DE" w:rsidRDefault="00B73CEF" w:rsidP="00C20829">
      <w:pPr>
        <w:spacing w:before="120" w:after="120" w:line="240" w:lineRule="auto"/>
        <w:jc w:val="both"/>
        <w:rPr>
          <w:rFonts w:ascii="Times New Roman" w:hAnsi="Times New Roman" w:cs="Times New Roman"/>
          <w:sz w:val="20"/>
          <w:szCs w:val="20"/>
        </w:rPr>
      </w:pPr>
      <w:r w:rsidRPr="00FC20DE">
        <w:rPr>
          <w:rFonts w:ascii="Times New Roman" w:hAnsi="Times New Roman" w:cs="Times New Roman"/>
          <w:b/>
          <w:sz w:val="20"/>
          <w:szCs w:val="20"/>
        </w:rPr>
        <w:t>Keywords:</w:t>
      </w:r>
      <w:r w:rsidR="00FA0DEF" w:rsidRPr="00FA0DEF">
        <w:t xml:space="preserve"> </w:t>
      </w:r>
      <w:r w:rsidR="00C20829" w:rsidRPr="00C20829">
        <w:rPr>
          <w:rFonts w:ascii="Times New Roman" w:hAnsi="Times New Roman" w:cs="Times New Roman"/>
          <w:sz w:val="20"/>
          <w:szCs w:val="20"/>
        </w:rPr>
        <w:t>Health Expenditure, Productivity, Growth, Time Series, Turkey.</w:t>
      </w:r>
    </w:p>
    <w:p w:rsidR="003E128C" w:rsidRPr="003E128C" w:rsidRDefault="003E128C" w:rsidP="00EC48E8">
      <w:pPr>
        <w:pStyle w:val="HTMLncedenBiimlendirilmi"/>
        <w:shd w:val="clear" w:color="auto" w:fill="FFFFFF"/>
        <w:spacing w:before="120" w:after="120"/>
        <w:jc w:val="both"/>
        <w:rPr>
          <w:rFonts w:ascii="inherit" w:hAnsi="inherit"/>
          <w:color w:val="212121"/>
        </w:rPr>
      </w:pPr>
    </w:p>
    <w:p w:rsidR="000D12AA" w:rsidRPr="001F7F04" w:rsidRDefault="00C119AB" w:rsidP="00EC48E8">
      <w:pPr>
        <w:pStyle w:val="HTMLncedenBiimlendirilmi"/>
        <w:shd w:val="clear" w:color="auto" w:fill="FFFFFF"/>
        <w:spacing w:before="120" w:after="120"/>
        <w:jc w:val="both"/>
        <w:rPr>
          <w:rFonts w:ascii="Times New Roman" w:hAnsi="Times New Roman" w:cs="Times New Roman"/>
          <w:b/>
          <w:sz w:val="24"/>
          <w:szCs w:val="24"/>
        </w:rPr>
      </w:pPr>
      <w:r w:rsidRPr="001F7F04">
        <w:rPr>
          <w:rFonts w:ascii="Times New Roman" w:hAnsi="Times New Roman" w:cs="Times New Roman"/>
          <w:b/>
          <w:sz w:val="24"/>
          <w:szCs w:val="24"/>
        </w:rPr>
        <w:t>1.</w:t>
      </w:r>
      <w:r w:rsidR="000D12AA" w:rsidRPr="001F7F04">
        <w:rPr>
          <w:rFonts w:ascii="Times New Roman" w:hAnsi="Times New Roman" w:cs="Times New Roman"/>
          <w:b/>
          <w:sz w:val="24"/>
          <w:szCs w:val="24"/>
        </w:rPr>
        <w:t>GİRİŞ</w:t>
      </w:r>
    </w:p>
    <w:p w:rsidR="004C0E3A" w:rsidRDefault="007E0CF0" w:rsidP="007E0CF0">
      <w:pPr>
        <w:spacing w:after="120" w:line="240" w:lineRule="auto"/>
        <w:jc w:val="both"/>
        <w:rPr>
          <w:rFonts w:ascii="Times New Roman" w:hAnsi="Times New Roman" w:cs="Times New Roman"/>
          <w:sz w:val="24"/>
          <w:szCs w:val="24"/>
        </w:rPr>
      </w:pPr>
      <w:bookmarkStart w:id="0" w:name="_Toc41529296"/>
      <w:bookmarkStart w:id="1" w:name="_Toc41529319"/>
      <w:r>
        <w:rPr>
          <w:rFonts w:ascii="Times New Roman" w:hAnsi="Times New Roman" w:cs="Times New Roman"/>
          <w:sz w:val="24"/>
          <w:szCs w:val="24"/>
        </w:rPr>
        <w:t xml:space="preserve">Ekonomilerde yapılan sağlık harcamaları, toplumların </w:t>
      </w:r>
      <w:r w:rsidRPr="007E0CF0">
        <w:rPr>
          <w:rFonts w:ascii="Times New Roman" w:hAnsi="Times New Roman" w:cs="Times New Roman"/>
          <w:sz w:val="24"/>
          <w:szCs w:val="24"/>
        </w:rPr>
        <w:t>sağlık seviyesini yükselt</w:t>
      </w:r>
      <w:r>
        <w:rPr>
          <w:rFonts w:ascii="Times New Roman" w:hAnsi="Times New Roman" w:cs="Times New Roman"/>
          <w:sz w:val="24"/>
          <w:szCs w:val="24"/>
        </w:rPr>
        <w:t xml:space="preserve">mekte, bu durum da </w:t>
      </w:r>
      <w:r w:rsidRPr="007E0CF0">
        <w:rPr>
          <w:rFonts w:ascii="Times New Roman" w:hAnsi="Times New Roman" w:cs="Times New Roman"/>
          <w:sz w:val="24"/>
          <w:szCs w:val="24"/>
        </w:rPr>
        <w:t>sosyal kalkınma üzerinde katkı sağla</w:t>
      </w:r>
      <w:r>
        <w:rPr>
          <w:rFonts w:ascii="Times New Roman" w:hAnsi="Times New Roman" w:cs="Times New Roman"/>
          <w:sz w:val="24"/>
          <w:szCs w:val="24"/>
        </w:rPr>
        <w:t>maktadır. S</w:t>
      </w:r>
      <w:r w:rsidRPr="007E0CF0">
        <w:rPr>
          <w:rFonts w:ascii="Times New Roman" w:hAnsi="Times New Roman" w:cs="Times New Roman"/>
          <w:sz w:val="24"/>
          <w:szCs w:val="24"/>
        </w:rPr>
        <w:t>ağlık göstergelerinde görülen iyile</w:t>
      </w:r>
      <w:r>
        <w:rPr>
          <w:rFonts w:ascii="Times New Roman" w:hAnsi="Times New Roman" w:cs="Times New Roman"/>
          <w:sz w:val="24"/>
          <w:szCs w:val="24"/>
        </w:rPr>
        <w:t>ş</w:t>
      </w:r>
      <w:r w:rsidRPr="007E0CF0">
        <w:rPr>
          <w:rFonts w:ascii="Times New Roman" w:hAnsi="Times New Roman" w:cs="Times New Roman"/>
          <w:sz w:val="24"/>
          <w:szCs w:val="24"/>
        </w:rPr>
        <w:t>meler vasıflı i</w:t>
      </w:r>
      <w:r>
        <w:rPr>
          <w:rFonts w:ascii="Times New Roman" w:hAnsi="Times New Roman" w:cs="Times New Roman"/>
          <w:sz w:val="24"/>
          <w:szCs w:val="24"/>
        </w:rPr>
        <w:t>ş</w:t>
      </w:r>
      <w:r w:rsidRPr="007E0CF0">
        <w:rPr>
          <w:rFonts w:ascii="Times New Roman" w:hAnsi="Times New Roman" w:cs="Times New Roman"/>
          <w:sz w:val="24"/>
          <w:szCs w:val="24"/>
        </w:rPr>
        <w:t xml:space="preserve">gücü </w:t>
      </w:r>
      <w:r>
        <w:rPr>
          <w:rFonts w:ascii="Times New Roman" w:hAnsi="Times New Roman" w:cs="Times New Roman"/>
          <w:sz w:val="24"/>
          <w:szCs w:val="24"/>
        </w:rPr>
        <w:t xml:space="preserve">sayısını da arttırmaktadır. </w:t>
      </w:r>
      <w:r w:rsidRPr="007E0CF0">
        <w:rPr>
          <w:rFonts w:ascii="Times New Roman" w:hAnsi="Times New Roman" w:cs="Times New Roman"/>
          <w:sz w:val="24"/>
          <w:szCs w:val="24"/>
        </w:rPr>
        <w:t>Sağlıktaki iyile</w:t>
      </w:r>
      <w:r>
        <w:rPr>
          <w:rFonts w:ascii="Times New Roman" w:hAnsi="Times New Roman" w:cs="Times New Roman"/>
          <w:sz w:val="24"/>
          <w:szCs w:val="24"/>
        </w:rPr>
        <w:t>ş</w:t>
      </w:r>
      <w:r w:rsidRPr="007E0CF0">
        <w:rPr>
          <w:rFonts w:ascii="Times New Roman" w:hAnsi="Times New Roman" w:cs="Times New Roman"/>
          <w:sz w:val="24"/>
          <w:szCs w:val="24"/>
        </w:rPr>
        <w:t>melerle nüfus en etkin düzeye ula</w:t>
      </w:r>
      <w:r>
        <w:rPr>
          <w:rFonts w:ascii="Times New Roman" w:hAnsi="Times New Roman" w:cs="Times New Roman"/>
          <w:sz w:val="24"/>
          <w:szCs w:val="24"/>
        </w:rPr>
        <w:t>ş</w:t>
      </w:r>
      <w:r w:rsidRPr="007E0CF0">
        <w:rPr>
          <w:rFonts w:ascii="Times New Roman" w:hAnsi="Times New Roman" w:cs="Times New Roman"/>
          <w:sz w:val="24"/>
          <w:szCs w:val="24"/>
        </w:rPr>
        <w:t>ma</w:t>
      </w:r>
      <w:r>
        <w:rPr>
          <w:rFonts w:ascii="Times New Roman" w:hAnsi="Times New Roman" w:cs="Times New Roman"/>
          <w:sz w:val="24"/>
          <w:szCs w:val="24"/>
        </w:rPr>
        <w:t xml:space="preserve">ya yönelmektedir. Vasıflı işgücünün verimliliği arttırması, </w:t>
      </w:r>
      <w:r w:rsidR="004C0E3A">
        <w:rPr>
          <w:rFonts w:ascii="Times New Roman" w:hAnsi="Times New Roman" w:cs="Times New Roman"/>
          <w:sz w:val="24"/>
          <w:szCs w:val="24"/>
        </w:rPr>
        <w:t xml:space="preserve">arz yönden </w:t>
      </w:r>
      <w:r>
        <w:rPr>
          <w:rFonts w:ascii="Times New Roman" w:hAnsi="Times New Roman" w:cs="Times New Roman"/>
          <w:sz w:val="24"/>
          <w:szCs w:val="24"/>
        </w:rPr>
        <w:t>ü</w:t>
      </w:r>
      <w:r w:rsidRPr="007E0CF0">
        <w:rPr>
          <w:rFonts w:ascii="Times New Roman" w:hAnsi="Times New Roman" w:cs="Times New Roman"/>
          <w:sz w:val="24"/>
          <w:szCs w:val="24"/>
        </w:rPr>
        <w:t>retim</w:t>
      </w:r>
      <w:r>
        <w:rPr>
          <w:rFonts w:ascii="Times New Roman" w:hAnsi="Times New Roman" w:cs="Times New Roman"/>
          <w:sz w:val="24"/>
          <w:szCs w:val="24"/>
        </w:rPr>
        <w:t>i</w:t>
      </w:r>
      <w:r w:rsidRPr="007E0CF0">
        <w:rPr>
          <w:rFonts w:ascii="Times New Roman" w:hAnsi="Times New Roman" w:cs="Times New Roman"/>
          <w:sz w:val="24"/>
          <w:szCs w:val="24"/>
        </w:rPr>
        <w:t xml:space="preserve"> art</w:t>
      </w:r>
      <w:r>
        <w:rPr>
          <w:rFonts w:ascii="Times New Roman" w:hAnsi="Times New Roman" w:cs="Times New Roman"/>
          <w:sz w:val="24"/>
          <w:szCs w:val="24"/>
        </w:rPr>
        <w:t>tırmakta,</w:t>
      </w:r>
      <w:r w:rsidRPr="007E0CF0">
        <w:rPr>
          <w:rFonts w:ascii="Times New Roman" w:hAnsi="Times New Roman" w:cs="Times New Roman"/>
          <w:sz w:val="24"/>
          <w:szCs w:val="24"/>
        </w:rPr>
        <w:t xml:space="preserve"> </w:t>
      </w:r>
      <w:r>
        <w:rPr>
          <w:rFonts w:ascii="Times New Roman" w:hAnsi="Times New Roman" w:cs="Times New Roman"/>
          <w:sz w:val="24"/>
          <w:szCs w:val="24"/>
        </w:rPr>
        <w:t xml:space="preserve">üretim gelir artışına sebep olmakta, gelir artışı ile birlikte </w:t>
      </w:r>
      <w:r w:rsidRPr="007E0CF0">
        <w:rPr>
          <w:rFonts w:ascii="Times New Roman" w:hAnsi="Times New Roman" w:cs="Times New Roman"/>
          <w:sz w:val="24"/>
          <w:szCs w:val="24"/>
        </w:rPr>
        <w:t xml:space="preserve">ekonomik kalkınma </w:t>
      </w:r>
      <w:r>
        <w:rPr>
          <w:rFonts w:ascii="Times New Roman" w:hAnsi="Times New Roman" w:cs="Times New Roman"/>
          <w:sz w:val="24"/>
          <w:szCs w:val="24"/>
        </w:rPr>
        <w:lastRenderedPageBreak/>
        <w:t>gerçekleşmektedir. T</w:t>
      </w:r>
      <w:r w:rsidRPr="007E0CF0">
        <w:rPr>
          <w:rFonts w:ascii="Times New Roman" w:hAnsi="Times New Roman" w:cs="Times New Roman"/>
          <w:sz w:val="24"/>
          <w:szCs w:val="24"/>
        </w:rPr>
        <w:t>oplumun refah seviyesi yükse</w:t>
      </w:r>
      <w:r>
        <w:rPr>
          <w:rFonts w:ascii="Times New Roman" w:hAnsi="Times New Roman" w:cs="Times New Roman"/>
          <w:sz w:val="24"/>
          <w:szCs w:val="24"/>
        </w:rPr>
        <w:t xml:space="preserve">lmektedir. </w:t>
      </w:r>
      <w:r w:rsidRPr="007E0CF0">
        <w:rPr>
          <w:rFonts w:ascii="Times New Roman" w:hAnsi="Times New Roman" w:cs="Times New Roman"/>
          <w:sz w:val="24"/>
          <w:szCs w:val="24"/>
        </w:rPr>
        <w:t>Gelirin artmasıyla hayat standartlarında gözle görülür artı</w:t>
      </w:r>
      <w:r w:rsidR="004C0E3A">
        <w:rPr>
          <w:rFonts w:ascii="Times New Roman" w:hAnsi="Times New Roman" w:cs="Times New Roman"/>
          <w:sz w:val="24"/>
          <w:szCs w:val="24"/>
        </w:rPr>
        <w:t>ş</w:t>
      </w:r>
      <w:r w:rsidRPr="007E0CF0">
        <w:rPr>
          <w:rFonts w:ascii="Times New Roman" w:hAnsi="Times New Roman" w:cs="Times New Roman"/>
          <w:sz w:val="24"/>
          <w:szCs w:val="24"/>
        </w:rPr>
        <w:t>lar olmak</w:t>
      </w:r>
      <w:r w:rsidR="004C0E3A">
        <w:rPr>
          <w:rFonts w:ascii="Times New Roman" w:hAnsi="Times New Roman" w:cs="Times New Roman"/>
          <w:sz w:val="24"/>
          <w:szCs w:val="24"/>
        </w:rPr>
        <w:t>tadır. G</w:t>
      </w:r>
      <w:r w:rsidRPr="007E0CF0">
        <w:rPr>
          <w:rFonts w:ascii="Times New Roman" w:hAnsi="Times New Roman" w:cs="Times New Roman"/>
          <w:sz w:val="24"/>
          <w:szCs w:val="24"/>
        </w:rPr>
        <w:t>eliri az ol</w:t>
      </w:r>
      <w:r w:rsidR="004C0E3A">
        <w:rPr>
          <w:rFonts w:ascii="Times New Roman" w:hAnsi="Times New Roman" w:cs="Times New Roman"/>
          <w:sz w:val="24"/>
          <w:szCs w:val="24"/>
        </w:rPr>
        <w:t>an bireylerin</w:t>
      </w:r>
      <w:r w:rsidR="004C0E3A" w:rsidRPr="004C0E3A">
        <w:rPr>
          <w:rFonts w:ascii="Times New Roman" w:hAnsi="Times New Roman" w:cs="Times New Roman"/>
          <w:sz w:val="24"/>
          <w:szCs w:val="24"/>
        </w:rPr>
        <w:t xml:space="preserve"> </w:t>
      </w:r>
      <w:r w:rsidR="004C0E3A" w:rsidRPr="007E0CF0">
        <w:rPr>
          <w:rFonts w:ascii="Times New Roman" w:hAnsi="Times New Roman" w:cs="Times New Roman"/>
          <w:sz w:val="24"/>
          <w:szCs w:val="24"/>
        </w:rPr>
        <w:t>hayat kalite</w:t>
      </w:r>
      <w:r w:rsidR="004C0E3A">
        <w:rPr>
          <w:rFonts w:ascii="Times New Roman" w:hAnsi="Times New Roman" w:cs="Times New Roman"/>
          <w:sz w:val="24"/>
          <w:szCs w:val="24"/>
        </w:rPr>
        <w:t xml:space="preserve">leri </w:t>
      </w:r>
      <w:r w:rsidR="004C0E3A" w:rsidRPr="007E0CF0">
        <w:rPr>
          <w:rFonts w:ascii="Times New Roman" w:hAnsi="Times New Roman" w:cs="Times New Roman"/>
          <w:sz w:val="24"/>
          <w:szCs w:val="24"/>
        </w:rPr>
        <w:t>ve uzunluğu</w:t>
      </w:r>
      <w:r w:rsidR="004C0E3A">
        <w:rPr>
          <w:rFonts w:ascii="Times New Roman" w:hAnsi="Times New Roman" w:cs="Times New Roman"/>
          <w:sz w:val="24"/>
          <w:szCs w:val="24"/>
        </w:rPr>
        <w:t xml:space="preserve">, bu bireyler </w:t>
      </w:r>
      <w:r w:rsidRPr="007E0CF0">
        <w:rPr>
          <w:rFonts w:ascii="Times New Roman" w:hAnsi="Times New Roman" w:cs="Times New Roman"/>
          <w:sz w:val="24"/>
          <w:szCs w:val="24"/>
        </w:rPr>
        <w:t>düzenli sağlık hizmet</w:t>
      </w:r>
      <w:r w:rsidR="004C0E3A">
        <w:rPr>
          <w:rFonts w:ascii="Times New Roman" w:hAnsi="Times New Roman" w:cs="Times New Roman"/>
          <w:sz w:val="24"/>
          <w:szCs w:val="24"/>
        </w:rPr>
        <w:t xml:space="preserve">lerinden </w:t>
      </w:r>
      <w:r w:rsidRPr="007E0CF0">
        <w:rPr>
          <w:rFonts w:ascii="Times New Roman" w:hAnsi="Times New Roman" w:cs="Times New Roman"/>
          <w:sz w:val="24"/>
          <w:szCs w:val="24"/>
        </w:rPr>
        <w:t>faydalan</w:t>
      </w:r>
      <w:r w:rsidR="004C0E3A">
        <w:rPr>
          <w:rFonts w:ascii="Times New Roman" w:hAnsi="Times New Roman" w:cs="Times New Roman"/>
          <w:sz w:val="24"/>
          <w:szCs w:val="24"/>
        </w:rPr>
        <w:t xml:space="preserve">dıklarında, olumlu etkilenmektedir. </w:t>
      </w:r>
    </w:p>
    <w:p w:rsidR="00A2589E" w:rsidRDefault="004C0E3A" w:rsidP="007E0CF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007E0CF0" w:rsidRPr="007E0CF0">
        <w:rPr>
          <w:rFonts w:ascii="Times New Roman" w:hAnsi="Times New Roman" w:cs="Times New Roman"/>
          <w:sz w:val="24"/>
          <w:szCs w:val="24"/>
        </w:rPr>
        <w:t xml:space="preserve">ktisadi büyüme </w:t>
      </w:r>
      <w:r>
        <w:rPr>
          <w:rFonts w:ascii="Times New Roman" w:hAnsi="Times New Roman" w:cs="Times New Roman"/>
          <w:sz w:val="24"/>
          <w:szCs w:val="24"/>
        </w:rPr>
        <w:t>ile gerçekleşen k</w:t>
      </w:r>
      <w:r w:rsidR="007E0CF0" w:rsidRPr="007E0CF0">
        <w:rPr>
          <w:rFonts w:ascii="Times New Roman" w:hAnsi="Times New Roman" w:cs="Times New Roman"/>
          <w:sz w:val="24"/>
          <w:szCs w:val="24"/>
        </w:rPr>
        <w:t>i</w:t>
      </w:r>
      <w:r>
        <w:rPr>
          <w:rFonts w:ascii="Times New Roman" w:hAnsi="Times New Roman" w:cs="Times New Roman"/>
          <w:sz w:val="24"/>
          <w:szCs w:val="24"/>
        </w:rPr>
        <w:t>ş</w:t>
      </w:r>
      <w:r w:rsidR="007E0CF0" w:rsidRPr="007E0CF0">
        <w:rPr>
          <w:rFonts w:ascii="Times New Roman" w:hAnsi="Times New Roman" w:cs="Times New Roman"/>
          <w:sz w:val="24"/>
          <w:szCs w:val="24"/>
        </w:rPr>
        <w:t>i ba</w:t>
      </w:r>
      <w:r>
        <w:rPr>
          <w:rFonts w:ascii="Times New Roman" w:hAnsi="Times New Roman" w:cs="Times New Roman"/>
          <w:sz w:val="24"/>
          <w:szCs w:val="24"/>
        </w:rPr>
        <w:t>ş</w:t>
      </w:r>
      <w:r w:rsidR="007E0CF0" w:rsidRPr="007E0CF0">
        <w:rPr>
          <w:rFonts w:ascii="Times New Roman" w:hAnsi="Times New Roman" w:cs="Times New Roman"/>
          <w:sz w:val="24"/>
          <w:szCs w:val="24"/>
        </w:rPr>
        <w:t xml:space="preserve">ına </w:t>
      </w:r>
      <w:r>
        <w:rPr>
          <w:rFonts w:ascii="Times New Roman" w:hAnsi="Times New Roman" w:cs="Times New Roman"/>
          <w:sz w:val="24"/>
          <w:szCs w:val="24"/>
        </w:rPr>
        <w:t xml:space="preserve">düşen milli </w:t>
      </w:r>
      <w:r w:rsidR="007E0CF0" w:rsidRPr="007E0CF0">
        <w:rPr>
          <w:rFonts w:ascii="Times New Roman" w:hAnsi="Times New Roman" w:cs="Times New Roman"/>
          <w:sz w:val="24"/>
          <w:szCs w:val="24"/>
        </w:rPr>
        <w:t>gelir</w:t>
      </w:r>
      <w:r>
        <w:rPr>
          <w:rFonts w:ascii="Times New Roman" w:hAnsi="Times New Roman" w:cs="Times New Roman"/>
          <w:sz w:val="24"/>
          <w:szCs w:val="24"/>
        </w:rPr>
        <w:t xml:space="preserve"> artışları, </w:t>
      </w:r>
      <w:r w:rsidR="007E0CF0" w:rsidRPr="007E0CF0">
        <w:rPr>
          <w:rFonts w:ascii="Times New Roman" w:hAnsi="Times New Roman" w:cs="Times New Roman"/>
          <w:sz w:val="24"/>
          <w:szCs w:val="24"/>
        </w:rPr>
        <w:t>sağlık bilinci artan bireylerin sağlık</w:t>
      </w:r>
      <w:r>
        <w:rPr>
          <w:rFonts w:ascii="Times New Roman" w:hAnsi="Times New Roman" w:cs="Times New Roman"/>
          <w:sz w:val="24"/>
          <w:szCs w:val="24"/>
        </w:rPr>
        <w:t xml:space="preserve"> harcamalarını da arttırmaktadır. Bu nedenle Türkiye’de </w:t>
      </w:r>
      <w:r w:rsidR="007E0CF0" w:rsidRPr="007E0CF0">
        <w:rPr>
          <w:rFonts w:ascii="Times New Roman" w:hAnsi="Times New Roman" w:cs="Times New Roman"/>
          <w:sz w:val="24"/>
          <w:szCs w:val="24"/>
        </w:rPr>
        <w:t>özel sektör tarafından gerçekle</w:t>
      </w:r>
      <w:r>
        <w:rPr>
          <w:rFonts w:ascii="Times New Roman" w:hAnsi="Times New Roman" w:cs="Times New Roman"/>
          <w:sz w:val="24"/>
          <w:szCs w:val="24"/>
        </w:rPr>
        <w:t>ş</w:t>
      </w:r>
      <w:r w:rsidR="007E0CF0" w:rsidRPr="007E0CF0">
        <w:rPr>
          <w:rFonts w:ascii="Times New Roman" w:hAnsi="Times New Roman" w:cs="Times New Roman"/>
          <w:sz w:val="24"/>
          <w:szCs w:val="24"/>
        </w:rPr>
        <w:t>tirilen sağlık harcamaların</w:t>
      </w:r>
      <w:r>
        <w:rPr>
          <w:rFonts w:ascii="Times New Roman" w:hAnsi="Times New Roman" w:cs="Times New Roman"/>
          <w:sz w:val="24"/>
          <w:szCs w:val="24"/>
        </w:rPr>
        <w:t>da ciddi bir yükselme söz konusudur. Diğer yandan s</w:t>
      </w:r>
      <w:r w:rsidR="007E0CF0" w:rsidRPr="007E0CF0">
        <w:rPr>
          <w:rFonts w:ascii="Times New Roman" w:hAnsi="Times New Roman" w:cs="Times New Roman"/>
          <w:sz w:val="24"/>
          <w:szCs w:val="24"/>
        </w:rPr>
        <w:t>osyal devlet anlayı</w:t>
      </w:r>
      <w:r>
        <w:rPr>
          <w:rFonts w:ascii="Times New Roman" w:hAnsi="Times New Roman" w:cs="Times New Roman"/>
          <w:sz w:val="24"/>
          <w:szCs w:val="24"/>
        </w:rPr>
        <w:t>ş</w:t>
      </w:r>
      <w:r w:rsidR="007E0CF0" w:rsidRPr="007E0CF0">
        <w:rPr>
          <w:rFonts w:ascii="Times New Roman" w:hAnsi="Times New Roman" w:cs="Times New Roman"/>
          <w:sz w:val="24"/>
          <w:szCs w:val="24"/>
        </w:rPr>
        <w:t xml:space="preserve">ı çerçevesinde </w:t>
      </w:r>
      <w:r>
        <w:rPr>
          <w:rFonts w:ascii="Times New Roman" w:hAnsi="Times New Roman" w:cs="Times New Roman"/>
          <w:sz w:val="24"/>
          <w:szCs w:val="24"/>
        </w:rPr>
        <w:t xml:space="preserve">yine </w:t>
      </w:r>
      <w:r w:rsidR="007E0CF0" w:rsidRPr="007E0CF0">
        <w:rPr>
          <w:rFonts w:ascii="Times New Roman" w:hAnsi="Times New Roman" w:cs="Times New Roman"/>
          <w:sz w:val="24"/>
          <w:szCs w:val="24"/>
        </w:rPr>
        <w:t>ki</w:t>
      </w:r>
      <w:r>
        <w:rPr>
          <w:rFonts w:ascii="Times New Roman" w:hAnsi="Times New Roman" w:cs="Times New Roman"/>
          <w:sz w:val="24"/>
          <w:szCs w:val="24"/>
        </w:rPr>
        <w:t>ş</w:t>
      </w:r>
      <w:r w:rsidR="007E0CF0" w:rsidRPr="007E0CF0">
        <w:rPr>
          <w:rFonts w:ascii="Times New Roman" w:hAnsi="Times New Roman" w:cs="Times New Roman"/>
          <w:sz w:val="24"/>
          <w:szCs w:val="24"/>
        </w:rPr>
        <w:t>i ba</w:t>
      </w:r>
      <w:r>
        <w:rPr>
          <w:rFonts w:ascii="Times New Roman" w:hAnsi="Times New Roman" w:cs="Times New Roman"/>
          <w:sz w:val="24"/>
          <w:szCs w:val="24"/>
        </w:rPr>
        <w:t>ş</w:t>
      </w:r>
      <w:r w:rsidR="007E0CF0" w:rsidRPr="007E0CF0">
        <w:rPr>
          <w:rFonts w:ascii="Times New Roman" w:hAnsi="Times New Roman" w:cs="Times New Roman"/>
          <w:sz w:val="24"/>
          <w:szCs w:val="24"/>
        </w:rPr>
        <w:t xml:space="preserve">ına </w:t>
      </w:r>
      <w:r>
        <w:rPr>
          <w:rFonts w:ascii="Times New Roman" w:hAnsi="Times New Roman" w:cs="Times New Roman"/>
          <w:sz w:val="24"/>
          <w:szCs w:val="24"/>
        </w:rPr>
        <w:t>düşen sağlık harcamaları da yıllar itibari ile yükselmektedir. Ö</w:t>
      </w:r>
      <w:r w:rsidR="007E0CF0" w:rsidRPr="007E0CF0">
        <w:rPr>
          <w:rFonts w:ascii="Times New Roman" w:hAnsi="Times New Roman" w:cs="Times New Roman"/>
          <w:sz w:val="24"/>
          <w:szCs w:val="24"/>
        </w:rPr>
        <w:t>zel kesim-kamu tarafından sunulan sağlık hizmetlerin</w:t>
      </w:r>
      <w:r>
        <w:rPr>
          <w:rFonts w:ascii="Times New Roman" w:hAnsi="Times New Roman" w:cs="Times New Roman"/>
          <w:sz w:val="24"/>
          <w:szCs w:val="24"/>
        </w:rPr>
        <w:t xml:space="preserve">in artması, </w:t>
      </w:r>
      <w:r w:rsidR="007E0CF0" w:rsidRPr="007E0CF0">
        <w:rPr>
          <w:rFonts w:ascii="Times New Roman" w:hAnsi="Times New Roman" w:cs="Times New Roman"/>
          <w:sz w:val="24"/>
          <w:szCs w:val="24"/>
        </w:rPr>
        <w:t>çalı</w:t>
      </w:r>
      <w:r w:rsidR="00A2589E">
        <w:rPr>
          <w:rFonts w:ascii="Times New Roman" w:hAnsi="Times New Roman" w:cs="Times New Roman"/>
          <w:sz w:val="24"/>
          <w:szCs w:val="24"/>
        </w:rPr>
        <w:t>ş</w:t>
      </w:r>
      <w:r w:rsidR="007E0CF0" w:rsidRPr="007E0CF0">
        <w:rPr>
          <w:rFonts w:ascii="Times New Roman" w:hAnsi="Times New Roman" w:cs="Times New Roman"/>
          <w:sz w:val="24"/>
          <w:szCs w:val="24"/>
        </w:rPr>
        <w:t xml:space="preserve">acak sağlık personelinin </w:t>
      </w:r>
      <w:r w:rsidR="00A2589E">
        <w:rPr>
          <w:rFonts w:ascii="Times New Roman" w:hAnsi="Times New Roman" w:cs="Times New Roman"/>
          <w:sz w:val="24"/>
          <w:szCs w:val="24"/>
        </w:rPr>
        <w:t>istihdamını da fazlalaştırmaktadır. İşgücü bu süreçten olumlu etkilenmektedir.</w:t>
      </w:r>
    </w:p>
    <w:p w:rsidR="00707E39" w:rsidRPr="00B25AA5" w:rsidRDefault="00707E39" w:rsidP="00707E39">
      <w:pPr>
        <w:pStyle w:val="Balk2"/>
        <w:rPr>
          <w:rFonts w:ascii="Times New Roman" w:hAnsi="Times New Roman" w:cs="Times New Roman"/>
          <w:color w:val="auto"/>
          <w:sz w:val="24"/>
          <w:szCs w:val="24"/>
        </w:rPr>
      </w:pPr>
      <w:r w:rsidRPr="00B25AA5">
        <w:rPr>
          <w:rFonts w:ascii="Times New Roman" w:hAnsi="Times New Roman" w:cs="Times New Roman"/>
          <w:color w:val="auto"/>
          <w:sz w:val="24"/>
          <w:szCs w:val="24"/>
        </w:rPr>
        <w:t>2.TÜRKİYE’DE SAĞLIK SEKTÖRÜ</w:t>
      </w:r>
      <w:bookmarkEnd w:id="0"/>
      <w:r>
        <w:rPr>
          <w:rFonts w:ascii="Times New Roman" w:hAnsi="Times New Roman" w:cs="Times New Roman"/>
          <w:color w:val="auto"/>
          <w:sz w:val="24"/>
          <w:szCs w:val="24"/>
        </w:rPr>
        <w:t>NÜN GELİŞİMİ</w:t>
      </w:r>
    </w:p>
    <w:p w:rsidR="00707E39" w:rsidRPr="0039572C" w:rsidRDefault="0099770D" w:rsidP="00707E39">
      <w:pPr>
        <w:pStyle w:val="ListeParagraf"/>
        <w:tabs>
          <w:tab w:val="left" w:pos="851"/>
          <w:tab w:val="left" w:pos="1140"/>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Türkiye’de s</w:t>
      </w:r>
      <w:r w:rsidR="00707E39" w:rsidRPr="00897CDE">
        <w:rPr>
          <w:rFonts w:ascii="Times New Roman" w:hAnsi="Times New Roman" w:cs="Times New Roman"/>
          <w:sz w:val="24"/>
          <w:szCs w:val="24"/>
        </w:rPr>
        <w:t>ağlık sektöründeki yükseliş, beşeri sermaye gelişimin</w:t>
      </w:r>
      <w:r>
        <w:rPr>
          <w:rFonts w:ascii="Times New Roman" w:hAnsi="Times New Roman" w:cs="Times New Roman"/>
          <w:sz w:val="24"/>
          <w:szCs w:val="24"/>
        </w:rPr>
        <w:t xml:space="preserve">i de olumlu etkilemektedir. Ülkede </w:t>
      </w:r>
      <w:r w:rsidR="00707E39" w:rsidRPr="00897CDE">
        <w:rPr>
          <w:rFonts w:ascii="Times New Roman" w:hAnsi="Times New Roman" w:cs="Times New Roman"/>
          <w:sz w:val="24"/>
          <w:szCs w:val="24"/>
        </w:rPr>
        <w:t xml:space="preserve">donanımlı, bilgili, kültürlü, becerikli ve deneyimli bireyler sağlıklı bir yaşama sahip oldukları sürece üretime </w:t>
      </w:r>
      <w:r>
        <w:rPr>
          <w:rFonts w:ascii="Times New Roman" w:hAnsi="Times New Roman" w:cs="Times New Roman"/>
          <w:sz w:val="24"/>
          <w:szCs w:val="24"/>
        </w:rPr>
        <w:t xml:space="preserve">daha yüksek verimlilikte </w:t>
      </w:r>
      <w:r w:rsidR="00707E39">
        <w:rPr>
          <w:rFonts w:ascii="Times New Roman" w:hAnsi="Times New Roman" w:cs="Times New Roman"/>
          <w:sz w:val="24"/>
          <w:szCs w:val="24"/>
        </w:rPr>
        <w:t xml:space="preserve">katkı gerçekleştirebilirler </w:t>
      </w:r>
      <w:r w:rsidR="00707E39" w:rsidRPr="00897CDE">
        <w:rPr>
          <w:rFonts w:ascii="Times New Roman" w:hAnsi="Times New Roman" w:cs="Times New Roman"/>
          <w:sz w:val="24"/>
          <w:szCs w:val="24"/>
        </w:rPr>
        <w:t>(Karagül, 2002: 129).</w:t>
      </w:r>
      <w:r>
        <w:rPr>
          <w:rFonts w:ascii="Times New Roman" w:hAnsi="Times New Roman" w:cs="Times New Roman"/>
          <w:sz w:val="24"/>
          <w:szCs w:val="24"/>
        </w:rPr>
        <w:t xml:space="preserve"> </w:t>
      </w:r>
      <w:r w:rsidR="00707E39" w:rsidRPr="00897CDE">
        <w:rPr>
          <w:rFonts w:ascii="Times New Roman" w:hAnsi="Times New Roman" w:cs="Times New Roman"/>
          <w:sz w:val="24"/>
          <w:szCs w:val="24"/>
        </w:rPr>
        <w:t>Ülkelerin sağlık seviyelerini saptamak adına stok indikatör olarak doğurganlık oranı, kaba ölüm oranı, kaba doğum oranı, yaşam beklentisi gibi indikatörler</w:t>
      </w:r>
      <w:r>
        <w:rPr>
          <w:rFonts w:ascii="Times New Roman" w:hAnsi="Times New Roman" w:cs="Times New Roman"/>
          <w:sz w:val="24"/>
          <w:szCs w:val="24"/>
        </w:rPr>
        <w:t>,</w:t>
      </w:r>
      <w:r w:rsidR="00707E39" w:rsidRPr="00897CDE">
        <w:rPr>
          <w:rFonts w:ascii="Times New Roman" w:hAnsi="Times New Roman" w:cs="Times New Roman"/>
          <w:sz w:val="24"/>
          <w:szCs w:val="24"/>
        </w:rPr>
        <w:t xml:space="preserve"> yatırım indikatörleri kapsamında sağlık personeli başına nüfus, doktor başına nüfus, hastane yatak miktarı, yatak başına nüfus ile sağlık harcamaları </w:t>
      </w:r>
      <w:r>
        <w:rPr>
          <w:rFonts w:ascii="Times New Roman" w:hAnsi="Times New Roman" w:cs="Times New Roman"/>
          <w:sz w:val="24"/>
          <w:szCs w:val="24"/>
        </w:rPr>
        <w:t xml:space="preserve">gibi göstergeler </w:t>
      </w:r>
      <w:r w:rsidR="00707E39" w:rsidRPr="00897CDE">
        <w:rPr>
          <w:rFonts w:ascii="Times New Roman" w:hAnsi="Times New Roman" w:cs="Times New Roman"/>
          <w:sz w:val="24"/>
          <w:szCs w:val="24"/>
        </w:rPr>
        <w:t>ele alınmaktadır.</w:t>
      </w:r>
      <w:r>
        <w:rPr>
          <w:rFonts w:ascii="Times New Roman" w:hAnsi="Times New Roman" w:cs="Times New Roman"/>
          <w:sz w:val="24"/>
          <w:szCs w:val="24"/>
        </w:rPr>
        <w:t xml:space="preserve"> Bu </w:t>
      </w:r>
      <w:r w:rsidR="00707E39" w:rsidRPr="00897CDE">
        <w:rPr>
          <w:rFonts w:ascii="Times New Roman" w:hAnsi="Times New Roman" w:cs="Times New Roman"/>
          <w:sz w:val="24"/>
          <w:szCs w:val="24"/>
        </w:rPr>
        <w:t xml:space="preserve">sağlık </w:t>
      </w:r>
      <w:r>
        <w:rPr>
          <w:rFonts w:ascii="Times New Roman" w:hAnsi="Times New Roman" w:cs="Times New Roman"/>
          <w:sz w:val="24"/>
          <w:szCs w:val="24"/>
        </w:rPr>
        <w:t xml:space="preserve">göstergeleri </w:t>
      </w:r>
      <w:r w:rsidRPr="0039572C">
        <w:rPr>
          <w:rFonts w:ascii="Times New Roman" w:hAnsi="Times New Roman" w:cs="Times New Roman"/>
          <w:sz w:val="24"/>
          <w:szCs w:val="24"/>
        </w:rPr>
        <w:t>top</w:t>
      </w:r>
      <w:r w:rsidR="00707E39" w:rsidRPr="0039572C">
        <w:rPr>
          <w:rFonts w:ascii="Times New Roman" w:hAnsi="Times New Roman" w:cs="Times New Roman"/>
          <w:sz w:val="24"/>
          <w:szCs w:val="24"/>
        </w:rPr>
        <w:t>lumların refah ve gelişmişlik düzeylerini göstermesi bakımından önem</w:t>
      </w:r>
      <w:r w:rsidRPr="0039572C">
        <w:rPr>
          <w:rFonts w:ascii="Times New Roman" w:hAnsi="Times New Roman" w:cs="Times New Roman"/>
          <w:sz w:val="24"/>
          <w:szCs w:val="24"/>
        </w:rPr>
        <w:t>lidir</w:t>
      </w:r>
      <w:r w:rsidR="00707E39" w:rsidRPr="0039572C">
        <w:rPr>
          <w:rFonts w:ascii="Times New Roman" w:hAnsi="Times New Roman" w:cs="Times New Roman"/>
          <w:sz w:val="24"/>
          <w:szCs w:val="24"/>
        </w:rPr>
        <w:t xml:space="preserve"> </w:t>
      </w:r>
      <w:r w:rsidR="00707E39" w:rsidRPr="0039572C">
        <w:t>(</w:t>
      </w:r>
      <w:hyperlink w:history="1">
        <w:r w:rsidRPr="0039572C">
          <w:rPr>
            <w:rStyle w:val="Kpr"/>
            <w:rFonts w:ascii="Times New Roman" w:hAnsi="Times New Roman" w:cs="Times New Roman"/>
            <w:color w:val="auto"/>
            <w:sz w:val="24"/>
            <w:szCs w:val="24"/>
            <w:u w:val="none"/>
          </w:rPr>
          <w:t>www .tbb.org.tr</w:t>
        </w:r>
      </w:hyperlink>
      <w:r w:rsidR="00707E39" w:rsidRPr="0039572C">
        <w:rPr>
          <w:rFonts w:ascii="Times New Roman" w:hAnsi="Times New Roman" w:cs="Times New Roman"/>
          <w:sz w:val="24"/>
          <w:szCs w:val="24"/>
        </w:rPr>
        <w:t>).</w:t>
      </w:r>
    </w:p>
    <w:p w:rsidR="00707E39" w:rsidRDefault="00707E39" w:rsidP="00707E39">
      <w:pPr>
        <w:pStyle w:val="ListeParagraf"/>
        <w:tabs>
          <w:tab w:val="left" w:pos="851"/>
          <w:tab w:val="left" w:pos="1140"/>
        </w:tabs>
        <w:spacing w:after="120" w:line="240" w:lineRule="auto"/>
        <w:ind w:left="0"/>
        <w:contextualSpacing w:val="0"/>
        <w:jc w:val="both"/>
        <w:outlineLvl w:val="2"/>
        <w:rPr>
          <w:rFonts w:ascii="Times New Roman" w:hAnsi="Times New Roman" w:cs="Times New Roman"/>
          <w:b/>
          <w:sz w:val="24"/>
          <w:szCs w:val="24"/>
        </w:rPr>
      </w:pPr>
      <w:bookmarkStart w:id="2" w:name="_Toc41529297"/>
    </w:p>
    <w:p w:rsidR="00707E39" w:rsidRPr="00306E39" w:rsidRDefault="00707E39" w:rsidP="00707E39">
      <w:pPr>
        <w:pStyle w:val="ListeParagraf"/>
        <w:tabs>
          <w:tab w:val="left" w:pos="851"/>
          <w:tab w:val="left" w:pos="1140"/>
        </w:tabs>
        <w:spacing w:after="12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sz w:val="24"/>
          <w:szCs w:val="24"/>
        </w:rPr>
        <w:t>2.1.</w:t>
      </w:r>
      <w:r w:rsidRPr="00306E39">
        <w:rPr>
          <w:rFonts w:ascii="Times New Roman" w:hAnsi="Times New Roman" w:cs="Times New Roman"/>
          <w:b/>
          <w:sz w:val="24"/>
          <w:szCs w:val="24"/>
        </w:rPr>
        <w:t xml:space="preserve">Hayati </w:t>
      </w:r>
      <w:r w:rsidR="007B57B9">
        <w:rPr>
          <w:rFonts w:ascii="Times New Roman" w:hAnsi="Times New Roman" w:cs="Times New Roman"/>
          <w:b/>
          <w:sz w:val="24"/>
          <w:szCs w:val="24"/>
        </w:rPr>
        <w:t>Sağlık Göstergeleri</w:t>
      </w:r>
      <w:bookmarkEnd w:id="2"/>
    </w:p>
    <w:p w:rsidR="00707E39" w:rsidRPr="00DE6918" w:rsidRDefault="00FB2368" w:rsidP="00707E39">
      <w:pPr>
        <w:pStyle w:val="ListeParagraf"/>
        <w:tabs>
          <w:tab w:val="left" w:pos="851"/>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w:t>
      </w:r>
      <w:r w:rsidR="00707E39" w:rsidRPr="00897CDE">
        <w:rPr>
          <w:rFonts w:ascii="Times New Roman" w:hAnsi="Times New Roman" w:cs="Times New Roman"/>
          <w:sz w:val="24"/>
          <w:szCs w:val="24"/>
        </w:rPr>
        <w:t xml:space="preserve">aba doğum hızı, kaba ölüm hızı, bebek ölüm hızı,  ile doğuşta beklenen ömür yılı gibi </w:t>
      </w:r>
      <w:r>
        <w:rPr>
          <w:rFonts w:ascii="Times New Roman" w:hAnsi="Times New Roman" w:cs="Times New Roman"/>
          <w:sz w:val="24"/>
          <w:szCs w:val="24"/>
        </w:rPr>
        <w:t>göstergeler</w:t>
      </w:r>
      <w:r w:rsidR="00707E39" w:rsidRPr="00897CDE">
        <w:rPr>
          <w:rFonts w:ascii="Times New Roman" w:hAnsi="Times New Roman" w:cs="Times New Roman"/>
          <w:sz w:val="24"/>
          <w:szCs w:val="24"/>
        </w:rPr>
        <w:t>, bir ülkede insani gelişmişlik seviyesi</w:t>
      </w:r>
      <w:r>
        <w:rPr>
          <w:rFonts w:ascii="Times New Roman" w:hAnsi="Times New Roman" w:cs="Times New Roman"/>
          <w:sz w:val="24"/>
          <w:szCs w:val="24"/>
        </w:rPr>
        <w:t>ni açıklaması</w:t>
      </w:r>
      <w:r w:rsidR="00707E39" w:rsidRPr="00897CDE">
        <w:rPr>
          <w:rFonts w:ascii="Times New Roman" w:hAnsi="Times New Roman" w:cs="Times New Roman"/>
          <w:sz w:val="24"/>
          <w:szCs w:val="24"/>
        </w:rPr>
        <w:t xml:space="preserve"> </w:t>
      </w:r>
      <w:r w:rsidR="00707E39">
        <w:rPr>
          <w:rFonts w:ascii="Times New Roman" w:hAnsi="Times New Roman" w:cs="Times New Roman"/>
          <w:sz w:val="24"/>
          <w:szCs w:val="24"/>
        </w:rPr>
        <w:t xml:space="preserve">bakımından </w:t>
      </w:r>
      <w:r>
        <w:rPr>
          <w:rFonts w:ascii="Times New Roman" w:hAnsi="Times New Roman" w:cs="Times New Roman"/>
          <w:sz w:val="24"/>
          <w:szCs w:val="24"/>
        </w:rPr>
        <w:t>önemlidir</w:t>
      </w:r>
      <w:r w:rsidR="00707E39">
        <w:rPr>
          <w:rFonts w:ascii="Times New Roman" w:hAnsi="Times New Roman" w:cs="Times New Roman"/>
          <w:sz w:val="24"/>
          <w:szCs w:val="24"/>
        </w:rPr>
        <w:t xml:space="preserve"> (Karadeniz, 2007: 61).</w:t>
      </w:r>
      <w:r w:rsidR="00707E39" w:rsidRPr="00897CDE">
        <w:rPr>
          <w:rFonts w:ascii="Times New Roman" w:hAnsi="Times New Roman" w:cs="Times New Roman"/>
          <w:sz w:val="24"/>
          <w:szCs w:val="24"/>
        </w:rPr>
        <w:t xml:space="preserve"> Kaba doğum hızı, bir sene içerisinde canlı şekilde dünyaya gelen bebek sayısının, sene ortası nüfusa bölünmesi </w:t>
      </w:r>
      <w:r>
        <w:rPr>
          <w:rFonts w:ascii="Times New Roman" w:hAnsi="Times New Roman" w:cs="Times New Roman"/>
          <w:sz w:val="24"/>
          <w:szCs w:val="24"/>
        </w:rPr>
        <w:t xml:space="preserve">ve </w:t>
      </w:r>
      <w:r w:rsidR="00707E39" w:rsidRPr="00897CDE">
        <w:rPr>
          <w:rFonts w:ascii="Times New Roman" w:hAnsi="Times New Roman" w:cs="Times New Roman"/>
          <w:sz w:val="24"/>
          <w:szCs w:val="24"/>
        </w:rPr>
        <w:t xml:space="preserve">1000 ile çarpılmasıyla saptanır. Sene ortası nüfusa, doğum gerçekleştirmeyen (erkek ile doğurganlık döneminde olmayan kadınlar) bireyler de </w:t>
      </w:r>
      <w:r>
        <w:rPr>
          <w:rFonts w:ascii="Times New Roman" w:hAnsi="Times New Roman" w:cs="Times New Roman"/>
          <w:sz w:val="24"/>
          <w:szCs w:val="24"/>
        </w:rPr>
        <w:t xml:space="preserve">eklenmektedir. Bu nedenle </w:t>
      </w:r>
      <w:r w:rsidR="00707E39" w:rsidRPr="00897CDE">
        <w:rPr>
          <w:rFonts w:ascii="Times New Roman" w:hAnsi="Times New Roman" w:cs="Times New Roman"/>
          <w:sz w:val="24"/>
          <w:szCs w:val="24"/>
        </w:rPr>
        <w:t>kaba</w:t>
      </w:r>
      <w:r>
        <w:rPr>
          <w:rFonts w:ascii="Times New Roman" w:hAnsi="Times New Roman" w:cs="Times New Roman"/>
          <w:sz w:val="24"/>
          <w:szCs w:val="24"/>
        </w:rPr>
        <w:t xml:space="preserve"> doğum</w:t>
      </w:r>
      <w:r w:rsidR="007D42BA">
        <w:rPr>
          <w:rFonts w:ascii="Times New Roman" w:hAnsi="Times New Roman" w:cs="Times New Roman"/>
          <w:sz w:val="24"/>
          <w:szCs w:val="24"/>
        </w:rPr>
        <w:t xml:space="preserve">  </w:t>
      </w:r>
      <w:r>
        <w:rPr>
          <w:rFonts w:ascii="Times New Roman" w:hAnsi="Times New Roman" w:cs="Times New Roman"/>
          <w:sz w:val="24"/>
          <w:szCs w:val="24"/>
        </w:rPr>
        <w:t>hızı</w:t>
      </w:r>
      <w:r w:rsidR="00707E39" w:rsidRPr="00897CDE">
        <w:rPr>
          <w:rFonts w:ascii="Times New Roman" w:hAnsi="Times New Roman" w:cs="Times New Roman"/>
          <w:sz w:val="24"/>
          <w:szCs w:val="24"/>
        </w:rPr>
        <w:t>, çok hassas olmayan bir değerdir.</w:t>
      </w:r>
      <w:r w:rsidR="007D42BA">
        <w:rPr>
          <w:rFonts w:ascii="Times New Roman" w:hAnsi="Times New Roman" w:cs="Times New Roman"/>
          <w:sz w:val="24"/>
          <w:szCs w:val="24"/>
        </w:rPr>
        <w:t xml:space="preserve"> </w:t>
      </w:r>
      <w:r w:rsidR="00707E39" w:rsidRPr="00897CDE">
        <w:rPr>
          <w:rFonts w:ascii="Times New Roman" w:hAnsi="Times New Roman" w:cs="Times New Roman"/>
          <w:sz w:val="24"/>
          <w:szCs w:val="24"/>
        </w:rPr>
        <w:t xml:space="preserve">Ülkede her 1000 birey başına düşen ölüm sayısı ise, kaba ölüm hızını vermektedir. Bir sene içerisinde belli bir kesimde gerçekleşen bütün ölümleri, yaş ve cinsiyet ayırt etmeksizin ölüm sebeplerini analizleyen ve herhangi bir ayrıntı </w:t>
      </w:r>
      <w:r w:rsidR="00707E39">
        <w:rPr>
          <w:rFonts w:ascii="Times New Roman" w:hAnsi="Times New Roman" w:cs="Times New Roman"/>
          <w:sz w:val="24"/>
          <w:szCs w:val="24"/>
        </w:rPr>
        <w:t>ifade etmeyen kaba bir değerdir.</w:t>
      </w:r>
      <w:r w:rsidR="007D42BA">
        <w:rPr>
          <w:rFonts w:ascii="Times New Roman" w:hAnsi="Times New Roman" w:cs="Times New Roman"/>
          <w:sz w:val="24"/>
          <w:szCs w:val="24"/>
        </w:rPr>
        <w:t xml:space="preserve"> </w:t>
      </w:r>
      <w:r w:rsidR="00707E39" w:rsidRPr="00897CDE">
        <w:rPr>
          <w:rFonts w:ascii="Times New Roman" w:hAnsi="Times New Roman" w:cs="Times New Roman"/>
          <w:sz w:val="24"/>
          <w:szCs w:val="24"/>
        </w:rPr>
        <w:t>Bir yaşın altındaki çocuğun hayatını kaybetmesi ise bebek vefatıdır. Bebek vefat hızı, bir sene içerisinde hayata gelen 1000 bebekten, kaçının bir yaşını doldurmadan hayatını kaybettiğini belirtir. Bebek vefatleri, hamilelik sürecindeki sağlık problemlerinden, yeterli olmayan özen, bakım ile hijyen şartlarına dek çoğu değişik etkenlerden sebep olabilmektedir. Bebek ve anne vefatlerinin önlenmesi hem hamilelik sürecinde hem</w:t>
      </w:r>
      <w:r w:rsidR="007D42BA">
        <w:rPr>
          <w:rFonts w:ascii="Times New Roman" w:hAnsi="Times New Roman" w:cs="Times New Roman"/>
          <w:sz w:val="24"/>
          <w:szCs w:val="24"/>
        </w:rPr>
        <w:t xml:space="preserve"> </w:t>
      </w:r>
      <w:r w:rsidR="00707E39" w:rsidRPr="00897CDE">
        <w:rPr>
          <w:rFonts w:ascii="Times New Roman" w:hAnsi="Times New Roman" w:cs="Times New Roman"/>
          <w:sz w:val="24"/>
          <w:szCs w:val="24"/>
        </w:rPr>
        <w:t>de hamilelik sonrasında gerçekleşecek olan düzenli müdahaleler ile elverişli hayat şartlarının</w:t>
      </w:r>
      <w:r w:rsidR="00707E39">
        <w:rPr>
          <w:rFonts w:ascii="Times New Roman" w:hAnsi="Times New Roman" w:cs="Times New Roman"/>
          <w:sz w:val="24"/>
          <w:szCs w:val="24"/>
        </w:rPr>
        <w:t xml:space="preserve"> oluşmasıyla sağlanabilmektedir</w:t>
      </w:r>
      <w:r w:rsidR="00707E39" w:rsidRPr="00897CDE">
        <w:rPr>
          <w:rFonts w:ascii="Times New Roman" w:hAnsi="Times New Roman" w:cs="Times New Roman"/>
          <w:sz w:val="24"/>
          <w:szCs w:val="24"/>
        </w:rPr>
        <w:t xml:space="preserve"> (Özpınar, 2016:</w:t>
      </w:r>
      <w:r w:rsidR="00392904">
        <w:rPr>
          <w:rFonts w:ascii="Times New Roman" w:hAnsi="Times New Roman" w:cs="Times New Roman"/>
          <w:sz w:val="24"/>
          <w:szCs w:val="24"/>
        </w:rPr>
        <w:t>1-3</w:t>
      </w:r>
      <w:r w:rsidR="00707E39" w:rsidRPr="00897CDE">
        <w:rPr>
          <w:rFonts w:ascii="Times New Roman" w:hAnsi="Times New Roman" w:cs="Times New Roman"/>
          <w:sz w:val="24"/>
          <w:szCs w:val="24"/>
        </w:rPr>
        <w:t>). Belirli bir sene içerisinde doğan kişilerin yaklaşık olarak kaç sene hayatta kalacağını ifade eden gösterge ise, doğumda beklenen ömür yılıdır. Ülkelerin sosyal ve iktisadi bakımdan gelişmişlik seviyelerini belirtmesi adına yaklaşık yaş/yaşam beklentisi önem atfetmektedir. Bu</w:t>
      </w:r>
      <w:r w:rsidR="007D42BA">
        <w:rPr>
          <w:rFonts w:ascii="Times New Roman" w:hAnsi="Times New Roman" w:cs="Times New Roman"/>
          <w:sz w:val="24"/>
          <w:szCs w:val="24"/>
        </w:rPr>
        <w:t>ndan dolayı</w:t>
      </w:r>
      <w:r w:rsidR="00707E39" w:rsidRPr="00897CDE">
        <w:rPr>
          <w:rFonts w:ascii="Times New Roman" w:hAnsi="Times New Roman" w:cs="Times New Roman"/>
          <w:sz w:val="24"/>
          <w:szCs w:val="24"/>
        </w:rPr>
        <w:t xml:space="preserve"> Birleşmiş Milletler İnsani Kalkınma Örgütü (UNDP) tarafından analizlenen insani gelişim endeksinin sağlık endeksi doğumda beklenen yaşa</w:t>
      </w:r>
      <w:r w:rsidR="00707E39">
        <w:rPr>
          <w:rFonts w:ascii="Times New Roman" w:hAnsi="Times New Roman" w:cs="Times New Roman"/>
          <w:sz w:val="24"/>
          <w:szCs w:val="24"/>
        </w:rPr>
        <w:t>m süresi</w:t>
      </w:r>
      <w:r w:rsidR="00ED245E">
        <w:rPr>
          <w:rFonts w:ascii="Times New Roman" w:hAnsi="Times New Roman" w:cs="Times New Roman"/>
          <w:sz w:val="24"/>
          <w:szCs w:val="24"/>
        </w:rPr>
        <w:t xml:space="preserve"> ile ifade edilmektedir</w:t>
      </w:r>
      <w:r w:rsidR="00707E39">
        <w:rPr>
          <w:rFonts w:ascii="Times New Roman" w:hAnsi="Times New Roman" w:cs="Times New Roman"/>
          <w:sz w:val="24"/>
          <w:szCs w:val="24"/>
        </w:rPr>
        <w:t>.</w:t>
      </w:r>
    </w:p>
    <w:p w:rsidR="00A74A4D" w:rsidRDefault="00A74A4D" w:rsidP="009E5340">
      <w:pPr>
        <w:pStyle w:val="ListeParagraf"/>
        <w:tabs>
          <w:tab w:val="left" w:pos="709"/>
          <w:tab w:val="left" w:pos="851"/>
        </w:tabs>
        <w:spacing w:after="0" w:line="240" w:lineRule="auto"/>
        <w:ind w:left="0"/>
        <w:jc w:val="both"/>
        <w:rPr>
          <w:rFonts w:ascii="Times New Roman" w:hAnsi="Times New Roman" w:cs="Times New Roman"/>
          <w:b/>
          <w:sz w:val="24"/>
          <w:szCs w:val="24"/>
        </w:rPr>
      </w:pPr>
    </w:p>
    <w:p w:rsidR="00A74A4D" w:rsidRDefault="00A74A4D" w:rsidP="009E5340">
      <w:pPr>
        <w:pStyle w:val="ListeParagraf"/>
        <w:tabs>
          <w:tab w:val="left" w:pos="709"/>
          <w:tab w:val="left" w:pos="851"/>
        </w:tabs>
        <w:spacing w:after="0" w:line="240" w:lineRule="auto"/>
        <w:ind w:left="0"/>
        <w:jc w:val="both"/>
        <w:rPr>
          <w:rFonts w:ascii="Times New Roman" w:hAnsi="Times New Roman" w:cs="Times New Roman"/>
          <w:b/>
          <w:sz w:val="24"/>
          <w:szCs w:val="24"/>
        </w:rPr>
      </w:pPr>
    </w:p>
    <w:p w:rsidR="00A74A4D" w:rsidRDefault="00A74A4D" w:rsidP="009E5340">
      <w:pPr>
        <w:pStyle w:val="ListeParagraf"/>
        <w:tabs>
          <w:tab w:val="left" w:pos="709"/>
          <w:tab w:val="left" w:pos="851"/>
        </w:tabs>
        <w:spacing w:after="0" w:line="240" w:lineRule="auto"/>
        <w:ind w:left="0"/>
        <w:jc w:val="both"/>
        <w:rPr>
          <w:rFonts w:ascii="Times New Roman" w:hAnsi="Times New Roman" w:cs="Times New Roman"/>
          <w:b/>
          <w:sz w:val="24"/>
          <w:szCs w:val="24"/>
        </w:rPr>
      </w:pPr>
    </w:p>
    <w:p w:rsidR="00707E39" w:rsidRDefault="00707E39" w:rsidP="009E5340">
      <w:pPr>
        <w:pStyle w:val="ListeParagraf"/>
        <w:tabs>
          <w:tab w:val="left" w:pos="709"/>
          <w:tab w:val="left" w:pos="851"/>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Tablo 1.Türkiye’de Yıllar İtibariyle Demografik Hızlar</w:t>
      </w:r>
    </w:p>
    <w:tbl>
      <w:tblPr>
        <w:tblW w:w="9072" w:type="dxa"/>
        <w:tblInd w:w="70" w:type="dxa"/>
        <w:tblCellMar>
          <w:left w:w="70" w:type="dxa"/>
          <w:right w:w="70" w:type="dxa"/>
        </w:tblCellMar>
        <w:tblLook w:val="04A0"/>
      </w:tblPr>
      <w:tblGrid>
        <w:gridCol w:w="2082"/>
        <w:gridCol w:w="1519"/>
        <w:gridCol w:w="1519"/>
        <w:gridCol w:w="1519"/>
        <w:gridCol w:w="2433"/>
      </w:tblGrid>
      <w:tr w:rsidR="00707E39" w:rsidRPr="000A1F8D" w:rsidTr="00707E39">
        <w:tc>
          <w:tcPr>
            <w:tcW w:w="2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 xml:space="preserve">        Yıl</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Kaba</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Kaba Ölüm Hızı (Binde)</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Bebek Ölüm Hızı (Binde)</w:t>
            </w:r>
          </w:p>
        </w:tc>
        <w:tc>
          <w:tcPr>
            <w:tcW w:w="2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Doğuşta Hayatta Kalma Ümidi (Yıl)</w:t>
            </w:r>
          </w:p>
        </w:tc>
      </w:tr>
      <w:tr w:rsidR="00707E39" w:rsidRPr="000A1F8D" w:rsidTr="00707E39">
        <w:tc>
          <w:tcPr>
            <w:tcW w:w="2082"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1519" w:type="dxa"/>
            <w:tcBorders>
              <w:top w:val="nil"/>
              <w:left w:val="nil"/>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Doğum</w:t>
            </w: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r>
      <w:tr w:rsidR="00707E39" w:rsidRPr="000A1F8D" w:rsidTr="00707E39">
        <w:tc>
          <w:tcPr>
            <w:tcW w:w="2082"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1519" w:type="dxa"/>
            <w:tcBorders>
              <w:top w:val="nil"/>
              <w:left w:val="nil"/>
              <w:bottom w:val="single" w:sz="4" w:space="0" w:color="auto"/>
              <w:right w:val="single" w:sz="4" w:space="0" w:color="auto"/>
            </w:tcBorders>
            <w:shd w:val="clear" w:color="auto" w:fill="auto"/>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Hızı (Binde)</w:t>
            </w: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24,1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51,5</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67,4</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1991</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23,7</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50,1</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67,7</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1992</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23,3</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48,9</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68,1</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1993</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22,9</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6,9</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47,6</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68,5</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1994</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22,5</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6,8</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46,4</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68,8</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1995</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22,1</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6,8</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45,2</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69,2</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1996</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21,8</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6,7</w:t>
            </w:r>
          </w:p>
        </w:tc>
        <w:tc>
          <w:tcPr>
            <w:tcW w:w="1519"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42,9</w:t>
            </w:r>
          </w:p>
        </w:tc>
        <w:tc>
          <w:tcPr>
            <w:tcW w:w="2433" w:type="dxa"/>
            <w:tcBorders>
              <w:top w:val="nil"/>
              <w:left w:val="nil"/>
              <w:bottom w:val="single" w:sz="4" w:space="0" w:color="auto"/>
              <w:right w:val="single" w:sz="4" w:space="0" w:color="auto"/>
            </w:tcBorders>
            <w:shd w:val="clear" w:color="auto" w:fill="auto"/>
            <w:noWrap/>
            <w:vAlign w:val="bottom"/>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69,6</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21,4</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39,6</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70,1</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1998</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21,1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38,6</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70,3</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1999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20,7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34,9</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70,7</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21,6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31,6</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71.0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20,3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28,3</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71,8</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25,4</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72,5</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22,8</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73,2</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2004</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6,1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20,5</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73,8</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2005</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18,4</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74,4</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16,9</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74,9</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18,4</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15,9</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75,3</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2008</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18,2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5,5</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14,9</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75,7</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2009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13,9</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76,1</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12.0</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76,4</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16,9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11,6</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76,6</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11,6</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76,8</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17.0</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4,9</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10,8</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78.0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2014</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17,5</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11,1</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 xml:space="preserve"> 78.0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2015</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17,1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10,2</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 xml:space="preserve"> 78.0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16,6</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9,8</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 xml:space="preserve"> 78.0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2017</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16,1</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9,4</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 xml:space="preserve"> 78.0</w:t>
            </w:r>
          </w:p>
        </w:tc>
      </w:tr>
      <w:tr w:rsidR="00707E39" w:rsidRPr="000A1F8D" w:rsidTr="00707E39">
        <w:tc>
          <w:tcPr>
            <w:tcW w:w="2082" w:type="dxa"/>
            <w:tcBorders>
              <w:top w:val="nil"/>
              <w:left w:val="single" w:sz="4" w:space="0" w:color="auto"/>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b/>
                <w:bCs/>
                <w:color w:val="000000"/>
                <w:sz w:val="20"/>
                <w:szCs w:val="20"/>
              </w:rPr>
            </w:pPr>
            <w:r w:rsidRPr="000A1F8D">
              <w:rPr>
                <w:rFonts w:ascii="Times New Roman" w:eastAsia="Times New Roman" w:hAnsi="Times New Roman" w:cs="Times New Roman"/>
                <w:b/>
                <w:bCs/>
                <w:color w:val="000000"/>
                <w:sz w:val="20"/>
                <w:szCs w:val="20"/>
              </w:rPr>
              <w:t>2018</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15,3</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5,2</w:t>
            </w:r>
          </w:p>
        </w:tc>
        <w:tc>
          <w:tcPr>
            <w:tcW w:w="1519"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9,3</w:t>
            </w:r>
          </w:p>
        </w:tc>
        <w:tc>
          <w:tcPr>
            <w:tcW w:w="2433" w:type="dxa"/>
            <w:tcBorders>
              <w:top w:val="nil"/>
              <w:left w:val="nil"/>
              <w:bottom w:val="single" w:sz="4" w:space="0" w:color="auto"/>
              <w:right w:val="single" w:sz="4" w:space="0" w:color="auto"/>
            </w:tcBorders>
            <w:shd w:val="clear" w:color="auto" w:fill="auto"/>
            <w:noWrap/>
            <w:vAlign w:val="center"/>
            <w:hideMark/>
          </w:tcPr>
          <w:p w:rsidR="00707E39" w:rsidRPr="000A1F8D" w:rsidRDefault="00707E39" w:rsidP="00707E39">
            <w:pPr>
              <w:spacing w:after="0" w:line="240" w:lineRule="auto"/>
              <w:rPr>
                <w:rFonts w:ascii="Times New Roman" w:eastAsia="Times New Roman" w:hAnsi="Times New Roman" w:cs="Times New Roman"/>
                <w:color w:val="000000"/>
                <w:sz w:val="20"/>
                <w:szCs w:val="20"/>
              </w:rPr>
            </w:pPr>
            <w:r w:rsidRPr="000A1F8D">
              <w:rPr>
                <w:rFonts w:ascii="Times New Roman" w:eastAsia="Times New Roman" w:hAnsi="Times New Roman" w:cs="Times New Roman"/>
                <w:color w:val="000000"/>
                <w:sz w:val="20"/>
                <w:szCs w:val="20"/>
              </w:rPr>
              <w:t xml:space="preserve"> 82.0</w:t>
            </w:r>
          </w:p>
        </w:tc>
      </w:tr>
    </w:tbl>
    <w:p w:rsidR="00707E39" w:rsidRPr="00177C7A" w:rsidRDefault="00707E39" w:rsidP="00707E39">
      <w:pPr>
        <w:tabs>
          <w:tab w:val="left" w:pos="851"/>
        </w:tabs>
        <w:rPr>
          <w:rFonts w:ascii="Times New Roman" w:hAnsi="Times New Roman" w:cs="Times New Roman"/>
          <w:b/>
          <w:sz w:val="24"/>
          <w:szCs w:val="24"/>
        </w:rPr>
      </w:pPr>
      <w:r w:rsidRPr="00177C7A">
        <w:rPr>
          <w:rFonts w:ascii="Times New Roman" w:hAnsi="Times New Roman" w:cs="Times New Roman"/>
          <w:b/>
          <w:sz w:val="20"/>
          <w:szCs w:val="20"/>
        </w:rPr>
        <w:t xml:space="preserve">Kaynak: </w:t>
      </w:r>
      <w:r w:rsidRPr="00177C7A">
        <w:rPr>
          <w:rFonts w:ascii="Times New Roman" w:hAnsi="Times New Roman" w:cs="Times New Roman"/>
          <w:sz w:val="20"/>
          <w:szCs w:val="20"/>
        </w:rPr>
        <w:t>TUİK Veri Tabanı, Konularına Göre İstatis</w:t>
      </w:r>
      <w:r>
        <w:rPr>
          <w:rFonts w:ascii="Times New Roman" w:hAnsi="Times New Roman" w:cs="Times New Roman"/>
          <w:sz w:val="20"/>
          <w:szCs w:val="20"/>
        </w:rPr>
        <w:t>ti</w:t>
      </w:r>
      <w:r w:rsidRPr="00177C7A">
        <w:rPr>
          <w:rFonts w:ascii="Times New Roman" w:hAnsi="Times New Roman" w:cs="Times New Roman"/>
          <w:sz w:val="20"/>
          <w:szCs w:val="20"/>
        </w:rPr>
        <w:t>kler</w:t>
      </w:r>
      <w:r w:rsidRPr="00B94BA2">
        <w:rPr>
          <w:rFonts w:ascii="Times New Roman" w:hAnsi="Times New Roman" w:cs="Times New Roman"/>
          <w:sz w:val="20"/>
          <w:szCs w:val="20"/>
        </w:rPr>
        <w:t xml:space="preserve"> (</w:t>
      </w:r>
      <w:hyperlink r:id="rId8" w:history="1">
        <w:r w:rsidRPr="00AB684A">
          <w:rPr>
            <w:rStyle w:val="Kpr"/>
            <w:rFonts w:ascii="Times New Roman" w:hAnsi="Times New Roman" w:cs="Times New Roman"/>
            <w:color w:val="auto"/>
            <w:sz w:val="20"/>
            <w:szCs w:val="20"/>
            <w:u w:val="none"/>
          </w:rPr>
          <w:t>http://www.tuik.gov.tr</w:t>
        </w:r>
      </w:hyperlink>
      <w:r w:rsidRPr="00AB684A">
        <w:rPr>
          <w:rFonts w:ascii="Times New Roman" w:hAnsi="Times New Roman" w:cs="Times New Roman"/>
          <w:sz w:val="20"/>
          <w:szCs w:val="20"/>
        </w:rPr>
        <w:t>)</w:t>
      </w:r>
      <w:r w:rsidR="00AB684A" w:rsidRPr="00AB684A">
        <w:rPr>
          <w:rFonts w:ascii="Times New Roman" w:hAnsi="Times New Roman" w:cs="Times New Roman"/>
          <w:sz w:val="20"/>
          <w:szCs w:val="20"/>
        </w:rPr>
        <w:t>.</w:t>
      </w:r>
    </w:p>
    <w:p w:rsidR="00707E39" w:rsidRPr="00897CDE" w:rsidRDefault="00707E39" w:rsidP="00707E39">
      <w:pPr>
        <w:pStyle w:val="ListeParagraf"/>
        <w:tabs>
          <w:tab w:val="left" w:pos="851"/>
        </w:tabs>
        <w:spacing w:after="120" w:line="240" w:lineRule="auto"/>
        <w:ind w:left="0"/>
        <w:jc w:val="both"/>
        <w:rPr>
          <w:rFonts w:ascii="Times New Roman" w:hAnsi="Times New Roman" w:cs="Times New Roman"/>
          <w:sz w:val="24"/>
          <w:szCs w:val="24"/>
        </w:rPr>
      </w:pPr>
      <w:r w:rsidRPr="00A973C9">
        <w:rPr>
          <w:rFonts w:ascii="Times New Roman" w:hAnsi="Times New Roman" w:cs="Times New Roman"/>
          <w:sz w:val="24"/>
          <w:szCs w:val="24"/>
        </w:rPr>
        <w:t>Türkiye’de 1990-2018 yıllarına dair demografik hız</w:t>
      </w:r>
      <w:r w:rsidR="007D42BA">
        <w:rPr>
          <w:rFonts w:ascii="Times New Roman" w:hAnsi="Times New Roman" w:cs="Times New Roman"/>
          <w:sz w:val="24"/>
          <w:szCs w:val="24"/>
        </w:rPr>
        <w:t xml:space="preserve"> oranlarına bakıldığında</w:t>
      </w:r>
      <w:r w:rsidRPr="00A973C9">
        <w:rPr>
          <w:rFonts w:ascii="Times New Roman" w:hAnsi="Times New Roman" w:cs="Times New Roman"/>
          <w:sz w:val="24"/>
          <w:szCs w:val="24"/>
        </w:rPr>
        <w:t>, 1990 yılına ilişkin %29 olan kaba doğum hızının, 2018 yılına gelindiğinde %15,3’e düştüğü gör</w:t>
      </w:r>
      <w:r w:rsidR="007D42BA">
        <w:rPr>
          <w:rFonts w:ascii="Times New Roman" w:hAnsi="Times New Roman" w:cs="Times New Roman"/>
          <w:sz w:val="24"/>
          <w:szCs w:val="24"/>
        </w:rPr>
        <w:t>ülmektedir.</w:t>
      </w:r>
      <w:r w:rsidRPr="00A973C9">
        <w:rPr>
          <w:rFonts w:ascii="Times New Roman" w:hAnsi="Times New Roman" w:cs="Times New Roman"/>
          <w:sz w:val="24"/>
          <w:szCs w:val="24"/>
        </w:rPr>
        <w:t xml:space="preserve"> Aynı şekilde kaba ölüm hızının %7,8’den %5,2’ye; bebek ölüm hızının %65,2’den %9,3’e gerilediği gözlemlenmektedir. Bunun yanısıra, Türkiye’de ortalama hayatta kalma süresi 1990 yılına ilişkin 64,9 yıl iken, 2018 yılında 82 yıl olmuştur. 58 senelik süreçte ortalama yaşam süresi 17,1 sene artış göstermiştir. Buradaki öncelikle ölüm oranlarındaki düşüş ve ortalama hayatta kalma yılında yaşanan yükseliş</w:t>
      </w:r>
      <w:r w:rsidR="007D42BA">
        <w:rPr>
          <w:rFonts w:ascii="Times New Roman" w:hAnsi="Times New Roman" w:cs="Times New Roman"/>
          <w:sz w:val="24"/>
          <w:szCs w:val="24"/>
        </w:rPr>
        <w:t>t</w:t>
      </w:r>
      <w:r w:rsidRPr="00A973C9">
        <w:rPr>
          <w:rFonts w:ascii="Times New Roman" w:hAnsi="Times New Roman" w:cs="Times New Roman"/>
          <w:sz w:val="24"/>
          <w:szCs w:val="24"/>
        </w:rPr>
        <w:t xml:space="preserve">e tıp alanında gerçekleşen gelişmeler, ülkenin beslenme ve hijyen temalarında daha bilinçli olması </w:t>
      </w:r>
      <w:r w:rsidR="007D42BA">
        <w:rPr>
          <w:rFonts w:ascii="Times New Roman" w:hAnsi="Times New Roman" w:cs="Times New Roman"/>
          <w:sz w:val="24"/>
          <w:szCs w:val="24"/>
        </w:rPr>
        <w:t xml:space="preserve">ve </w:t>
      </w:r>
      <w:r w:rsidRPr="00A973C9">
        <w:rPr>
          <w:rFonts w:ascii="Times New Roman" w:hAnsi="Times New Roman" w:cs="Times New Roman"/>
          <w:sz w:val="24"/>
          <w:szCs w:val="24"/>
        </w:rPr>
        <w:t>sağlık hizmetlerinde yaşanan iy</w:t>
      </w:r>
      <w:r>
        <w:rPr>
          <w:rFonts w:ascii="Times New Roman" w:hAnsi="Times New Roman" w:cs="Times New Roman"/>
          <w:sz w:val="24"/>
          <w:szCs w:val="24"/>
        </w:rPr>
        <w:t>ileşmeler önemli rol oynamıştır.</w:t>
      </w:r>
      <w:r w:rsidR="007D42BA">
        <w:rPr>
          <w:rFonts w:ascii="Times New Roman" w:hAnsi="Times New Roman" w:cs="Times New Roman"/>
          <w:sz w:val="24"/>
          <w:szCs w:val="24"/>
        </w:rPr>
        <w:t xml:space="preserve"> </w:t>
      </w:r>
      <w:r w:rsidRPr="00897CDE">
        <w:rPr>
          <w:rFonts w:ascii="Times New Roman" w:hAnsi="Times New Roman" w:cs="Times New Roman"/>
          <w:sz w:val="24"/>
          <w:szCs w:val="24"/>
        </w:rPr>
        <w:t>Bebek vefat sayılarının düşüş gösterdiği ülkelerde, dünyaya gelen çocukların yaşama olasılıklarının da yükselmesiyle, genel manada daha az sayıda çocuk dünyaya getirme</w:t>
      </w:r>
      <w:r w:rsidR="007D42BA">
        <w:rPr>
          <w:rFonts w:ascii="Times New Roman" w:hAnsi="Times New Roman" w:cs="Times New Roman"/>
          <w:sz w:val="24"/>
          <w:szCs w:val="24"/>
        </w:rPr>
        <w:t>k</w:t>
      </w:r>
      <w:r w:rsidRPr="00897CDE">
        <w:rPr>
          <w:rFonts w:ascii="Times New Roman" w:hAnsi="Times New Roman" w:cs="Times New Roman"/>
          <w:sz w:val="24"/>
          <w:szCs w:val="24"/>
        </w:rPr>
        <w:t xml:space="preserve"> ve sahip ol</w:t>
      </w:r>
      <w:r w:rsidR="007D42BA">
        <w:rPr>
          <w:rFonts w:ascii="Times New Roman" w:hAnsi="Times New Roman" w:cs="Times New Roman"/>
          <w:sz w:val="24"/>
          <w:szCs w:val="24"/>
        </w:rPr>
        <w:t>unan</w:t>
      </w:r>
      <w:r w:rsidRPr="00897CDE">
        <w:rPr>
          <w:rFonts w:ascii="Times New Roman" w:hAnsi="Times New Roman" w:cs="Times New Roman"/>
          <w:sz w:val="24"/>
          <w:szCs w:val="24"/>
        </w:rPr>
        <w:t xml:space="preserve"> çocuklara çok daha iyi olanaklar sunma</w:t>
      </w:r>
      <w:r w:rsidR="007D42BA">
        <w:rPr>
          <w:rFonts w:ascii="Times New Roman" w:hAnsi="Times New Roman" w:cs="Times New Roman"/>
          <w:sz w:val="24"/>
          <w:szCs w:val="24"/>
        </w:rPr>
        <w:t>k</w:t>
      </w:r>
      <w:r w:rsidRPr="00897CDE">
        <w:rPr>
          <w:rFonts w:ascii="Times New Roman" w:hAnsi="Times New Roman" w:cs="Times New Roman"/>
          <w:sz w:val="24"/>
          <w:szCs w:val="24"/>
        </w:rPr>
        <w:t xml:space="preserve"> seç</w:t>
      </w:r>
      <w:r w:rsidR="007D42BA">
        <w:rPr>
          <w:rFonts w:ascii="Times New Roman" w:hAnsi="Times New Roman" w:cs="Times New Roman"/>
          <w:sz w:val="24"/>
          <w:szCs w:val="24"/>
        </w:rPr>
        <w:t>ilmektedi</w:t>
      </w:r>
      <w:r w:rsidRPr="00897CDE">
        <w:rPr>
          <w:rFonts w:ascii="Times New Roman" w:hAnsi="Times New Roman" w:cs="Times New Roman"/>
          <w:sz w:val="24"/>
          <w:szCs w:val="24"/>
        </w:rPr>
        <w:t xml:space="preserve">r. Bir anlamda bebek vefat sayılarındaki düşüş, bir sonra gerçekleşecek doğum oranlarını da düşürmektedir. </w:t>
      </w:r>
      <w:r>
        <w:rPr>
          <w:rFonts w:ascii="Times New Roman" w:hAnsi="Times New Roman" w:cs="Times New Roman"/>
          <w:sz w:val="24"/>
          <w:szCs w:val="24"/>
        </w:rPr>
        <w:t>Tabloda</w:t>
      </w:r>
      <w:r w:rsidRPr="00897CDE">
        <w:rPr>
          <w:rFonts w:ascii="Times New Roman" w:hAnsi="Times New Roman" w:cs="Times New Roman"/>
          <w:sz w:val="24"/>
          <w:szCs w:val="24"/>
        </w:rPr>
        <w:t xml:space="preserve"> Türkiye’de yıllar itibari ile doğum oranları ve bebek vefat oranlarına bakıldığında, söz konusu durumun varlığından söz etmek mümkündür. Türkiye’de bebek vefat oranları </w:t>
      </w:r>
      <w:r w:rsidR="007D42BA">
        <w:rPr>
          <w:rFonts w:ascii="Times New Roman" w:hAnsi="Times New Roman" w:cs="Times New Roman"/>
          <w:sz w:val="24"/>
          <w:szCs w:val="24"/>
        </w:rPr>
        <w:t>ve</w:t>
      </w:r>
      <w:r w:rsidRPr="00897CDE">
        <w:rPr>
          <w:rFonts w:ascii="Times New Roman" w:hAnsi="Times New Roman" w:cs="Times New Roman"/>
          <w:sz w:val="24"/>
          <w:szCs w:val="24"/>
        </w:rPr>
        <w:t xml:space="preserve"> doğum oranları arasında paralel yönlü bir ilişki vardır. Bebek vefat oranlarındaki düşüş, doğum or</w:t>
      </w:r>
      <w:r>
        <w:rPr>
          <w:rFonts w:ascii="Times New Roman" w:hAnsi="Times New Roman" w:cs="Times New Roman"/>
          <w:sz w:val="24"/>
          <w:szCs w:val="24"/>
        </w:rPr>
        <w:t>anlarında düşüşe sebep olmuştur</w:t>
      </w:r>
      <w:r w:rsidRPr="00897CDE">
        <w:rPr>
          <w:rFonts w:ascii="Times New Roman" w:hAnsi="Times New Roman" w:cs="Times New Roman"/>
          <w:sz w:val="24"/>
          <w:szCs w:val="24"/>
        </w:rPr>
        <w:t xml:space="preserve"> (Mumcu ve Çağlar, 2006:4).</w:t>
      </w:r>
    </w:p>
    <w:p w:rsidR="00AB684A" w:rsidRDefault="00AB684A" w:rsidP="00F814FB">
      <w:pPr>
        <w:spacing w:after="0" w:line="240" w:lineRule="auto"/>
        <w:jc w:val="both"/>
        <w:rPr>
          <w:rFonts w:ascii="Times New Roman" w:hAnsi="Times New Roman" w:cs="Times New Roman"/>
          <w:b/>
          <w:sz w:val="24"/>
          <w:szCs w:val="24"/>
        </w:rPr>
      </w:pPr>
      <w:bookmarkStart w:id="3" w:name="_Toc41529298"/>
    </w:p>
    <w:p w:rsidR="00AB684A" w:rsidRDefault="00AB684A" w:rsidP="00F814FB">
      <w:pPr>
        <w:spacing w:after="0" w:line="240" w:lineRule="auto"/>
        <w:jc w:val="both"/>
        <w:rPr>
          <w:rFonts w:ascii="Times New Roman" w:hAnsi="Times New Roman" w:cs="Times New Roman"/>
          <w:b/>
          <w:sz w:val="24"/>
          <w:szCs w:val="24"/>
        </w:rPr>
      </w:pPr>
    </w:p>
    <w:p w:rsidR="004735A7" w:rsidRDefault="006E5CD6" w:rsidP="00F814F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Grafik </w:t>
      </w:r>
      <w:r w:rsidR="004735A7">
        <w:rPr>
          <w:rFonts w:ascii="Times New Roman" w:hAnsi="Times New Roman" w:cs="Times New Roman"/>
          <w:b/>
          <w:sz w:val="24"/>
          <w:szCs w:val="24"/>
        </w:rPr>
        <w:t>1</w:t>
      </w:r>
      <w:r>
        <w:rPr>
          <w:rFonts w:ascii="Times New Roman" w:hAnsi="Times New Roman" w:cs="Times New Roman"/>
          <w:b/>
          <w:sz w:val="24"/>
          <w:szCs w:val="24"/>
        </w:rPr>
        <w:t xml:space="preserve">: </w:t>
      </w:r>
      <w:r w:rsidR="004735A7">
        <w:rPr>
          <w:rFonts w:ascii="Times New Roman" w:hAnsi="Times New Roman" w:cs="Times New Roman"/>
          <w:b/>
          <w:sz w:val="24"/>
          <w:szCs w:val="24"/>
        </w:rPr>
        <w:t xml:space="preserve">Türkiye’de Doğuşta Yaşam Beklentisi </w:t>
      </w:r>
    </w:p>
    <w:p w:rsidR="004735A7" w:rsidRDefault="004735A7" w:rsidP="00F814FB">
      <w:pPr>
        <w:spacing w:after="0" w:line="240" w:lineRule="auto"/>
        <w:ind w:firstLine="57"/>
        <w:rPr>
          <w:rFonts w:ascii="Times New Roman" w:hAnsi="Times New Roman" w:cs="Times New Roman"/>
          <w:b/>
          <w:sz w:val="20"/>
          <w:szCs w:val="20"/>
        </w:rPr>
      </w:pPr>
      <w:r>
        <w:rPr>
          <w:noProof/>
        </w:rPr>
        <w:drawing>
          <wp:inline distT="0" distB="0" distL="0" distR="0">
            <wp:extent cx="5515296" cy="2648197"/>
            <wp:effectExtent l="19050" t="0" r="28254" b="0"/>
            <wp:docPr id="2"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35A7" w:rsidRPr="00A43714" w:rsidRDefault="004735A7" w:rsidP="00F814FB">
      <w:pPr>
        <w:spacing w:after="0" w:line="240" w:lineRule="auto"/>
        <w:rPr>
          <w:rFonts w:ascii="Times New Roman" w:hAnsi="Times New Roman" w:cs="Times New Roman"/>
          <w:b/>
          <w:sz w:val="20"/>
          <w:szCs w:val="20"/>
        </w:rPr>
      </w:pPr>
      <w:r>
        <w:rPr>
          <w:rFonts w:ascii="Times New Roman" w:hAnsi="Times New Roman" w:cs="Times New Roman"/>
          <w:b/>
          <w:sz w:val="20"/>
          <w:szCs w:val="20"/>
        </w:rPr>
        <w:t>Kaynak:</w:t>
      </w:r>
      <w:r w:rsidRPr="007832D8">
        <w:rPr>
          <w:rFonts w:ascii="Times New Roman" w:hAnsi="Times New Roman" w:cs="Times New Roman"/>
          <w:sz w:val="20"/>
          <w:szCs w:val="20"/>
        </w:rPr>
        <w:t xml:space="preserve">UNDP, </w:t>
      </w:r>
      <w:r>
        <w:rPr>
          <w:rFonts w:ascii="Times New Roman" w:hAnsi="Times New Roman" w:cs="Times New Roman"/>
          <w:sz w:val="20"/>
          <w:szCs w:val="20"/>
        </w:rPr>
        <w:t>(</w:t>
      </w:r>
      <w:r w:rsidRPr="007832D8">
        <w:rPr>
          <w:rFonts w:ascii="Times New Roman" w:hAnsi="Times New Roman" w:cs="Times New Roman"/>
          <w:sz w:val="20"/>
          <w:szCs w:val="20"/>
        </w:rPr>
        <w:t>http://h</w:t>
      </w:r>
      <w:r>
        <w:rPr>
          <w:rFonts w:ascii="Times New Roman" w:hAnsi="Times New Roman" w:cs="Times New Roman"/>
          <w:sz w:val="20"/>
          <w:szCs w:val="20"/>
        </w:rPr>
        <w:t>dr.undp.org/en/data)</w:t>
      </w:r>
      <w:r w:rsidR="00392904">
        <w:rPr>
          <w:rFonts w:ascii="Times New Roman" w:hAnsi="Times New Roman" w:cs="Times New Roman"/>
          <w:sz w:val="20"/>
          <w:szCs w:val="20"/>
        </w:rPr>
        <w:t>.</w:t>
      </w:r>
    </w:p>
    <w:p w:rsidR="004735A7" w:rsidRDefault="004735A7" w:rsidP="00F814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Şekil</w:t>
      </w:r>
      <w:r w:rsidRPr="00AB45C0">
        <w:rPr>
          <w:rFonts w:ascii="Times New Roman" w:hAnsi="Times New Roman" w:cs="Times New Roman"/>
          <w:sz w:val="24"/>
          <w:szCs w:val="24"/>
        </w:rPr>
        <w:t>de Türkiye’de 1990 ve 2017 senelerine ilişkin doğuşta yaşam beklentisi değerleri beşer senelik periyodlarla gösterilmiştir. Türkiye</w:t>
      </w:r>
      <w:r>
        <w:rPr>
          <w:rFonts w:ascii="Times New Roman" w:hAnsi="Times New Roman" w:cs="Times New Roman"/>
          <w:sz w:val="24"/>
          <w:szCs w:val="24"/>
        </w:rPr>
        <w:t>’de</w:t>
      </w:r>
      <w:r w:rsidRPr="00AB45C0">
        <w:rPr>
          <w:rFonts w:ascii="Times New Roman" w:hAnsi="Times New Roman" w:cs="Times New Roman"/>
          <w:sz w:val="24"/>
          <w:szCs w:val="24"/>
        </w:rPr>
        <w:t xml:space="preserve"> 1990 senesinde doğuşta yaşam beklentisi değeri 64,3 sene iken, 27 senede ortalama %18,2 oranında yükseliş göstererek 2017 senesinde 76 seneye ulaşmıştır. Türkiye’nin 1990 ve 2017 senelerine ilişkin doğuşta yaşam beklentisi </w:t>
      </w:r>
      <w:r>
        <w:rPr>
          <w:rFonts w:ascii="Times New Roman" w:hAnsi="Times New Roman" w:cs="Times New Roman"/>
          <w:sz w:val="24"/>
          <w:szCs w:val="24"/>
        </w:rPr>
        <w:t>d</w:t>
      </w:r>
      <w:r w:rsidRPr="00AB45C0">
        <w:rPr>
          <w:rFonts w:ascii="Times New Roman" w:hAnsi="Times New Roman" w:cs="Times New Roman"/>
          <w:sz w:val="24"/>
          <w:szCs w:val="24"/>
        </w:rPr>
        <w:t>eğeri 11,7 sene yüksel</w:t>
      </w:r>
      <w:r>
        <w:rPr>
          <w:rFonts w:ascii="Times New Roman" w:hAnsi="Times New Roman" w:cs="Times New Roman"/>
          <w:sz w:val="24"/>
          <w:szCs w:val="24"/>
        </w:rPr>
        <w:t>miştir.</w:t>
      </w:r>
      <w:r w:rsidRPr="00AB45C0">
        <w:rPr>
          <w:rFonts w:ascii="Times New Roman" w:hAnsi="Times New Roman" w:cs="Times New Roman"/>
          <w:sz w:val="24"/>
          <w:szCs w:val="24"/>
        </w:rPr>
        <w:t xml:space="preserve"> </w:t>
      </w:r>
      <w:r w:rsidR="00643E13">
        <w:rPr>
          <w:rFonts w:ascii="Times New Roman" w:hAnsi="Times New Roman" w:cs="Times New Roman"/>
          <w:sz w:val="24"/>
          <w:szCs w:val="24"/>
        </w:rPr>
        <w:t xml:space="preserve">Bu </w:t>
      </w:r>
      <w:r w:rsidRPr="00AB45C0">
        <w:rPr>
          <w:rFonts w:ascii="Times New Roman" w:hAnsi="Times New Roman" w:cs="Times New Roman"/>
          <w:sz w:val="24"/>
          <w:szCs w:val="24"/>
        </w:rPr>
        <w:t>süreç içerisinde</w:t>
      </w:r>
      <w:r w:rsidR="00643E13">
        <w:rPr>
          <w:rFonts w:ascii="Times New Roman" w:hAnsi="Times New Roman" w:cs="Times New Roman"/>
          <w:sz w:val="24"/>
          <w:szCs w:val="24"/>
        </w:rPr>
        <w:t>ki</w:t>
      </w:r>
      <w:r w:rsidRPr="00AB45C0">
        <w:rPr>
          <w:rFonts w:ascii="Times New Roman" w:hAnsi="Times New Roman" w:cs="Times New Roman"/>
          <w:sz w:val="24"/>
          <w:szCs w:val="24"/>
        </w:rPr>
        <w:t xml:space="preserve"> doğuşta yaşam beklentisi</w:t>
      </w:r>
      <w:r w:rsidR="00643E13">
        <w:rPr>
          <w:rFonts w:ascii="Times New Roman" w:hAnsi="Times New Roman" w:cs="Times New Roman"/>
          <w:sz w:val="24"/>
          <w:szCs w:val="24"/>
        </w:rPr>
        <w:t xml:space="preserve">nde görülen yükselmeler, </w:t>
      </w:r>
      <w:r w:rsidRPr="00AB45C0">
        <w:rPr>
          <w:rFonts w:ascii="Times New Roman" w:hAnsi="Times New Roman" w:cs="Times New Roman"/>
          <w:sz w:val="24"/>
          <w:szCs w:val="24"/>
        </w:rPr>
        <w:t xml:space="preserve">sağlık sektöründe </w:t>
      </w:r>
      <w:r w:rsidR="00643E13">
        <w:rPr>
          <w:rFonts w:ascii="Times New Roman" w:hAnsi="Times New Roman" w:cs="Times New Roman"/>
          <w:sz w:val="24"/>
          <w:szCs w:val="24"/>
        </w:rPr>
        <w:t xml:space="preserve">görülen </w:t>
      </w:r>
      <w:r w:rsidRPr="00AB45C0">
        <w:rPr>
          <w:rFonts w:ascii="Times New Roman" w:hAnsi="Times New Roman" w:cs="Times New Roman"/>
          <w:sz w:val="24"/>
          <w:szCs w:val="24"/>
        </w:rPr>
        <w:t>pozitif gelişmeler</w:t>
      </w:r>
      <w:r w:rsidR="00643E13">
        <w:rPr>
          <w:rFonts w:ascii="Times New Roman" w:hAnsi="Times New Roman" w:cs="Times New Roman"/>
          <w:sz w:val="24"/>
          <w:szCs w:val="24"/>
        </w:rPr>
        <w:t>le açıklanmaktadır.</w:t>
      </w:r>
    </w:p>
    <w:p w:rsidR="00243219" w:rsidRPr="00F70A4D" w:rsidRDefault="00243219" w:rsidP="00F814FB">
      <w:pPr>
        <w:tabs>
          <w:tab w:val="left" w:pos="851"/>
        </w:tabs>
        <w:spacing w:after="0" w:line="240" w:lineRule="auto"/>
        <w:jc w:val="both"/>
        <w:rPr>
          <w:rFonts w:ascii="Times New Roman" w:hAnsi="Times New Roman" w:cs="Times New Roman"/>
          <w:b/>
          <w:sz w:val="24"/>
          <w:szCs w:val="24"/>
        </w:rPr>
      </w:pPr>
      <w:r w:rsidRPr="00F70A4D">
        <w:rPr>
          <w:rFonts w:ascii="Times New Roman" w:hAnsi="Times New Roman" w:cs="Times New Roman"/>
          <w:b/>
          <w:sz w:val="24"/>
          <w:szCs w:val="24"/>
        </w:rPr>
        <w:t>Grafik</w:t>
      </w:r>
      <w:r w:rsidR="006E5CD6">
        <w:rPr>
          <w:rFonts w:ascii="Times New Roman" w:hAnsi="Times New Roman" w:cs="Times New Roman"/>
          <w:b/>
          <w:sz w:val="24"/>
          <w:szCs w:val="24"/>
        </w:rPr>
        <w:t xml:space="preserve"> 2</w:t>
      </w:r>
      <w:r w:rsidRPr="00F70A4D">
        <w:rPr>
          <w:rFonts w:ascii="Times New Roman" w:hAnsi="Times New Roman" w:cs="Times New Roman"/>
          <w:b/>
          <w:sz w:val="24"/>
          <w:szCs w:val="24"/>
        </w:rPr>
        <w:t>:</w:t>
      </w:r>
      <w:r w:rsidR="00F70A4D" w:rsidRPr="00F70A4D">
        <w:rPr>
          <w:b/>
        </w:rPr>
        <w:t xml:space="preserve"> </w:t>
      </w:r>
      <w:r w:rsidR="00F70A4D" w:rsidRPr="00F70A4D">
        <w:rPr>
          <w:rFonts w:ascii="Times New Roman" w:hAnsi="Times New Roman" w:cs="Times New Roman"/>
          <w:b/>
          <w:sz w:val="24"/>
          <w:szCs w:val="24"/>
        </w:rPr>
        <w:t>Doğumda Beklenen Yaşam Süresinin Uluslararası Karşılaştırması, 2018</w:t>
      </w:r>
    </w:p>
    <w:p w:rsidR="00243219" w:rsidRDefault="00243219" w:rsidP="00F814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52681" cy="2977116"/>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59045" cy="2980866"/>
                    </a:xfrm>
                    <a:prstGeom prst="rect">
                      <a:avLst/>
                    </a:prstGeom>
                    <a:noFill/>
                    <a:ln w="9525">
                      <a:noFill/>
                      <a:miter lim="800000"/>
                      <a:headEnd/>
                      <a:tailEnd/>
                    </a:ln>
                  </pic:spPr>
                </pic:pic>
              </a:graphicData>
            </a:graphic>
          </wp:inline>
        </w:drawing>
      </w:r>
    </w:p>
    <w:p w:rsidR="00F241BE" w:rsidRPr="00ED245E" w:rsidRDefault="00F241BE" w:rsidP="00F814FB">
      <w:pPr>
        <w:pStyle w:val="ListeParagraf"/>
        <w:tabs>
          <w:tab w:val="left" w:pos="851"/>
        </w:tabs>
        <w:spacing w:after="0" w:line="240" w:lineRule="auto"/>
        <w:ind w:left="0"/>
        <w:contextualSpacing w:val="0"/>
        <w:jc w:val="both"/>
        <w:outlineLvl w:val="2"/>
        <w:rPr>
          <w:rFonts w:ascii="Times New Roman" w:hAnsi="Times New Roman" w:cs="Times New Roman"/>
          <w:sz w:val="20"/>
          <w:szCs w:val="20"/>
        </w:rPr>
      </w:pPr>
      <w:r w:rsidRPr="00ED245E">
        <w:rPr>
          <w:rFonts w:ascii="Times New Roman" w:hAnsi="Times New Roman" w:cs="Times New Roman"/>
          <w:b/>
          <w:sz w:val="20"/>
          <w:szCs w:val="20"/>
        </w:rPr>
        <w:t>Kaynak</w:t>
      </w:r>
      <w:r w:rsidRPr="00ED245E">
        <w:rPr>
          <w:rFonts w:ascii="Times New Roman" w:hAnsi="Times New Roman" w:cs="Times New Roman"/>
          <w:sz w:val="20"/>
          <w:szCs w:val="20"/>
        </w:rPr>
        <w:t>:</w:t>
      </w:r>
      <w:r w:rsidR="00176EFA">
        <w:rPr>
          <w:rFonts w:ascii="Times New Roman" w:hAnsi="Times New Roman" w:cs="Times New Roman"/>
          <w:sz w:val="20"/>
          <w:szCs w:val="20"/>
        </w:rPr>
        <w:t xml:space="preserve"> </w:t>
      </w:r>
      <w:r w:rsidR="0096151B" w:rsidRPr="00ED245E">
        <w:rPr>
          <w:rFonts w:ascii="Times New Roman" w:hAnsi="Times New Roman" w:cs="Times New Roman"/>
          <w:sz w:val="20"/>
          <w:szCs w:val="20"/>
        </w:rPr>
        <w:t>Sağlık Bakanlığı, Sağlık İstatistikleri Yıllığı 2018, Sağlık Bilgi Sistemleri Genel Müdürlüğü, Ankara, s.</w:t>
      </w:r>
      <w:r w:rsidRPr="00ED245E">
        <w:rPr>
          <w:rFonts w:ascii="Times New Roman" w:hAnsi="Times New Roman" w:cs="Times New Roman"/>
          <w:sz w:val="20"/>
          <w:szCs w:val="20"/>
        </w:rPr>
        <w:t>21</w:t>
      </w:r>
      <w:r w:rsidR="0096151B" w:rsidRPr="00ED245E">
        <w:rPr>
          <w:rFonts w:ascii="Times New Roman" w:hAnsi="Times New Roman" w:cs="Times New Roman"/>
          <w:sz w:val="20"/>
          <w:szCs w:val="20"/>
        </w:rPr>
        <w:t>.</w:t>
      </w:r>
    </w:p>
    <w:p w:rsidR="00F241BE" w:rsidRPr="0047038D" w:rsidRDefault="00A74A4D" w:rsidP="00F814FB">
      <w:pPr>
        <w:pStyle w:val="ListeParagraf"/>
        <w:tabs>
          <w:tab w:val="left" w:pos="851"/>
        </w:tabs>
        <w:spacing w:after="0" w:line="240" w:lineRule="auto"/>
        <w:ind w:left="0"/>
        <w:contextualSpacing w:val="0"/>
        <w:jc w:val="both"/>
        <w:outlineLvl w:val="2"/>
        <w:rPr>
          <w:rFonts w:ascii="Times New Roman" w:hAnsi="Times New Roman" w:cs="Times New Roman"/>
          <w:sz w:val="20"/>
          <w:szCs w:val="20"/>
        </w:rPr>
      </w:pPr>
      <w:r>
        <w:rPr>
          <w:rFonts w:ascii="Times New Roman" w:hAnsi="Times New Roman" w:cs="Times New Roman"/>
          <w:sz w:val="20"/>
          <w:szCs w:val="20"/>
        </w:rPr>
        <w:t>(</w:t>
      </w:r>
      <w:r w:rsidR="00F241BE" w:rsidRPr="0047038D">
        <w:rPr>
          <w:rFonts w:ascii="Times New Roman" w:hAnsi="Times New Roman" w:cs="Times New Roman"/>
          <w:sz w:val="20"/>
          <w:szCs w:val="20"/>
        </w:rPr>
        <w:t>DSÖ: Dünya Sağlık Örgütü</w:t>
      </w:r>
    </w:p>
    <w:p w:rsidR="00F241BE" w:rsidRPr="0047038D" w:rsidRDefault="00F241BE" w:rsidP="00F814FB">
      <w:pPr>
        <w:pStyle w:val="ListeParagraf"/>
        <w:tabs>
          <w:tab w:val="left" w:pos="851"/>
        </w:tabs>
        <w:spacing w:after="0" w:line="240" w:lineRule="auto"/>
        <w:ind w:left="0"/>
        <w:jc w:val="both"/>
        <w:outlineLvl w:val="2"/>
        <w:rPr>
          <w:rFonts w:ascii="Times New Roman" w:hAnsi="Times New Roman" w:cs="Times New Roman"/>
          <w:sz w:val="20"/>
          <w:szCs w:val="20"/>
        </w:rPr>
      </w:pPr>
      <w:r w:rsidRPr="0047038D">
        <w:rPr>
          <w:rFonts w:ascii="Times New Roman" w:hAnsi="Times New Roman" w:cs="Times New Roman"/>
          <w:b/>
          <w:sz w:val="20"/>
          <w:szCs w:val="20"/>
        </w:rPr>
        <w:t>DSÖ Avrupa Bölgesi:</w:t>
      </w:r>
      <w:r w:rsidR="0047038D" w:rsidRPr="0047038D">
        <w:rPr>
          <w:rFonts w:ascii="Times New Roman" w:hAnsi="Times New Roman" w:cs="Times New Roman"/>
          <w:sz w:val="20"/>
          <w:szCs w:val="20"/>
        </w:rPr>
        <w:t xml:space="preserve"> Almanya, Andorra, Arnavutluk, Avusturya, Azerbaycan, Belçika, Beyaz Rusya, Birleşik Krallık, Bosna Hersek, Bulgaristan, Çek Cumhuriyeti, Danimarka, Ermenistan, Estonya, Finlandiya, Fransa, Gürcistan, Hırvatistan, Hollanda, İrlanda, İspanya, İsrail, İsveç, İsviçre, İtalya, İzlanda, Karadağ, Kazakistan, Güney Kıbrıs, Kırgızistan, Letonya, Litvanya, Lüksemburg, Macaristan, Makedonya, Malta, Moldova, Monako, Norveç, Özbekistan, Polonya, Portekiz, Romanya, Rusya Federasyonu, San Marino, Sırbistan, Slovakya, Slovenya, Tacikistan Cumhuriyeti, Türkiye, Türkmenistan, Ukrayna, Yunanistan.</w:t>
      </w:r>
    </w:p>
    <w:p w:rsidR="00ED245E" w:rsidRDefault="0047038D" w:rsidP="00F814FB">
      <w:pPr>
        <w:pStyle w:val="ListeParagraf"/>
        <w:tabs>
          <w:tab w:val="left" w:pos="851"/>
        </w:tabs>
        <w:spacing w:after="0" w:line="240" w:lineRule="auto"/>
        <w:ind w:left="0"/>
        <w:jc w:val="both"/>
        <w:outlineLvl w:val="2"/>
        <w:rPr>
          <w:rFonts w:ascii="Times New Roman" w:hAnsi="Times New Roman" w:cs="Times New Roman"/>
          <w:sz w:val="20"/>
          <w:szCs w:val="20"/>
        </w:rPr>
      </w:pPr>
      <w:r w:rsidRPr="0047038D">
        <w:rPr>
          <w:rFonts w:ascii="Times New Roman" w:hAnsi="Times New Roman" w:cs="Times New Roman"/>
          <w:b/>
          <w:sz w:val="20"/>
          <w:szCs w:val="20"/>
        </w:rPr>
        <w:t>Orta-Üst Gelir Grubu Ülkeler</w:t>
      </w:r>
      <w:r w:rsidR="00ED245E">
        <w:rPr>
          <w:rFonts w:ascii="Times New Roman" w:hAnsi="Times New Roman" w:cs="Times New Roman"/>
          <w:b/>
          <w:sz w:val="20"/>
          <w:szCs w:val="20"/>
        </w:rPr>
        <w:t>:</w:t>
      </w:r>
      <w:r w:rsidRPr="0047038D">
        <w:rPr>
          <w:rFonts w:ascii="Times New Roman" w:hAnsi="Times New Roman" w:cs="Times New Roman"/>
          <w:sz w:val="20"/>
          <w:szCs w:val="20"/>
        </w:rPr>
        <w:t xml:space="preserve"> Kişi Başı Gayri Safi Milli Hasılası 3.996$ ile 12.375$ arasında olan ülkeler   </w:t>
      </w:r>
      <w:r w:rsidRPr="0047038D">
        <w:rPr>
          <w:rFonts w:ascii="Times New Roman" w:hAnsi="Times New Roman" w:cs="Times New Roman"/>
          <w:b/>
          <w:sz w:val="20"/>
          <w:szCs w:val="20"/>
        </w:rPr>
        <w:t>Üst Gelir Grubu Ülkeler</w:t>
      </w:r>
      <w:r w:rsidR="00ED245E">
        <w:rPr>
          <w:rFonts w:ascii="Times New Roman" w:hAnsi="Times New Roman" w:cs="Times New Roman"/>
          <w:b/>
          <w:sz w:val="20"/>
          <w:szCs w:val="20"/>
        </w:rPr>
        <w:t>:</w:t>
      </w:r>
      <w:r w:rsidRPr="0047038D">
        <w:rPr>
          <w:rFonts w:ascii="Times New Roman" w:hAnsi="Times New Roman" w:cs="Times New Roman"/>
          <w:sz w:val="20"/>
          <w:szCs w:val="20"/>
        </w:rPr>
        <w:t xml:space="preserve"> Kişi Başı Gayri Safi Milli Hasılası 12.376$ ve üzeri olan ülkeler</w:t>
      </w:r>
      <w:r w:rsidR="00A74A4D">
        <w:rPr>
          <w:rFonts w:ascii="Times New Roman" w:hAnsi="Times New Roman" w:cs="Times New Roman"/>
          <w:sz w:val="20"/>
          <w:szCs w:val="20"/>
        </w:rPr>
        <w:t>.)</w:t>
      </w:r>
    </w:p>
    <w:p w:rsidR="00F70A4D" w:rsidRDefault="005F7CC4" w:rsidP="00F814FB">
      <w:pPr>
        <w:pStyle w:val="ListeParagraf"/>
        <w:tabs>
          <w:tab w:val="left" w:pos="851"/>
        </w:tabs>
        <w:spacing w:after="0" w:line="240" w:lineRule="auto"/>
        <w:ind w:left="0"/>
        <w:contextualSpacing w:val="0"/>
        <w:jc w:val="both"/>
        <w:outlineLvl w:val="2"/>
        <w:rPr>
          <w:rFonts w:ascii="Times New Roman" w:hAnsi="Times New Roman" w:cs="Times New Roman"/>
          <w:sz w:val="24"/>
          <w:szCs w:val="24"/>
        </w:rPr>
      </w:pPr>
      <w:r w:rsidRPr="005F7CC4">
        <w:rPr>
          <w:rFonts w:ascii="Times New Roman" w:hAnsi="Times New Roman" w:cs="Times New Roman"/>
          <w:sz w:val="24"/>
          <w:szCs w:val="24"/>
        </w:rPr>
        <w:lastRenderedPageBreak/>
        <w:t xml:space="preserve">Doğuşta beklenen yaşam süresi, belirli bir yılda doğan kişinin ortalama kaç yıl yaşayacağını göstermektedir. Daha genç yaş gruplarında meydana gelen ölümlerin etkisini vurgulayan bir demografik indekstir. </w:t>
      </w:r>
      <w:r w:rsidR="00F70A4D" w:rsidRPr="00F70A4D">
        <w:rPr>
          <w:rFonts w:ascii="Times New Roman" w:hAnsi="Times New Roman" w:cs="Times New Roman"/>
          <w:sz w:val="24"/>
          <w:szCs w:val="24"/>
        </w:rPr>
        <w:t>Doğumda beklenen yaşam</w:t>
      </w:r>
      <w:r w:rsidR="00F70A4D">
        <w:rPr>
          <w:rFonts w:ascii="Times New Roman" w:hAnsi="Times New Roman" w:cs="Times New Roman"/>
          <w:sz w:val="24"/>
          <w:szCs w:val="24"/>
        </w:rPr>
        <w:t xml:space="preserve"> </w:t>
      </w:r>
      <w:r w:rsidR="00F70A4D" w:rsidRPr="00F70A4D">
        <w:rPr>
          <w:rFonts w:ascii="Times New Roman" w:hAnsi="Times New Roman" w:cs="Times New Roman"/>
          <w:sz w:val="24"/>
          <w:szCs w:val="24"/>
        </w:rPr>
        <w:t xml:space="preserve">süresinin </w:t>
      </w:r>
      <w:r w:rsidR="00F70A4D">
        <w:rPr>
          <w:rFonts w:ascii="Times New Roman" w:hAnsi="Times New Roman" w:cs="Times New Roman"/>
          <w:sz w:val="24"/>
          <w:szCs w:val="24"/>
        </w:rPr>
        <w:t>uluslar</w:t>
      </w:r>
      <w:r w:rsidR="00F70A4D" w:rsidRPr="00F70A4D">
        <w:rPr>
          <w:rFonts w:ascii="Times New Roman" w:hAnsi="Times New Roman" w:cs="Times New Roman"/>
          <w:sz w:val="24"/>
          <w:szCs w:val="24"/>
        </w:rPr>
        <w:t xml:space="preserve">arası karşılaştırmasına bakıldığında </w:t>
      </w:r>
      <w:r w:rsidR="00F70A4D">
        <w:rPr>
          <w:rFonts w:ascii="Times New Roman" w:hAnsi="Times New Roman" w:cs="Times New Roman"/>
          <w:sz w:val="24"/>
          <w:szCs w:val="24"/>
        </w:rPr>
        <w:t xml:space="preserve">Türkiye gelişmekte olan bir ülke olarak orta sıralarda yer almaktadır. </w:t>
      </w:r>
      <w:r w:rsidRPr="005F7CC4">
        <w:rPr>
          <w:rFonts w:ascii="Times New Roman" w:hAnsi="Times New Roman" w:cs="Times New Roman"/>
          <w:sz w:val="24"/>
          <w:szCs w:val="24"/>
        </w:rPr>
        <w:t>Doğumda beklenen yaşam süresi</w:t>
      </w:r>
      <w:r>
        <w:rPr>
          <w:rFonts w:ascii="Times New Roman" w:hAnsi="Times New Roman" w:cs="Times New Roman"/>
          <w:sz w:val="24"/>
          <w:szCs w:val="24"/>
        </w:rPr>
        <w:t xml:space="preserve"> ülkede 78,3 yıldır. AB ortalaması 80 yıl, OECD ortalaması 80,9 yıl’dır.</w:t>
      </w:r>
    </w:p>
    <w:p w:rsidR="00F241BE" w:rsidRPr="00F241BE" w:rsidRDefault="00F241BE"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sidRPr="00F241BE">
        <w:rPr>
          <w:rFonts w:ascii="Times New Roman" w:hAnsi="Times New Roman" w:cs="Times New Roman"/>
          <w:b/>
          <w:sz w:val="24"/>
          <w:szCs w:val="24"/>
        </w:rPr>
        <w:t>Grafik</w:t>
      </w:r>
      <w:r w:rsidR="006E5CD6">
        <w:rPr>
          <w:rFonts w:ascii="Times New Roman" w:hAnsi="Times New Roman" w:cs="Times New Roman"/>
          <w:b/>
          <w:sz w:val="24"/>
          <w:szCs w:val="24"/>
        </w:rPr>
        <w:t xml:space="preserve"> 3</w:t>
      </w:r>
      <w:r w:rsidRPr="00F241BE">
        <w:rPr>
          <w:rFonts w:ascii="Times New Roman" w:hAnsi="Times New Roman" w:cs="Times New Roman"/>
          <w:b/>
          <w:sz w:val="24"/>
          <w:szCs w:val="24"/>
        </w:rPr>
        <w:t>:</w:t>
      </w:r>
      <w:r w:rsidRPr="00F241BE">
        <w:rPr>
          <w:b/>
        </w:rPr>
        <w:t xml:space="preserve"> </w:t>
      </w:r>
      <w:r w:rsidRPr="00F241BE">
        <w:rPr>
          <w:rFonts w:ascii="Times New Roman" w:hAnsi="Times New Roman" w:cs="Times New Roman"/>
          <w:b/>
          <w:sz w:val="24"/>
          <w:szCs w:val="24"/>
        </w:rPr>
        <w:t>Bebek Ölüm Hızının Uluslararası Karşılaştırması, (1.000 Canlı Doğumda), 2018</w:t>
      </w:r>
    </w:p>
    <w:p w:rsidR="00F70A4D" w:rsidRDefault="00F70A4D" w:rsidP="00F814FB">
      <w:pPr>
        <w:pStyle w:val="ListeParagraf"/>
        <w:tabs>
          <w:tab w:val="left" w:pos="851"/>
        </w:tabs>
        <w:spacing w:after="0" w:line="240" w:lineRule="auto"/>
        <w:ind w:left="0"/>
        <w:contextualSpacing w:val="0"/>
        <w:jc w:val="both"/>
        <w:outlineLvl w:val="2"/>
        <w:rPr>
          <w:rFonts w:ascii="Times New Roman" w:hAnsi="Times New Roman" w:cs="Times New Roman"/>
          <w:sz w:val="24"/>
          <w:szCs w:val="24"/>
        </w:rPr>
      </w:pPr>
    </w:p>
    <w:p w:rsidR="00F70A4D" w:rsidRDefault="00F241BE" w:rsidP="00F814FB">
      <w:pPr>
        <w:pStyle w:val="ListeParagraf"/>
        <w:tabs>
          <w:tab w:val="left" w:pos="851"/>
        </w:tabs>
        <w:spacing w:after="0" w:line="240" w:lineRule="auto"/>
        <w:ind w:left="0"/>
        <w:contextualSpacing w:val="0"/>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51713" cy="236319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059045" cy="2366620"/>
                    </a:xfrm>
                    <a:prstGeom prst="rect">
                      <a:avLst/>
                    </a:prstGeom>
                    <a:noFill/>
                    <a:ln w="9525">
                      <a:noFill/>
                      <a:miter lim="800000"/>
                      <a:headEnd/>
                      <a:tailEnd/>
                    </a:ln>
                  </pic:spPr>
                </pic:pic>
              </a:graphicData>
            </a:graphic>
          </wp:inline>
        </w:drawing>
      </w:r>
    </w:p>
    <w:p w:rsidR="00F70A4D" w:rsidRPr="00F241BE" w:rsidRDefault="00F241BE" w:rsidP="00F814FB">
      <w:pPr>
        <w:pStyle w:val="ListeParagraf"/>
        <w:tabs>
          <w:tab w:val="left" w:pos="851"/>
        </w:tabs>
        <w:spacing w:after="0" w:line="240" w:lineRule="auto"/>
        <w:ind w:left="0"/>
        <w:contextualSpacing w:val="0"/>
        <w:jc w:val="both"/>
        <w:outlineLvl w:val="2"/>
        <w:rPr>
          <w:rFonts w:ascii="Times New Roman" w:hAnsi="Times New Roman" w:cs="Times New Roman"/>
          <w:sz w:val="20"/>
          <w:szCs w:val="20"/>
        </w:rPr>
      </w:pPr>
      <w:r w:rsidRPr="00176EFA">
        <w:rPr>
          <w:rFonts w:ascii="Times New Roman" w:hAnsi="Times New Roman" w:cs="Times New Roman"/>
          <w:b/>
          <w:sz w:val="20"/>
          <w:szCs w:val="20"/>
        </w:rPr>
        <w:t>Kaynak</w:t>
      </w:r>
      <w:r w:rsidRPr="00F241BE">
        <w:rPr>
          <w:rFonts w:ascii="Times New Roman" w:hAnsi="Times New Roman" w:cs="Times New Roman"/>
          <w:sz w:val="20"/>
          <w:szCs w:val="20"/>
        </w:rPr>
        <w:t xml:space="preserve">: </w:t>
      </w:r>
      <w:r w:rsidR="00176EFA">
        <w:rPr>
          <w:rFonts w:ascii="Times New Roman" w:hAnsi="Times New Roman" w:cs="Times New Roman"/>
          <w:sz w:val="20"/>
          <w:szCs w:val="20"/>
        </w:rPr>
        <w:t xml:space="preserve">Sağlık Bakanlığı, 2018: </w:t>
      </w:r>
      <w:r w:rsidRPr="00F241BE">
        <w:rPr>
          <w:rFonts w:ascii="Times New Roman" w:hAnsi="Times New Roman" w:cs="Times New Roman"/>
          <w:sz w:val="20"/>
          <w:szCs w:val="20"/>
        </w:rPr>
        <w:t>22</w:t>
      </w:r>
    </w:p>
    <w:p w:rsidR="00ED245E" w:rsidRDefault="00ED245E" w:rsidP="00F814FB">
      <w:pPr>
        <w:tabs>
          <w:tab w:val="left" w:pos="851"/>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Bebek ölüm hızı b</w:t>
      </w:r>
      <w:r w:rsidRPr="00ED245E">
        <w:rPr>
          <w:rFonts w:ascii="Times New Roman" w:hAnsi="Times New Roman" w:cs="Times New Roman"/>
          <w:sz w:val="24"/>
          <w:szCs w:val="24"/>
        </w:rPr>
        <w:t>ir toplumda bir yılda canlı doğup ve bir yaşını tamamlamadan ölen bebek sayısının</w:t>
      </w:r>
      <w:r>
        <w:rPr>
          <w:rFonts w:ascii="Times New Roman" w:hAnsi="Times New Roman" w:cs="Times New Roman"/>
          <w:sz w:val="24"/>
          <w:szCs w:val="24"/>
        </w:rPr>
        <w:t xml:space="preserve"> </w:t>
      </w:r>
      <w:r w:rsidRPr="00ED245E">
        <w:rPr>
          <w:rFonts w:ascii="Times New Roman" w:hAnsi="Times New Roman" w:cs="Times New Roman"/>
          <w:sz w:val="24"/>
          <w:szCs w:val="24"/>
        </w:rPr>
        <w:t>aynı toplumda aynı yıl içerisinde canlı doğan bebek sayısına oranının 1.000 ile çarpımı sonucu elde edilir.</w:t>
      </w:r>
      <w:r>
        <w:rPr>
          <w:rFonts w:ascii="Times New Roman" w:hAnsi="Times New Roman" w:cs="Times New Roman"/>
          <w:sz w:val="24"/>
          <w:szCs w:val="24"/>
        </w:rPr>
        <w:t xml:space="preserve"> Bebek ölüm hızının uluslararası boyutu incelendiğinde Türkiye’nin OECD ortalamasının üstünde olduğu belirlenmiştir. AB ülkelerinde bu oran düşük düzeydedir. AB ülkelerinde </w:t>
      </w:r>
      <w:r w:rsidR="00176EFA">
        <w:rPr>
          <w:rFonts w:ascii="Times New Roman" w:hAnsi="Times New Roman" w:cs="Times New Roman"/>
          <w:sz w:val="24"/>
          <w:szCs w:val="24"/>
        </w:rPr>
        <w:t>sağlık koşullarının daha iyi olması, annelerin eğitim düzeylerinin ve gelir düzeylerinin yüksekliği sebebi ile hamilelik süreçlerinin daha bilinçli geçmesi, bebeklerin anne karnında daha iyi beslenmeleri ve gelişim göstermeleri bu oranın düşük kalmasının nedenlerindendir.</w:t>
      </w:r>
      <w:r>
        <w:rPr>
          <w:rFonts w:ascii="Times New Roman" w:hAnsi="Times New Roman" w:cs="Times New Roman"/>
          <w:sz w:val="24"/>
          <w:szCs w:val="24"/>
        </w:rPr>
        <w:t xml:space="preserve"> </w:t>
      </w:r>
    </w:p>
    <w:p w:rsidR="001B6F7D" w:rsidRDefault="001B6F7D"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4</w:t>
      </w:r>
      <w:r>
        <w:rPr>
          <w:rFonts w:ascii="Times New Roman" w:hAnsi="Times New Roman" w:cs="Times New Roman"/>
          <w:b/>
          <w:sz w:val="24"/>
          <w:szCs w:val="24"/>
        </w:rPr>
        <w:t>:</w:t>
      </w:r>
      <w:r w:rsidRPr="001B6F7D">
        <w:t xml:space="preserve"> </w:t>
      </w:r>
      <w:r w:rsidRPr="001B6F7D">
        <w:rPr>
          <w:rFonts w:ascii="Times New Roman" w:hAnsi="Times New Roman" w:cs="Times New Roman"/>
          <w:b/>
          <w:sz w:val="24"/>
          <w:szCs w:val="24"/>
        </w:rPr>
        <w:t>Onbeş Yaş ve Üzeri Sigara Kullanan Bireylerde Kişi Başına Düşen Ortalama Günlük Sigara</w:t>
      </w:r>
      <w:r>
        <w:rPr>
          <w:rFonts w:ascii="Times New Roman" w:hAnsi="Times New Roman" w:cs="Times New Roman"/>
          <w:b/>
          <w:sz w:val="24"/>
          <w:szCs w:val="24"/>
        </w:rPr>
        <w:t xml:space="preserve"> </w:t>
      </w:r>
      <w:r w:rsidRPr="001B6F7D">
        <w:rPr>
          <w:rFonts w:ascii="Times New Roman" w:hAnsi="Times New Roman" w:cs="Times New Roman"/>
          <w:b/>
          <w:sz w:val="24"/>
          <w:szCs w:val="24"/>
        </w:rPr>
        <w:t>Adedinin Uluslararası Karşılaştırması, 2017</w:t>
      </w:r>
    </w:p>
    <w:p w:rsidR="001B6F7D" w:rsidRDefault="001B6F7D" w:rsidP="00FE3D1D">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92653" cy="2881423"/>
            <wp:effectExtent l="19050" t="0" r="0"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892653" cy="2881423"/>
                    </a:xfrm>
                    <a:prstGeom prst="rect">
                      <a:avLst/>
                    </a:prstGeom>
                    <a:noFill/>
                    <a:ln w="9525">
                      <a:noFill/>
                      <a:miter lim="800000"/>
                      <a:headEnd/>
                      <a:tailEnd/>
                    </a:ln>
                  </pic:spPr>
                </pic:pic>
              </a:graphicData>
            </a:graphic>
          </wp:inline>
        </w:drawing>
      </w:r>
      <w:r w:rsidRPr="001B6F7D">
        <w:rPr>
          <w:rFonts w:ascii="Times New Roman" w:hAnsi="Times New Roman" w:cs="Times New Roman"/>
          <w:b/>
          <w:sz w:val="24"/>
          <w:szCs w:val="24"/>
        </w:rPr>
        <w:t xml:space="preserve"> </w:t>
      </w:r>
      <w:r w:rsidRPr="003C7EF7">
        <w:rPr>
          <w:rFonts w:ascii="Times New Roman" w:hAnsi="Times New Roman" w:cs="Times New Roman"/>
          <w:b/>
          <w:sz w:val="20"/>
          <w:szCs w:val="20"/>
        </w:rPr>
        <w:t>Kaynak:</w:t>
      </w:r>
      <w:r w:rsidR="00FE3D1D" w:rsidRPr="00FE3D1D">
        <w:rPr>
          <w:rFonts w:ascii="Times New Roman" w:hAnsi="Times New Roman" w:cs="Times New Roman"/>
          <w:sz w:val="20"/>
          <w:szCs w:val="20"/>
        </w:rPr>
        <w:t xml:space="preserve"> </w:t>
      </w:r>
      <w:r w:rsidR="00FE3D1D">
        <w:rPr>
          <w:rFonts w:ascii="Times New Roman" w:hAnsi="Times New Roman" w:cs="Times New Roman"/>
          <w:sz w:val="20"/>
          <w:szCs w:val="20"/>
        </w:rPr>
        <w:t xml:space="preserve">Sağlık Bakanlığı, </w:t>
      </w:r>
      <w:r w:rsidR="00FE3D1D" w:rsidRPr="00FE3D1D">
        <w:rPr>
          <w:rFonts w:ascii="Times New Roman" w:hAnsi="Times New Roman" w:cs="Times New Roman"/>
          <w:sz w:val="20"/>
          <w:szCs w:val="20"/>
        </w:rPr>
        <w:t xml:space="preserve">2018: </w:t>
      </w:r>
      <w:r w:rsidRPr="00FE3D1D">
        <w:rPr>
          <w:rFonts w:ascii="Times New Roman" w:hAnsi="Times New Roman" w:cs="Times New Roman"/>
          <w:sz w:val="20"/>
          <w:szCs w:val="20"/>
        </w:rPr>
        <w:t>61</w:t>
      </w:r>
    </w:p>
    <w:p w:rsidR="00F814FB" w:rsidRDefault="00F814FB" w:rsidP="00F814FB">
      <w:pPr>
        <w:spacing w:after="0" w:line="240" w:lineRule="auto"/>
        <w:rPr>
          <w:rFonts w:ascii="Times New Roman" w:hAnsi="Times New Roman" w:cs="Times New Roman"/>
          <w:b/>
          <w:sz w:val="24"/>
          <w:szCs w:val="24"/>
        </w:rPr>
      </w:pPr>
    </w:p>
    <w:p w:rsidR="00FE3D1D" w:rsidRDefault="00FE3D1D" w:rsidP="00FE3D1D">
      <w:pPr>
        <w:spacing w:after="0" w:line="240" w:lineRule="auto"/>
        <w:jc w:val="both"/>
        <w:rPr>
          <w:rFonts w:ascii="Times New Roman" w:hAnsi="Times New Roman" w:cs="Times New Roman"/>
          <w:sz w:val="24"/>
          <w:szCs w:val="24"/>
        </w:rPr>
      </w:pPr>
      <w:r w:rsidRPr="00FE3D1D">
        <w:rPr>
          <w:rFonts w:ascii="Times New Roman" w:hAnsi="Times New Roman" w:cs="Times New Roman"/>
          <w:sz w:val="24"/>
          <w:szCs w:val="24"/>
        </w:rPr>
        <w:t>Kişi başına düşen ortalama günlük sigara adedi</w:t>
      </w:r>
      <w:r>
        <w:rPr>
          <w:rFonts w:ascii="Times New Roman" w:hAnsi="Times New Roman" w:cs="Times New Roman"/>
          <w:sz w:val="24"/>
          <w:szCs w:val="24"/>
        </w:rPr>
        <w:t xml:space="preserve"> incelendiğinde Türkiye’de bu rakamın yüksek olduğu görülmektedir. Türkiye birçok AB ülkesine göre daha fazla sigara tüketiminde bulunmaktadır. Sadece bu konuda Yunanistan’ın gerisinde kalabilmiştir. Yunanistan’da k</w:t>
      </w:r>
      <w:r w:rsidRPr="00FE3D1D">
        <w:rPr>
          <w:rFonts w:ascii="Times New Roman" w:hAnsi="Times New Roman" w:cs="Times New Roman"/>
          <w:sz w:val="24"/>
          <w:szCs w:val="24"/>
        </w:rPr>
        <w:t>işi başına düşen ortalama günlük sigara adedi</w:t>
      </w:r>
      <w:r>
        <w:rPr>
          <w:rFonts w:ascii="Times New Roman" w:hAnsi="Times New Roman" w:cs="Times New Roman"/>
          <w:sz w:val="24"/>
          <w:szCs w:val="24"/>
        </w:rPr>
        <w:t xml:space="preserve"> 18,8 iken, Türkiye’de 17,3’dür.</w:t>
      </w:r>
    </w:p>
    <w:p w:rsidR="00A60379" w:rsidRDefault="001B6F7D"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5</w:t>
      </w:r>
      <w:r>
        <w:rPr>
          <w:rFonts w:ascii="Times New Roman" w:hAnsi="Times New Roman" w:cs="Times New Roman"/>
          <w:b/>
          <w:sz w:val="24"/>
          <w:szCs w:val="24"/>
        </w:rPr>
        <w:t>:</w:t>
      </w:r>
      <w:r w:rsidR="00A60379" w:rsidRPr="00A60379">
        <w:t xml:space="preserve"> </w:t>
      </w:r>
      <w:r w:rsidR="00A60379" w:rsidRPr="00A60379">
        <w:rPr>
          <w:rFonts w:ascii="Times New Roman" w:hAnsi="Times New Roman" w:cs="Times New Roman"/>
          <w:b/>
          <w:sz w:val="24"/>
          <w:szCs w:val="24"/>
        </w:rPr>
        <w:t xml:space="preserve">Onbeş Yaş ve Üzeri Bireylerde Alkollü İçecek Tüketenlerin Cinsiyete Göre Dağılımı ve Uluslararası Karşılaştırması, (%), 2014 </w:t>
      </w:r>
    </w:p>
    <w:p w:rsidR="00A60379" w:rsidRDefault="00A60379" w:rsidP="00F814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871388" cy="3051544"/>
            <wp:effectExtent l="1905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886646" cy="3059474"/>
                    </a:xfrm>
                    <a:prstGeom prst="rect">
                      <a:avLst/>
                    </a:prstGeom>
                    <a:noFill/>
                    <a:ln w="9525">
                      <a:noFill/>
                      <a:miter lim="800000"/>
                      <a:headEnd/>
                      <a:tailEnd/>
                    </a:ln>
                  </pic:spPr>
                </pic:pic>
              </a:graphicData>
            </a:graphic>
          </wp:inline>
        </w:drawing>
      </w:r>
      <w:r w:rsidRPr="00C27325">
        <w:rPr>
          <w:rFonts w:ascii="Times New Roman" w:hAnsi="Times New Roman" w:cs="Times New Roman"/>
          <w:b/>
          <w:sz w:val="20"/>
          <w:szCs w:val="20"/>
        </w:rPr>
        <w:t>Kaynak:</w:t>
      </w:r>
      <w:r w:rsidR="00C27325" w:rsidRPr="00C27325">
        <w:rPr>
          <w:rFonts w:ascii="Times New Roman" w:hAnsi="Times New Roman" w:cs="Times New Roman"/>
          <w:sz w:val="20"/>
          <w:szCs w:val="20"/>
        </w:rPr>
        <w:t xml:space="preserve"> Sağlık</w:t>
      </w:r>
      <w:r w:rsidR="00C27325">
        <w:rPr>
          <w:rFonts w:ascii="Times New Roman" w:hAnsi="Times New Roman" w:cs="Times New Roman"/>
          <w:sz w:val="20"/>
          <w:szCs w:val="20"/>
        </w:rPr>
        <w:t xml:space="preserve"> Bakanlığı, </w:t>
      </w:r>
      <w:r w:rsidR="00C27325" w:rsidRPr="00FE3D1D">
        <w:rPr>
          <w:rFonts w:ascii="Times New Roman" w:hAnsi="Times New Roman" w:cs="Times New Roman"/>
          <w:sz w:val="20"/>
          <w:szCs w:val="20"/>
        </w:rPr>
        <w:t>2018: 6</w:t>
      </w:r>
      <w:r w:rsidR="00C27325">
        <w:rPr>
          <w:rFonts w:ascii="Times New Roman" w:hAnsi="Times New Roman" w:cs="Times New Roman"/>
          <w:sz w:val="20"/>
          <w:szCs w:val="20"/>
        </w:rPr>
        <w:t>2</w:t>
      </w:r>
    </w:p>
    <w:p w:rsidR="00FE3D1D" w:rsidRDefault="00FE3D1D" w:rsidP="00FE3D1D">
      <w:pPr>
        <w:spacing w:after="0" w:line="240" w:lineRule="auto"/>
        <w:jc w:val="both"/>
        <w:rPr>
          <w:rFonts w:ascii="Times New Roman" w:hAnsi="Times New Roman" w:cs="Times New Roman"/>
          <w:sz w:val="24"/>
          <w:szCs w:val="24"/>
        </w:rPr>
      </w:pPr>
      <w:r w:rsidRPr="00FE3D1D">
        <w:rPr>
          <w:rFonts w:ascii="Times New Roman" w:hAnsi="Times New Roman" w:cs="Times New Roman"/>
          <w:sz w:val="24"/>
          <w:szCs w:val="24"/>
        </w:rPr>
        <w:t xml:space="preserve">Kişi başına düşen ortalama günlük </w:t>
      </w:r>
      <w:r>
        <w:rPr>
          <w:rFonts w:ascii="Times New Roman" w:hAnsi="Times New Roman" w:cs="Times New Roman"/>
          <w:sz w:val="24"/>
          <w:szCs w:val="24"/>
        </w:rPr>
        <w:t>alkol kullanma oranında ise Türkiye sigara kullanımın tersine pek çok AB ülkesinin altında kalmıştır. Türkiye’de k</w:t>
      </w:r>
      <w:r w:rsidRPr="00FE3D1D">
        <w:rPr>
          <w:rFonts w:ascii="Times New Roman" w:hAnsi="Times New Roman" w:cs="Times New Roman"/>
          <w:sz w:val="24"/>
          <w:szCs w:val="24"/>
        </w:rPr>
        <w:t xml:space="preserve">işi başına düşen ortalama günlük </w:t>
      </w:r>
      <w:r>
        <w:rPr>
          <w:rFonts w:ascii="Times New Roman" w:hAnsi="Times New Roman" w:cs="Times New Roman"/>
          <w:sz w:val="24"/>
          <w:szCs w:val="24"/>
        </w:rPr>
        <w:t>alkol kullanım oranı diğer ülkelere göre düşük düzeydedir.</w:t>
      </w:r>
    </w:p>
    <w:p w:rsidR="00A60379" w:rsidRDefault="00A60379" w:rsidP="00F814FB">
      <w:pPr>
        <w:spacing w:after="0" w:line="240" w:lineRule="auto"/>
        <w:rPr>
          <w:rFonts w:ascii="Times New Roman" w:hAnsi="Times New Roman" w:cs="Times New Roman"/>
          <w:b/>
          <w:noProof/>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6</w:t>
      </w:r>
      <w:r>
        <w:rPr>
          <w:rFonts w:ascii="Times New Roman" w:hAnsi="Times New Roman" w:cs="Times New Roman"/>
          <w:b/>
          <w:sz w:val="24"/>
          <w:szCs w:val="24"/>
        </w:rPr>
        <w:t>:</w:t>
      </w:r>
      <w:r w:rsidRPr="00A60379">
        <w:t xml:space="preserve"> </w:t>
      </w:r>
      <w:r w:rsidRPr="00A60379">
        <w:rPr>
          <w:rFonts w:ascii="Times New Roman" w:hAnsi="Times New Roman" w:cs="Times New Roman"/>
          <w:b/>
          <w:sz w:val="24"/>
          <w:szCs w:val="24"/>
        </w:rPr>
        <w:t xml:space="preserve">Onbeş Yaş ve Üzeri Bireylerin Obez veya Obez Öncesi Durumunun </w:t>
      </w:r>
      <w:r>
        <w:rPr>
          <w:rFonts w:ascii="Times New Roman" w:hAnsi="Times New Roman" w:cs="Times New Roman"/>
          <w:b/>
          <w:sz w:val="24"/>
          <w:szCs w:val="24"/>
        </w:rPr>
        <w:t xml:space="preserve">Uluslararası </w:t>
      </w:r>
      <w:r w:rsidRPr="00A60379">
        <w:rPr>
          <w:rFonts w:ascii="Times New Roman" w:hAnsi="Times New Roman" w:cs="Times New Roman"/>
          <w:b/>
          <w:sz w:val="24"/>
          <w:szCs w:val="24"/>
        </w:rPr>
        <w:t xml:space="preserve">Karşılaştırması, (%), 2017 </w:t>
      </w:r>
    </w:p>
    <w:p w:rsidR="00A60379" w:rsidRDefault="00A60379" w:rsidP="00F814FB">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extent cx="5764236" cy="3111336"/>
            <wp:effectExtent l="19050" t="0" r="7914" b="0"/>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760720" cy="3109438"/>
                    </a:xfrm>
                    <a:prstGeom prst="rect">
                      <a:avLst/>
                    </a:prstGeom>
                    <a:noFill/>
                    <a:ln w="9525">
                      <a:noFill/>
                      <a:miter lim="800000"/>
                      <a:headEnd/>
                      <a:tailEnd/>
                    </a:ln>
                  </pic:spPr>
                </pic:pic>
              </a:graphicData>
            </a:graphic>
          </wp:inline>
        </w:drawing>
      </w:r>
    </w:p>
    <w:p w:rsidR="000301E6" w:rsidRDefault="00A60379" w:rsidP="00F814FB">
      <w:pPr>
        <w:spacing w:after="0" w:line="240" w:lineRule="auto"/>
        <w:rPr>
          <w:rFonts w:ascii="Times New Roman" w:hAnsi="Times New Roman" w:cs="Times New Roman"/>
          <w:sz w:val="24"/>
          <w:szCs w:val="24"/>
        </w:rPr>
      </w:pPr>
      <w:r w:rsidRPr="00C91DF0">
        <w:rPr>
          <w:rFonts w:ascii="Times New Roman" w:hAnsi="Times New Roman" w:cs="Times New Roman"/>
          <w:b/>
          <w:sz w:val="20"/>
          <w:szCs w:val="20"/>
        </w:rPr>
        <w:t>Kaynak</w:t>
      </w:r>
      <w:r w:rsidRPr="00C91DF0">
        <w:rPr>
          <w:rFonts w:ascii="Times New Roman" w:hAnsi="Times New Roman" w:cs="Times New Roman"/>
          <w:sz w:val="20"/>
          <w:szCs w:val="20"/>
        </w:rPr>
        <w:t>:</w:t>
      </w:r>
      <w:r w:rsidR="00C27325" w:rsidRPr="00C27325">
        <w:rPr>
          <w:rFonts w:ascii="Times New Roman" w:hAnsi="Times New Roman" w:cs="Times New Roman"/>
          <w:sz w:val="20"/>
          <w:szCs w:val="20"/>
        </w:rPr>
        <w:t xml:space="preserve"> </w:t>
      </w:r>
      <w:r w:rsidR="00C27325">
        <w:rPr>
          <w:rFonts w:ascii="Times New Roman" w:hAnsi="Times New Roman" w:cs="Times New Roman"/>
          <w:sz w:val="20"/>
          <w:szCs w:val="20"/>
        </w:rPr>
        <w:t xml:space="preserve">Sağlık Bakanlığı, </w:t>
      </w:r>
      <w:r w:rsidR="00C27325" w:rsidRPr="00FE3D1D">
        <w:rPr>
          <w:rFonts w:ascii="Times New Roman" w:hAnsi="Times New Roman" w:cs="Times New Roman"/>
          <w:sz w:val="20"/>
          <w:szCs w:val="20"/>
        </w:rPr>
        <w:t xml:space="preserve">2018: </w:t>
      </w:r>
      <w:r w:rsidR="00C27325">
        <w:rPr>
          <w:rFonts w:ascii="Times New Roman" w:hAnsi="Times New Roman" w:cs="Times New Roman"/>
          <w:sz w:val="20"/>
          <w:szCs w:val="20"/>
        </w:rPr>
        <w:t>6</w:t>
      </w:r>
      <w:r w:rsidRPr="00C91DF0">
        <w:rPr>
          <w:rFonts w:ascii="Times New Roman" w:hAnsi="Times New Roman" w:cs="Times New Roman"/>
          <w:sz w:val="20"/>
          <w:szCs w:val="20"/>
        </w:rPr>
        <w:t>5</w:t>
      </w:r>
      <w:r w:rsidR="00A74A4D">
        <w:rPr>
          <w:rFonts w:ascii="Times New Roman" w:hAnsi="Times New Roman" w:cs="Times New Roman"/>
          <w:sz w:val="20"/>
          <w:szCs w:val="20"/>
        </w:rPr>
        <w:t xml:space="preserve">.   </w:t>
      </w:r>
      <w:r w:rsidRPr="00C91DF0">
        <w:rPr>
          <w:rFonts w:ascii="Times New Roman" w:hAnsi="Times New Roman" w:cs="Times New Roman"/>
          <w:sz w:val="20"/>
          <w:szCs w:val="20"/>
        </w:rPr>
        <w:t xml:space="preserve">Beden Kitle İndeksi (BKİ), vücut ağırlığının (kilogram), boy uzunluğunun (metre) karesine bölünmesiyle hesaplanır. </w:t>
      </w:r>
      <w:r w:rsidR="00592E9C" w:rsidRPr="00C91DF0">
        <w:rPr>
          <w:rFonts w:ascii="Times New Roman" w:hAnsi="Times New Roman" w:cs="Times New Roman"/>
          <w:sz w:val="20"/>
          <w:szCs w:val="20"/>
        </w:rPr>
        <w:t>BKİ &lt; 18,5: Zayıf / Düşük Kilolu</w:t>
      </w:r>
      <w:r w:rsidR="00A74A4D">
        <w:rPr>
          <w:rFonts w:ascii="Times New Roman" w:hAnsi="Times New Roman" w:cs="Times New Roman"/>
          <w:sz w:val="20"/>
          <w:szCs w:val="20"/>
        </w:rPr>
        <w:t xml:space="preserve">.  </w:t>
      </w:r>
      <w:r w:rsidR="00592E9C" w:rsidRPr="00C91DF0">
        <w:rPr>
          <w:rFonts w:ascii="Times New Roman" w:hAnsi="Times New Roman" w:cs="Times New Roman"/>
          <w:sz w:val="20"/>
          <w:szCs w:val="20"/>
        </w:rPr>
        <w:t>18,5 ≤ BKİ &lt; 25,00: Normal / Normal Kilolu</w:t>
      </w:r>
      <w:r w:rsidR="00A74A4D">
        <w:rPr>
          <w:rFonts w:ascii="Times New Roman" w:hAnsi="Times New Roman" w:cs="Times New Roman"/>
          <w:sz w:val="20"/>
          <w:szCs w:val="20"/>
        </w:rPr>
        <w:t xml:space="preserve">. </w:t>
      </w:r>
      <w:r w:rsidR="00592E9C" w:rsidRPr="00C91DF0">
        <w:rPr>
          <w:rFonts w:ascii="Times New Roman" w:hAnsi="Times New Roman" w:cs="Times New Roman"/>
          <w:sz w:val="20"/>
          <w:szCs w:val="20"/>
        </w:rPr>
        <w:t>25,00 ≤ BKİ &lt; 30,00: Kilolu / Obez Öncesi</w:t>
      </w:r>
      <w:r w:rsidR="00A74A4D">
        <w:rPr>
          <w:rFonts w:ascii="Times New Roman" w:hAnsi="Times New Roman" w:cs="Times New Roman"/>
          <w:sz w:val="20"/>
          <w:szCs w:val="20"/>
        </w:rPr>
        <w:t xml:space="preserve">.   </w:t>
      </w:r>
      <w:r w:rsidR="00592E9C" w:rsidRPr="00C91DF0">
        <w:rPr>
          <w:rFonts w:ascii="Times New Roman" w:hAnsi="Times New Roman" w:cs="Times New Roman"/>
          <w:sz w:val="20"/>
          <w:szCs w:val="20"/>
        </w:rPr>
        <w:t>BKİ ≥ 30,00:</w:t>
      </w:r>
      <w:r w:rsidR="00592E9C" w:rsidRPr="00C91DF0">
        <w:rPr>
          <w:rFonts w:ascii="Times New Roman" w:hAnsi="Times New Roman" w:cs="Times New Roman"/>
          <w:b/>
          <w:sz w:val="20"/>
          <w:szCs w:val="20"/>
        </w:rPr>
        <w:t xml:space="preserve"> </w:t>
      </w:r>
      <w:r w:rsidR="00592E9C" w:rsidRPr="00C91DF0">
        <w:rPr>
          <w:rFonts w:ascii="Times New Roman" w:hAnsi="Times New Roman" w:cs="Times New Roman"/>
          <w:sz w:val="20"/>
          <w:szCs w:val="20"/>
        </w:rPr>
        <w:t>Şişman / Obez</w:t>
      </w:r>
      <w:r w:rsidR="00A74A4D">
        <w:rPr>
          <w:rFonts w:ascii="Times New Roman" w:hAnsi="Times New Roman" w:cs="Times New Roman"/>
          <w:sz w:val="20"/>
          <w:szCs w:val="20"/>
        </w:rPr>
        <w:t>.</w:t>
      </w:r>
      <w:r w:rsidR="00592E9C">
        <w:rPr>
          <w:rFonts w:ascii="Times New Roman" w:hAnsi="Times New Roman" w:cs="Times New Roman"/>
          <w:sz w:val="24"/>
          <w:szCs w:val="24"/>
        </w:rPr>
        <w:t xml:space="preserve"> </w:t>
      </w:r>
      <w:r w:rsidR="00592E9C" w:rsidRPr="00592E9C">
        <w:rPr>
          <w:rFonts w:ascii="Times New Roman" w:hAnsi="Times New Roman" w:cs="Times New Roman"/>
          <w:sz w:val="24"/>
          <w:szCs w:val="24"/>
        </w:rPr>
        <w:t xml:space="preserve"> </w:t>
      </w:r>
    </w:p>
    <w:p w:rsidR="00624741" w:rsidRDefault="000301E6" w:rsidP="00624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Grafiğe bakıldığında Türkiye’de fast food beslenme alışkanlığının giderek daha da fazlalaştığı görülmektedir. Çünkü ülkede kilolu birey sayısı birçok AB ülkesine yaklaşmıştır, hatta </w:t>
      </w:r>
      <w:r w:rsidR="00624741">
        <w:rPr>
          <w:rFonts w:ascii="Times New Roman" w:hAnsi="Times New Roman" w:cs="Times New Roman"/>
          <w:sz w:val="24"/>
          <w:szCs w:val="24"/>
        </w:rPr>
        <w:t xml:space="preserve">bazılarını geçmiştir. Türkiye’de nüfusun 36’sı kilolu, % 29’u obezdir. Obez bireylerin oluşturduğu oran ABD’de % 40, İngiltere’de % 29, Lüksemburg’da % 23, Belçika’da% 19’dur. </w:t>
      </w:r>
    </w:p>
    <w:p w:rsidR="00F241BE" w:rsidRDefault="00F241BE" w:rsidP="00624741">
      <w:pPr>
        <w:spacing w:after="0" w:line="240" w:lineRule="auto"/>
        <w:jc w:val="both"/>
        <w:rPr>
          <w:rFonts w:ascii="Times New Roman" w:hAnsi="Times New Roman" w:cs="Times New Roman"/>
          <w:b/>
          <w:sz w:val="24"/>
          <w:szCs w:val="24"/>
        </w:rPr>
      </w:pPr>
    </w:p>
    <w:p w:rsidR="00707E39" w:rsidRPr="00A973C9" w:rsidRDefault="00707E39"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sz w:val="24"/>
          <w:szCs w:val="24"/>
        </w:rPr>
        <w:t>2.2.</w:t>
      </w:r>
      <w:r w:rsidRPr="00A973C9">
        <w:rPr>
          <w:rFonts w:ascii="Times New Roman" w:hAnsi="Times New Roman" w:cs="Times New Roman"/>
          <w:b/>
          <w:sz w:val="24"/>
          <w:szCs w:val="24"/>
        </w:rPr>
        <w:t>Sağlık Personeli, Sağlı</w:t>
      </w:r>
      <w:r>
        <w:rPr>
          <w:rFonts w:ascii="Times New Roman" w:hAnsi="Times New Roman" w:cs="Times New Roman"/>
          <w:b/>
          <w:sz w:val="24"/>
          <w:szCs w:val="24"/>
        </w:rPr>
        <w:t xml:space="preserve">k Birimi </w:t>
      </w:r>
      <w:r w:rsidR="009E5340">
        <w:rPr>
          <w:rFonts w:ascii="Times New Roman" w:hAnsi="Times New Roman" w:cs="Times New Roman"/>
          <w:b/>
          <w:sz w:val="24"/>
          <w:szCs w:val="24"/>
        </w:rPr>
        <w:t>v</w:t>
      </w:r>
      <w:r>
        <w:rPr>
          <w:rFonts w:ascii="Times New Roman" w:hAnsi="Times New Roman" w:cs="Times New Roman"/>
          <w:b/>
          <w:sz w:val="24"/>
          <w:szCs w:val="24"/>
        </w:rPr>
        <w:t xml:space="preserve">e Ekipman </w:t>
      </w:r>
      <w:r w:rsidR="00940D72">
        <w:rPr>
          <w:rFonts w:ascii="Times New Roman" w:hAnsi="Times New Roman" w:cs="Times New Roman"/>
          <w:b/>
          <w:sz w:val="24"/>
          <w:szCs w:val="24"/>
        </w:rPr>
        <w:t>Göstergeleri</w:t>
      </w:r>
      <w:bookmarkEnd w:id="3"/>
    </w:p>
    <w:p w:rsidR="00707E39" w:rsidRDefault="007D42BA"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w:t>
      </w:r>
      <w:r w:rsidR="00707E39" w:rsidRPr="00DC50EB">
        <w:rPr>
          <w:rFonts w:ascii="Times New Roman" w:hAnsi="Times New Roman" w:cs="Times New Roman"/>
          <w:sz w:val="24"/>
          <w:szCs w:val="24"/>
        </w:rPr>
        <w:t>ağlık personeli, sağlık birimleri ve ekipman göstergeleri kişilere sağlanacak sağlık hizmetinin niteliğini etkiley</w:t>
      </w:r>
      <w:r w:rsidR="00707E39">
        <w:rPr>
          <w:rFonts w:ascii="Times New Roman" w:hAnsi="Times New Roman" w:cs="Times New Roman"/>
          <w:sz w:val="24"/>
          <w:szCs w:val="24"/>
        </w:rPr>
        <w:t>en önemli unsur</w:t>
      </w:r>
      <w:r>
        <w:rPr>
          <w:rFonts w:ascii="Times New Roman" w:hAnsi="Times New Roman" w:cs="Times New Roman"/>
          <w:sz w:val="24"/>
          <w:szCs w:val="24"/>
        </w:rPr>
        <w:t>lardır</w:t>
      </w:r>
      <w:r w:rsidR="00707E39">
        <w:rPr>
          <w:rFonts w:ascii="Times New Roman" w:hAnsi="Times New Roman" w:cs="Times New Roman"/>
          <w:sz w:val="24"/>
          <w:szCs w:val="24"/>
        </w:rPr>
        <w:t>.</w:t>
      </w:r>
    </w:p>
    <w:p w:rsidR="00A74A4D" w:rsidRDefault="00A74A4D" w:rsidP="00624741">
      <w:pPr>
        <w:tabs>
          <w:tab w:val="left" w:pos="851"/>
        </w:tabs>
        <w:spacing w:after="0" w:line="240" w:lineRule="auto"/>
        <w:rPr>
          <w:rFonts w:ascii="Times New Roman" w:hAnsi="Times New Roman" w:cs="Times New Roman"/>
          <w:b/>
          <w:sz w:val="24"/>
          <w:szCs w:val="24"/>
        </w:rPr>
      </w:pPr>
    </w:p>
    <w:p w:rsidR="00707E39" w:rsidRDefault="00707E39" w:rsidP="00624741">
      <w:pPr>
        <w:tabs>
          <w:tab w:val="left" w:pos="851"/>
        </w:tabs>
        <w:spacing w:after="0" w:line="240" w:lineRule="auto"/>
        <w:rPr>
          <w:rFonts w:ascii="Times New Roman" w:hAnsi="Times New Roman" w:cs="Times New Roman"/>
          <w:sz w:val="20"/>
          <w:szCs w:val="20"/>
        </w:rPr>
      </w:pPr>
      <w:r w:rsidRPr="006D1CF2">
        <w:rPr>
          <w:rFonts w:ascii="Times New Roman" w:hAnsi="Times New Roman" w:cs="Times New Roman"/>
          <w:b/>
          <w:sz w:val="24"/>
          <w:szCs w:val="24"/>
        </w:rPr>
        <w:t>Tablo 2. Türkiye’de Yıllar İtibariyle Sağlık Personeli ve Sağlık Personeli Başına Düşen Kişi Sayısı</w:t>
      </w:r>
      <w:r w:rsidRPr="00F52195">
        <w:rPr>
          <w:noProof/>
        </w:rPr>
        <w:drawing>
          <wp:inline distT="0" distB="0" distL="0" distR="0">
            <wp:extent cx="6081929" cy="5890161"/>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1032" cy="5898977"/>
                    </a:xfrm>
                    <a:prstGeom prst="rect">
                      <a:avLst/>
                    </a:prstGeom>
                    <a:noFill/>
                    <a:ln>
                      <a:noFill/>
                    </a:ln>
                  </pic:spPr>
                </pic:pic>
              </a:graphicData>
            </a:graphic>
          </wp:inline>
        </w:drawing>
      </w:r>
      <w:r w:rsidRPr="006D1CF2">
        <w:rPr>
          <w:rFonts w:ascii="Times New Roman" w:hAnsi="Times New Roman" w:cs="Times New Roman"/>
          <w:b/>
          <w:sz w:val="20"/>
          <w:szCs w:val="20"/>
        </w:rPr>
        <w:t xml:space="preserve">Kaynak: </w:t>
      </w:r>
      <w:r w:rsidRPr="006D1CF2">
        <w:rPr>
          <w:rFonts w:ascii="Times New Roman" w:hAnsi="Times New Roman" w:cs="Times New Roman"/>
          <w:sz w:val="20"/>
          <w:szCs w:val="20"/>
        </w:rPr>
        <w:t>TUİK Veri Tabanı</w:t>
      </w:r>
      <w:r>
        <w:rPr>
          <w:rFonts w:ascii="Times New Roman" w:hAnsi="Times New Roman" w:cs="Times New Roman"/>
          <w:sz w:val="20"/>
          <w:szCs w:val="20"/>
        </w:rPr>
        <w:t xml:space="preserve">, Konularına Göre İstatistikler </w:t>
      </w:r>
      <w:r w:rsidRPr="00B94BA2">
        <w:rPr>
          <w:rFonts w:ascii="Times New Roman" w:hAnsi="Times New Roman" w:cs="Times New Roman"/>
          <w:sz w:val="20"/>
          <w:szCs w:val="20"/>
        </w:rPr>
        <w:t>(</w:t>
      </w:r>
      <w:hyperlink r:id="rId16" w:history="1">
        <w:r w:rsidRPr="00AB684A">
          <w:rPr>
            <w:rStyle w:val="Kpr"/>
            <w:rFonts w:ascii="Times New Roman" w:hAnsi="Times New Roman" w:cs="Times New Roman"/>
            <w:color w:val="auto"/>
            <w:sz w:val="20"/>
            <w:szCs w:val="20"/>
            <w:u w:val="none"/>
          </w:rPr>
          <w:t>http://www.tuik.gov.tr</w:t>
        </w:r>
      </w:hyperlink>
      <w:r w:rsidRPr="00AB684A">
        <w:rPr>
          <w:rFonts w:ascii="Times New Roman" w:hAnsi="Times New Roman" w:cs="Times New Roman"/>
          <w:sz w:val="20"/>
          <w:szCs w:val="20"/>
        </w:rPr>
        <w:t>)</w:t>
      </w:r>
      <w:r w:rsidR="00AB684A" w:rsidRPr="00AB684A">
        <w:rPr>
          <w:rFonts w:ascii="Times New Roman" w:hAnsi="Times New Roman" w:cs="Times New Roman"/>
          <w:sz w:val="20"/>
          <w:szCs w:val="20"/>
        </w:rPr>
        <w:t>.</w:t>
      </w:r>
    </w:p>
    <w:p w:rsidR="00A74A4D" w:rsidRDefault="00A74A4D" w:rsidP="00E65E2B">
      <w:pPr>
        <w:pStyle w:val="ListeParagraf"/>
        <w:tabs>
          <w:tab w:val="left" w:pos="709"/>
          <w:tab w:val="left" w:pos="851"/>
        </w:tabs>
        <w:spacing w:after="0" w:line="240" w:lineRule="auto"/>
        <w:ind w:left="0"/>
        <w:contextualSpacing w:val="0"/>
        <w:jc w:val="both"/>
        <w:rPr>
          <w:rFonts w:ascii="Times New Roman" w:hAnsi="Times New Roman" w:cs="Times New Roman"/>
          <w:sz w:val="24"/>
          <w:szCs w:val="24"/>
        </w:rPr>
      </w:pPr>
    </w:p>
    <w:p w:rsidR="00D014B0" w:rsidRDefault="00707E39" w:rsidP="00E65E2B">
      <w:pPr>
        <w:pStyle w:val="ListeParagraf"/>
        <w:tabs>
          <w:tab w:val="left" w:pos="709"/>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Tabloda </w:t>
      </w:r>
      <w:r w:rsidRPr="0012501C">
        <w:rPr>
          <w:rFonts w:ascii="Times New Roman" w:hAnsi="Times New Roman" w:cs="Times New Roman"/>
          <w:sz w:val="24"/>
          <w:szCs w:val="24"/>
        </w:rPr>
        <w:t xml:space="preserve">1990 yılına ilişkin hekim sayısı 50.639 iken 2018 yılına gelindiğinde %202 oranında artış göstererek 153.128 değerine yükselmiştir. 1990 yılında 10.514 olan diş hekimi sayısı %191 oranında yükselerek 2018 yılında 30.615’e ulaşmıştır. 1990 yılında 21.547 olan sağlık </w:t>
      </w:r>
      <w:r w:rsidRPr="0012501C">
        <w:rPr>
          <w:rFonts w:ascii="Times New Roman" w:hAnsi="Times New Roman" w:cs="Times New Roman"/>
          <w:sz w:val="24"/>
          <w:szCs w:val="24"/>
        </w:rPr>
        <w:lastRenderedPageBreak/>
        <w:t>personel sayısı %723 artarak 177.490’a ulaşmıştır. 1990 yılında eczacı sayısı ise 15.792 iken 2018 yılında %102 artış ile 32.032 değerine yükselmiştir.</w:t>
      </w:r>
      <w:r w:rsidR="00E65E2B">
        <w:rPr>
          <w:rFonts w:ascii="Times New Roman" w:hAnsi="Times New Roman" w:cs="Times New Roman"/>
          <w:sz w:val="24"/>
          <w:szCs w:val="24"/>
        </w:rPr>
        <w:t xml:space="preserve"> </w:t>
      </w:r>
    </w:p>
    <w:p w:rsidR="00D014B0" w:rsidRDefault="00D014B0" w:rsidP="00E65E2B">
      <w:pPr>
        <w:pStyle w:val="ListeParagraf"/>
        <w:tabs>
          <w:tab w:val="left" w:pos="709"/>
          <w:tab w:val="left" w:pos="851"/>
        </w:tabs>
        <w:spacing w:after="0" w:line="240" w:lineRule="auto"/>
        <w:ind w:left="0"/>
        <w:contextualSpacing w:val="0"/>
        <w:jc w:val="both"/>
        <w:rPr>
          <w:rFonts w:ascii="Times New Roman" w:hAnsi="Times New Roman" w:cs="Times New Roman"/>
          <w:sz w:val="24"/>
          <w:szCs w:val="24"/>
        </w:rPr>
      </w:pPr>
    </w:p>
    <w:p w:rsidR="00707E39" w:rsidRDefault="00707E39" w:rsidP="00E65E2B">
      <w:pPr>
        <w:pStyle w:val="ListeParagraf"/>
        <w:tabs>
          <w:tab w:val="left" w:pos="709"/>
          <w:tab w:val="left" w:pos="851"/>
        </w:tabs>
        <w:spacing w:after="0" w:line="240" w:lineRule="auto"/>
        <w:ind w:left="0"/>
        <w:contextualSpacing w:val="0"/>
        <w:jc w:val="both"/>
        <w:rPr>
          <w:rFonts w:ascii="Times New Roman" w:hAnsi="Times New Roman" w:cs="Times New Roman"/>
          <w:sz w:val="24"/>
          <w:szCs w:val="24"/>
        </w:rPr>
      </w:pPr>
      <w:r w:rsidRPr="0012501C">
        <w:rPr>
          <w:rFonts w:ascii="Times New Roman" w:hAnsi="Times New Roman" w:cs="Times New Roman"/>
          <w:sz w:val="24"/>
          <w:szCs w:val="24"/>
        </w:rPr>
        <w:t xml:space="preserve">1990 </w:t>
      </w:r>
      <w:r w:rsidR="00E65E2B">
        <w:rPr>
          <w:rFonts w:ascii="Times New Roman" w:hAnsi="Times New Roman" w:cs="Times New Roman"/>
          <w:sz w:val="24"/>
          <w:szCs w:val="24"/>
        </w:rPr>
        <w:t xml:space="preserve">yılından </w:t>
      </w:r>
      <w:r w:rsidRPr="0012501C">
        <w:rPr>
          <w:rFonts w:ascii="Times New Roman" w:hAnsi="Times New Roman" w:cs="Times New Roman"/>
          <w:sz w:val="24"/>
          <w:szCs w:val="24"/>
        </w:rPr>
        <w:t xml:space="preserve">2018 yılına </w:t>
      </w:r>
      <w:r w:rsidR="00E65E2B">
        <w:rPr>
          <w:rFonts w:ascii="Times New Roman" w:hAnsi="Times New Roman" w:cs="Times New Roman"/>
          <w:sz w:val="24"/>
          <w:szCs w:val="24"/>
        </w:rPr>
        <w:t xml:space="preserve">kadar </w:t>
      </w:r>
      <w:r w:rsidRPr="0012501C">
        <w:rPr>
          <w:rFonts w:ascii="Times New Roman" w:hAnsi="Times New Roman" w:cs="Times New Roman"/>
          <w:sz w:val="24"/>
          <w:szCs w:val="24"/>
        </w:rPr>
        <w:t xml:space="preserve">sağlık memuru başına düşen birey sayısında </w:t>
      </w:r>
      <w:r w:rsidR="00E65E2B">
        <w:rPr>
          <w:rFonts w:ascii="Times New Roman" w:hAnsi="Times New Roman" w:cs="Times New Roman"/>
          <w:sz w:val="24"/>
          <w:szCs w:val="24"/>
        </w:rPr>
        <w:t>artışlar görülmüştür.</w:t>
      </w:r>
      <w:r w:rsidR="00D014B0">
        <w:rPr>
          <w:rFonts w:ascii="Times New Roman" w:hAnsi="Times New Roman" w:cs="Times New Roman"/>
          <w:sz w:val="24"/>
          <w:szCs w:val="24"/>
        </w:rPr>
        <w:t xml:space="preserve"> </w:t>
      </w:r>
      <w:r w:rsidRPr="0012501C">
        <w:rPr>
          <w:rFonts w:ascii="Times New Roman" w:hAnsi="Times New Roman" w:cs="Times New Roman"/>
          <w:sz w:val="24"/>
          <w:szCs w:val="24"/>
        </w:rPr>
        <w:t>1990 yılın</w:t>
      </w:r>
      <w:r w:rsidR="00D014B0">
        <w:rPr>
          <w:rFonts w:ascii="Times New Roman" w:hAnsi="Times New Roman" w:cs="Times New Roman"/>
          <w:sz w:val="24"/>
          <w:szCs w:val="24"/>
        </w:rPr>
        <w:t>d</w:t>
      </w:r>
      <w:r w:rsidRPr="0012501C">
        <w:rPr>
          <w:rFonts w:ascii="Times New Roman" w:hAnsi="Times New Roman" w:cs="Times New Roman"/>
          <w:sz w:val="24"/>
          <w:szCs w:val="24"/>
        </w:rPr>
        <w:t xml:space="preserve">a hekim başına düşen birey sayısı 1088 iken, </w:t>
      </w:r>
      <w:r w:rsidR="00D014B0">
        <w:rPr>
          <w:rFonts w:ascii="Times New Roman" w:hAnsi="Times New Roman" w:cs="Times New Roman"/>
          <w:sz w:val="24"/>
          <w:szCs w:val="24"/>
        </w:rPr>
        <w:t xml:space="preserve">bu sayı </w:t>
      </w:r>
      <w:r w:rsidRPr="0012501C">
        <w:rPr>
          <w:rFonts w:ascii="Times New Roman" w:hAnsi="Times New Roman" w:cs="Times New Roman"/>
          <w:sz w:val="24"/>
          <w:szCs w:val="24"/>
        </w:rPr>
        <w:t xml:space="preserve">2018 </w:t>
      </w:r>
      <w:r w:rsidR="00D014B0">
        <w:rPr>
          <w:rFonts w:ascii="Times New Roman" w:hAnsi="Times New Roman" w:cs="Times New Roman"/>
          <w:sz w:val="24"/>
          <w:szCs w:val="24"/>
        </w:rPr>
        <w:t xml:space="preserve">yılında </w:t>
      </w:r>
      <w:r w:rsidRPr="0012501C">
        <w:rPr>
          <w:rFonts w:ascii="Times New Roman" w:hAnsi="Times New Roman" w:cs="Times New Roman"/>
          <w:sz w:val="24"/>
          <w:szCs w:val="24"/>
        </w:rPr>
        <w:t xml:space="preserve">536’ya düşmüştür. </w:t>
      </w:r>
      <w:r w:rsidR="00D014B0">
        <w:rPr>
          <w:rFonts w:ascii="Times New Roman" w:hAnsi="Times New Roman" w:cs="Times New Roman"/>
          <w:sz w:val="24"/>
          <w:szCs w:val="24"/>
        </w:rPr>
        <w:t>D</w:t>
      </w:r>
      <w:r w:rsidRPr="0012501C">
        <w:rPr>
          <w:rFonts w:ascii="Times New Roman" w:hAnsi="Times New Roman" w:cs="Times New Roman"/>
          <w:sz w:val="24"/>
          <w:szCs w:val="24"/>
        </w:rPr>
        <w:t xml:space="preserve">iş hekimi başına düşen birey sayısı 1990 </w:t>
      </w:r>
      <w:r w:rsidR="00D014B0">
        <w:rPr>
          <w:rFonts w:ascii="Times New Roman" w:hAnsi="Times New Roman" w:cs="Times New Roman"/>
          <w:sz w:val="24"/>
          <w:szCs w:val="24"/>
        </w:rPr>
        <w:t xml:space="preserve">yılında </w:t>
      </w:r>
      <w:r w:rsidRPr="0012501C">
        <w:rPr>
          <w:rFonts w:ascii="Times New Roman" w:hAnsi="Times New Roman" w:cs="Times New Roman"/>
          <w:sz w:val="24"/>
          <w:szCs w:val="24"/>
        </w:rPr>
        <w:t xml:space="preserve">5243 iken, </w:t>
      </w:r>
      <w:r w:rsidR="00D014B0">
        <w:rPr>
          <w:rFonts w:ascii="Times New Roman" w:hAnsi="Times New Roman" w:cs="Times New Roman"/>
          <w:sz w:val="24"/>
          <w:szCs w:val="24"/>
        </w:rPr>
        <w:t xml:space="preserve">2018 yılında </w:t>
      </w:r>
      <w:r w:rsidRPr="0012501C">
        <w:rPr>
          <w:rFonts w:ascii="Times New Roman" w:hAnsi="Times New Roman" w:cs="Times New Roman"/>
          <w:sz w:val="24"/>
          <w:szCs w:val="24"/>
        </w:rPr>
        <w:t xml:space="preserve">2679’a düşmüştür. </w:t>
      </w:r>
      <w:r>
        <w:rPr>
          <w:rFonts w:ascii="Times New Roman" w:hAnsi="Times New Roman" w:cs="Times New Roman"/>
          <w:sz w:val="24"/>
          <w:szCs w:val="24"/>
        </w:rPr>
        <w:t xml:space="preserve"> </w:t>
      </w:r>
    </w:p>
    <w:p w:rsidR="00DD0687" w:rsidRDefault="00DD0687"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p>
    <w:p w:rsidR="00707E39" w:rsidRPr="00B94BA2" w:rsidRDefault="00707E39"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sidRPr="00E40463">
        <w:rPr>
          <w:rFonts w:ascii="Times New Roman" w:hAnsi="Times New Roman" w:cs="Times New Roman"/>
          <w:b/>
          <w:sz w:val="24"/>
          <w:szCs w:val="24"/>
        </w:rPr>
        <w:t xml:space="preserve">Tablo </w:t>
      </w:r>
      <w:r>
        <w:rPr>
          <w:rFonts w:ascii="Times New Roman" w:hAnsi="Times New Roman" w:cs="Times New Roman"/>
          <w:b/>
          <w:sz w:val="24"/>
          <w:szCs w:val="24"/>
        </w:rPr>
        <w:t>3.</w:t>
      </w:r>
      <w:r w:rsidRPr="00E40463">
        <w:rPr>
          <w:rFonts w:ascii="Times New Roman" w:hAnsi="Times New Roman" w:cs="Times New Roman"/>
          <w:b/>
          <w:sz w:val="24"/>
          <w:szCs w:val="24"/>
        </w:rPr>
        <w:t xml:space="preserve"> Türkiye’de 1990-2018 Yıllarına İlişkin Sağlık Birimi Sayısı, Toplam Yatak Sayısı ve Bin Kişi Başına Düşen Yatak Sayısı</w:t>
      </w:r>
    </w:p>
    <w:tbl>
      <w:tblPr>
        <w:tblW w:w="9016" w:type="dxa"/>
        <w:tblInd w:w="126" w:type="dxa"/>
        <w:tblCellMar>
          <w:left w:w="70" w:type="dxa"/>
          <w:right w:w="70" w:type="dxa"/>
        </w:tblCellMar>
        <w:tblLook w:val="04A0"/>
      </w:tblPr>
      <w:tblGrid>
        <w:gridCol w:w="1663"/>
        <w:gridCol w:w="1640"/>
        <w:gridCol w:w="1155"/>
        <w:gridCol w:w="1155"/>
        <w:gridCol w:w="1640"/>
        <w:gridCol w:w="1763"/>
      </w:tblGrid>
      <w:tr w:rsidR="00707E39" w:rsidRPr="00636404" w:rsidTr="00DD0687">
        <w:trPr>
          <w:trHeight w:val="736"/>
        </w:trPr>
        <w:tc>
          <w:tcPr>
            <w:tcW w:w="166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Yıl</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Toplam Sağlık Birim Sayısı</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Yataklı Sağlık Birim Sayısı</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Yataksız Sağlık Birim Sayısı</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Toplam Yatak Sayısı</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1000 Birey Başına Düşen Yatak Sayısı</w:t>
            </w:r>
          </w:p>
        </w:tc>
      </w:tr>
      <w:tr w:rsidR="00707E39" w:rsidRPr="00636404" w:rsidTr="00DD0687">
        <w:trPr>
          <w:trHeight w:val="300"/>
        </w:trPr>
        <w:tc>
          <w:tcPr>
            <w:tcW w:w="1663"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rPr>
                <w:rFonts w:ascii="Times New Roman" w:eastAsia="Times New Roman" w:hAnsi="Times New Roman" w:cs="Times New Roman"/>
                <w:b/>
                <w:bCs/>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707E39" w:rsidRPr="00636404" w:rsidRDefault="00707E39" w:rsidP="00F814FB">
            <w:pPr>
              <w:spacing w:after="0" w:line="240" w:lineRule="auto"/>
              <w:jc w:val="center"/>
              <w:rPr>
                <w:rFonts w:ascii="Times New Roman" w:eastAsia="Times New Roman" w:hAnsi="Times New Roman" w:cs="Times New Roman"/>
                <w:b/>
                <w:bCs/>
                <w:sz w:val="20"/>
                <w:szCs w:val="20"/>
              </w:rPr>
            </w:pP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1990</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857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857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120 738</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2,19</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1991</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899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899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123 706</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2,21</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1992</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928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928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126 611</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2,22</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1993</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962</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962</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131 874</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2,28</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982</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982</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134 665</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2,29</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1995</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1 009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1 009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136 072</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2,28</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1 034</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1 034</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139 919</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2,31</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1997</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1 078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1 078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144 984</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2,35</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1998</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1 138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1 138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148 987</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2,39</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1999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1 171</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1 171</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153 465</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2,42</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2000</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10 747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1 183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9 564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134 950</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2,08</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2001</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10 581</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1 199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9 382</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140 710</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2,14</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2002</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9 685</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1 156</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8 529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164 471</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2,48</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2003</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9 183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1 174</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8 009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165 465</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2,46</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9 038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1 217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7 821</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166 707</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2,45</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2005</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8 772</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1 196</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7 576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170 972</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2,48</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8 891</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1 203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7 688</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174 342</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2,50</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2007</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11 839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1 317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10 522</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178 000</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2,52</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2008</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13 818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1 350</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12 468</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183 183</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2,56</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2009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15 205</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1 389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13 816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188 638</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2,60</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2010</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26 993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1 439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25 554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200 239</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2,72</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2011</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27 997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1 453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26 544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194 504</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2,60</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sz w:val="20"/>
                <w:szCs w:val="20"/>
              </w:rPr>
            </w:pPr>
            <w:r w:rsidRPr="00636404">
              <w:rPr>
                <w:rFonts w:ascii="Times New Roman" w:eastAsia="Times New Roman" w:hAnsi="Times New Roman" w:cs="Times New Roman"/>
                <w:b/>
                <w:bCs/>
                <w:sz w:val="20"/>
                <w:szCs w:val="20"/>
              </w:rPr>
              <w:t>2012</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29 960</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1 483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28 477</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sz w:val="20"/>
                <w:szCs w:val="20"/>
              </w:rPr>
            </w:pPr>
            <w:r w:rsidRPr="00636404">
              <w:rPr>
                <w:rFonts w:ascii="Times New Roman" w:eastAsia="Times New Roman" w:hAnsi="Times New Roman" w:cs="Times New Roman"/>
                <w:sz w:val="20"/>
                <w:szCs w:val="20"/>
              </w:rPr>
              <w:t>200 072</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2,65</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2013</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30 116</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1 517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28 599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202 031</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2,64</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2014</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30 176</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1 528</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28 648</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206 836</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2,66</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2015</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30 449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1 533</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28 916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209 648</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2,66</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2016</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32 980</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1 510</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31 470</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217 771</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2,73</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2017</w:t>
            </w:r>
          </w:p>
        </w:tc>
        <w:tc>
          <w:tcPr>
            <w:tcW w:w="1640" w:type="dxa"/>
            <w:tcBorders>
              <w:top w:val="nil"/>
              <w:left w:val="nil"/>
              <w:bottom w:val="single" w:sz="4" w:space="0" w:color="auto"/>
              <w:right w:val="single" w:sz="4" w:space="0" w:color="auto"/>
            </w:tcBorders>
            <w:shd w:val="clear" w:color="000000" w:fill="FFFFFF"/>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33 587</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1 518</w:t>
            </w:r>
          </w:p>
        </w:tc>
        <w:tc>
          <w:tcPr>
            <w:tcW w:w="1155" w:type="dxa"/>
            <w:tcBorders>
              <w:top w:val="nil"/>
              <w:left w:val="nil"/>
              <w:bottom w:val="single" w:sz="4" w:space="0" w:color="auto"/>
              <w:right w:val="single" w:sz="4" w:space="0" w:color="auto"/>
            </w:tcBorders>
            <w:shd w:val="clear" w:color="000000" w:fill="FFFFFF"/>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32 069</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225 863</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2,79</w:t>
            </w:r>
          </w:p>
        </w:tc>
      </w:tr>
      <w:tr w:rsidR="00707E39" w:rsidRPr="00636404" w:rsidTr="00DD0687">
        <w:trPr>
          <w:trHeight w:val="300"/>
        </w:trPr>
        <w:tc>
          <w:tcPr>
            <w:tcW w:w="1663" w:type="dxa"/>
            <w:tcBorders>
              <w:top w:val="nil"/>
              <w:left w:val="single" w:sz="4" w:space="0" w:color="auto"/>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2018</w:t>
            </w:r>
          </w:p>
        </w:tc>
        <w:tc>
          <w:tcPr>
            <w:tcW w:w="1640" w:type="dxa"/>
            <w:tcBorders>
              <w:top w:val="nil"/>
              <w:left w:val="nil"/>
              <w:bottom w:val="single" w:sz="4" w:space="0" w:color="auto"/>
              <w:right w:val="single" w:sz="4" w:space="0" w:color="auto"/>
            </w:tcBorders>
            <w:shd w:val="clear" w:color="000000" w:fill="FFFFFF"/>
            <w:noWrap/>
            <w:vAlign w:val="bottom"/>
            <w:hideMark/>
          </w:tcPr>
          <w:p w:rsidR="00707E39" w:rsidRPr="00636404" w:rsidRDefault="00707E39" w:rsidP="00F814FB">
            <w:pPr>
              <w:spacing w:after="0" w:line="240" w:lineRule="auto"/>
              <w:jc w:val="center"/>
              <w:rPr>
                <w:rFonts w:ascii="Times New Roman" w:eastAsia="Times New Roman" w:hAnsi="Times New Roman" w:cs="Times New Roman"/>
                <w:b/>
                <w:bCs/>
                <w:color w:val="000000"/>
                <w:sz w:val="20"/>
                <w:szCs w:val="20"/>
              </w:rPr>
            </w:pPr>
            <w:r w:rsidRPr="00636404">
              <w:rPr>
                <w:rFonts w:ascii="Times New Roman" w:eastAsia="Times New Roman" w:hAnsi="Times New Roman" w:cs="Times New Roman"/>
                <w:b/>
                <w:bCs/>
                <w:color w:val="000000"/>
                <w:sz w:val="20"/>
                <w:szCs w:val="20"/>
              </w:rPr>
              <w:t>34 559</w:t>
            </w:r>
          </w:p>
        </w:tc>
        <w:tc>
          <w:tcPr>
            <w:tcW w:w="1155"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1 534</w:t>
            </w:r>
          </w:p>
        </w:tc>
        <w:tc>
          <w:tcPr>
            <w:tcW w:w="1155" w:type="dxa"/>
            <w:tcBorders>
              <w:top w:val="nil"/>
              <w:left w:val="nil"/>
              <w:bottom w:val="single" w:sz="4" w:space="0" w:color="auto"/>
              <w:right w:val="single" w:sz="4" w:space="0" w:color="auto"/>
            </w:tcBorders>
            <w:shd w:val="clear" w:color="000000" w:fill="FFFFFF"/>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33 025</w:t>
            </w:r>
          </w:p>
        </w:tc>
        <w:tc>
          <w:tcPr>
            <w:tcW w:w="1640"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231 913</w:t>
            </w:r>
          </w:p>
        </w:tc>
        <w:tc>
          <w:tcPr>
            <w:tcW w:w="1763" w:type="dxa"/>
            <w:tcBorders>
              <w:top w:val="nil"/>
              <w:left w:val="nil"/>
              <w:bottom w:val="single" w:sz="4" w:space="0" w:color="auto"/>
              <w:right w:val="single" w:sz="4" w:space="0" w:color="auto"/>
            </w:tcBorders>
            <w:shd w:val="clear" w:color="auto" w:fill="auto"/>
            <w:noWrap/>
            <w:vAlign w:val="bottom"/>
            <w:hideMark/>
          </w:tcPr>
          <w:p w:rsidR="00707E39" w:rsidRPr="00636404" w:rsidRDefault="00707E39" w:rsidP="00F814FB">
            <w:pPr>
              <w:spacing w:after="0" w:line="240" w:lineRule="auto"/>
              <w:jc w:val="center"/>
              <w:rPr>
                <w:rFonts w:ascii="Times New Roman" w:eastAsia="Times New Roman" w:hAnsi="Times New Roman" w:cs="Times New Roman"/>
                <w:color w:val="000000"/>
                <w:sz w:val="20"/>
                <w:szCs w:val="20"/>
              </w:rPr>
            </w:pPr>
            <w:r w:rsidRPr="00636404">
              <w:rPr>
                <w:rFonts w:ascii="Times New Roman" w:eastAsia="Times New Roman" w:hAnsi="Times New Roman" w:cs="Times New Roman"/>
                <w:color w:val="000000"/>
                <w:sz w:val="20"/>
                <w:szCs w:val="20"/>
              </w:rPr>
              <w:t>2,83</w:t>
            </w:r>
          </w:p>
        </w:tc>
      </w:tr>
    </w:tbl>
    <w:p w:rsidR="00707E39" w:rsidRPr="00652320" w:rsidRDefault="00972FC7" w:rsidP="00F814FB">
      <w:pPr>
        <w:tabs>
          <w:tab w:val="left" w:pos="851"/>
        </w:tabs>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707E39" w:rsidRPr="00652320">
        <w:rPr>
          <w:rFonts w:ascii="Times New Roman" w:hAnsi="Times New Roman" w:cs="Times New Roman"/>
          <w:b/>
          <w:sz w:val="20"/>
          <w:szCs w:val="20"/>
        </w:rPr>
        <w:t xml:space="preserve">Kaynak: </w:t>
      </w:r>
      <w:r>
        <w:rPr>
          <w:rFonts w:ascii="Times New Roman" w:hAnsi="Times New Roman" w:cs="Times New Roman"/>
          <w:sz w:val="20"/>
          <w:szCs w:val="20"/>
        </w:rPr>
        <w:t xml:space="preserve">TUİK </w:t>
      </w:r>
      <w:r w:rsidR="00707E39">
        <w:rPr>
          <w:rFonts w:ascii="Times New Roman" w:hAnsi="Times New Roman" w:cs="Times New Roman"/>
          <w:sz w:val="20"/>
          <w:szCs w:val="20"/>
        </w:rPr>
        <w:t xml:space="preserve">Veri Tabanı, Konularına Göre </w:t>
      </w:r>
      <w:r w:rsidR="00707E39" w:rsidRPr="00AB684A">
        <w:rPr>
          <w:rFonts w:ascii="Times New Roman" w:hAnsi="Times New Roman" w:cs="Times New Roman"/>
          <w:sz w:val="20"/>
          <w:szCs w:val="20"/>
        </w:rPr>
        <w:t>İstatistikler (</w:t>
      </w:r>
      <w:hyperlink r:id="rId17" w:history="1">
        <w:r w:rsidR="00707E39" w:rsidRPr="00AB684A">
          <w:rPr>
            <w:rStyle w:val="Kpr"/>
            <w:rFonts w:ascii="Times New Roman" w:hAnsi="Times New Roman" w:cs="Times New Roman"/>
            <w:color w:val="auto"/>
            <w:sz w:val="20"/>
            <w:szCs w:val="20"/>
            <w:u w:val="none"/>
          </w:rPr>
          <w:t>http://www.tuik.gov.tr</w:t>
        </w:r>
      </w:hyperlink>
      <w:r w:rsidR="00707E39" w:rsidRPr="00AB684A">
        <w:rPr>
          <w:rFonts w:ascii="Times New Roman" w:hAnsi="Times New Roman" w:cs="Times New Roman"/>
          <w:sz w:val="20"/>
          <w:szCs w:val="20"/>
        </w:rPr>
        <w:t>)</w:t>
      </w:r>
      <w:r w:rsidR="00AB684A" w:rsidRPr="00AB684A">
        <w:rPr>
          <w:rFonts w:ascii="Times New Roman" w:hAnsi="Times New Roman" w:cs="Times New Roman"/>
          <w:sz w:val="20"/>
          <w:szCs w:val="20"/>
        </w:rPr>
        <w:t>.</w:t>
      </w:r>
    </w:p>
    <w:p w:rsidR="00DD0687" w:rsidRDefault="00DD0687"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p>
    <w:p w:rsidR="00707E39" w:rsidRPr="00B94BA2" w:rsidRDefault="00707E39"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r w:rsidRPr="00A20889">
        <w:rPr>
          <w:rFonts w:ascii="Times New Roman" w:hAnsi="Times New Roman" w:cs="Times New Roman"/>
          <w:sz w:val="24"/>
          <w:szCs w:val="24"/>
        </w:rPr>
        <w:t>Türkiye’de toplam sağlık birimi sayısı 1990 yılın</w:t>
      </w:r>
      <w:r w:rsidR="0042364B">
        <w:rPr>
          <w:rFonts w:ascii="Times New Roman" w:hAnsi="Times New Roman" w:cs="Times New Roman"/>
          <w:sz w:val="24"/>
          <w:szCs w:val="24"/>
        </w:rPr>
        <w:t>d</w:t>
      </w:r>
      <w:r w:rsidRPr="00A20889">
        <w:rPr>
          <w:rFonts w:ascii="Times New Roman" w:hAnsi="Times New Roman" w:cs="Times New Roman"/>
          <w:sz w:val="24"/>
          <w:szCs w:val="24"/>
        </w:rPr>
        <w:t xml:space="preserve">a 857 iken, </w:t>
      </w:r>
      <w:r w:rsidR="00D014B0">
        <w:rPr>
          <w:rFonts w:ascii="Times New Roman" w:hAnsi="Times New Roman" w:cs="Times New Roman"/>
          <w:sz w:val="24"/>
          <w:szCs w:val="24"/>
        </w:rPr>
        <w:t xml:space="preserve">2018 yılında </w:t>
      </w:r>
      <w:r w:rsidRPr="00A20889">
        <w:rPr>
          <w:rFonts w:ascii="Times New Roman" w:hAnsi="Times New Roman" w:cs="Times New Roman"/>
          <w:sz w:val="24"/>
          <w:szCs w:val="24"/>
        </w:rPr>
        <w:t xml:space="preserve">34559’a </w:t>
      </w:r>
      <w:r w:rsidR="00A74A4D">
        <w:rPr>
          <w:rFonts w:ascii="Times New Roman" w:hAnsi="Times New Roman" w:cs="Times New Roman"/>
          <w:sz w:val="24"/>
          <w:szCs w:val="24"/>
        </w:rPr>
        <w:t>yükselmiştir.</w:t>
      </w:r>
      <w:r w:rsidRPr="00A20889">
        <w:rPr>
          <w:rFonts w:ascii="Times New Roman" w:hAnsi="Times New Roman" w:cs="Times New Roman"/>
          <w:sz w:val="24"/>
          <w:szCs w:val="24"/>
        </w:rPr>
        <w:t xml:space="preserve"> Yataklı sağlık birim sayısı 1990 yılında 857 iken, 2018 yılında 1534 olmuştur. </w:t>
      </w:r>
      <w:r w:rsidRPr="00A20889">
        <w:rPr>
          <w:rFonts w:ascii="Times New Roman" w:hAnsi="Times New Roman" w:cs="Times New Roman"/>
          <w:sz w:val="24"/>
          <w:szCs w:val="24"/>
        </w:rPr>
        <w:lastRenderedPageBreak/>
        <w:t>2000 yılı itibari ile yataksız sağlık birimi 9564’den 2018 yılında 33025’e yükselmiştir. Türkiye</w:t>
      </w:r>
      <w:r w:rsidR="00A505D5">
        <w:rPr>
          <w:rFonts w:ascii="Times New Roman" w:hAnsi="Times New Roman" w:cs="Times New Roman"/>
          <w:sz w:val="24"/>
          <w:szCs w:val="24"/>
        </w:rPr>
        <w:t>’de</w:t>
      </w:r>
      <w:r w:rsidRPr="00A20889">
        <w:rPr>
          <w:rFonts w:ascii="Times New Roman" w:hAnsi="Times New Roman" w:cs="Times New Roman"/>
          <w:sz w:val="24"/>
          <w:szCs w:val="24"/>
        </w:rPr>
        <w:t xml:space="preserve"> 1990</w:t>
      </w:r>
      <w:r w:rsidR="00A505D5">
        <w:rPr>
          <w:rFonts w:ascii="Times New Roman" w:hAnsi="Times New Roman" w:cs="Times New Roman"/>
          <w:sz w:val="24"/>
          <w:szCs w:val="24"/>
        </w:rPr>
        <w:t xml:space="preserve"> yılında</w:t>
      </w:r>
      <w:r w:rsidRPr="00A20889">
        <w:rPr>
          <w:rFonts w:ascii="Times New Roman" w:hAnsi="Times New Roman" w:cs="Times New Roman"/>
          <w:sz w:val="24"/>
          <w:szCs w:val="24"/>
        </w:rPr>
        <w:t xml:space="preserve"> bin birey başına düşen yatak miktarı 2,19 iken, 2018 senesinde bu değer 2,83 oranında gerçekleşmiştir. </w:t>
      </w:r>
    </w:p>
    <w:p w:rsidR="00707E39" w:rsidRDefault="00707E39"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bookmarkStart w:id="4" w:name="_Toc41529299"/>
    </w:p>
    <w:p w:rsidR="00C91DF0" w:rsidRDefault="00C91DF0"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7</w:t>
      </w:r>
      <w:r>
        <w:rPr>
          <w:rFonts w:ascii="Times New Roman" w:hAnsi="Times New Roman" w:cs="Times New Roman"/>
          <w:b/>
          <w:sz w:val="24"/>
          <w:szCs w:val="24"/>
        </w:rPr>
        <w:t>:</w:t>
      </w:r>
      <w:r w:rsidRPr="00C91DF0">
        <w:t xml:space="preserve"> </w:t>
      </w:r>
      <w:r w:rsidRPr="00C91DF0">
        <w:rPr>
          <w:rFonts w:ascii="Times New Roman" w:hAnsi="Times New Roman" w:cs="Times New Roman"/>
          <w:b/>
          <w:sz w:val="24"/>
          <w:szCs w:val="24"/>
        </w:rPr>
        <w:t>Yıllara ve Sektörlere Göre Hastane Sayısı</w:t>
      </w:r>
    </w:p>
    <w:p w:rsidR="00C91DF0" w:rsidRDefault="00C91DF0"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531146" cy="2849526"/>
            <wp:effectExtent l="19050" t="0" r="0" b="0"/>
            <wp:docPr id="1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539637" cy="2853900"/>
                    </a:xfrm>
                    <a:prstGeom prst="rect">
                      <a:avLst/>
                    </a:prstGeom>
                    <a:noFill/>
                    <a:ln w="9525">
                      <a:noFill/>
                      <a:miter lim="800000"/>
                      <a:headEnd/>
                      <a:tailEnd/>
                    </a:ln>
                  </pic:spPr>
                </pic:pic>
              </a:graphicData>
            </a:graphic>
          </wp:inline>
        </w:drawing>
      </w:r>
    </w:p>
    <w:p w:rsidR="00C91DF0" w:rsidRPr="00380517" w:rsidRDefault="00C91DF0" w:rsidP="00F814FB">
      <w:pPr>
        <w:pStyle w:val="ListeParagraf"/>
        <w:tabs>
          <w:tab w:val="left" w:pos="851"/>
        </w:tabs>
        <w:spacing w:after="0" w:line="240" w:lineRule="auto"/>
        <w:ind w:left="0"/>
        <w:contextualSpacing w:val="0"/>
        <w:jc w:val="both"/>
        <w:outlineLvl w:val="2"/>
        <w:rPr>
          <w:rFonts w:ascii="Times New Roman" w:hAnsi="Times New Roman" w:cs="Times New Roman"/>
          <w:sz w:val="20"/>
          <w:szCs w:val="20"/>
        </w:rPr>
      </w:pPr>
      <w:r w:rsidRPr="00380517">
        <w:rPr>
          <w:rFonts w:ascii="Times New Roman" w:hAnsi="Times New Roman" w:cs="Times New Roman"/>
          <w:b/>
          <w:sz w:val="20"/>
          <w:szCs w:val="20"/>
        </w:rPr>
        <w:t>Kaynak</w:t>
      </w:r>
      <w:r w:rsidRPr="00380517">
        <w:rPr>
          <w:rFonts w:ascii="Times New Roman" w:hAnsi="Times New Roman" w:cs="Times New Roman"/>
          <w:sz w:val="20"/>
          <w:szCs w:val="20"/>
        </w:rPr>
        <w:t xml:space="preserve">: </w:t>
      </w:r>
      <w:r w:rsidR="00380517" w:rsidRPr="00380517">
        <w:rPr>
          <w:rFonts w:ascii="Times New Roman" w:hAnsi="Times New Roman" w:cs="Times New Roman"/>
          <w:sz w:val="20"/>
          <w:szCs w:val="20"/>
        </w:rPr>
        <w:t xml:space="preserve">Sağlık Bakanlığı, 2018: </w:t>
      </w:r>
      <w:r w:rsidRPr="00380517">
        <w:rPr>
          <w:rFonts w:ascii="Times New Roman" w:hAnsi="Times New Roman" w:cs="Times New Roman"/>
          <w:sz w:val="20"/>
          <w:szCs w:val="20"/>
        </w:rPr>
        <w:t>119.</w:t>
      </w:r>
    </w:p>
    <w:p w:rsidR="00C91DF0" w:rsidRDefault="00C91DF0" w:rsidP="00F814FB">
      <w:pPr>
        <w:spacing w:after="0" w:line="240" w:lineRule="auto"/>
        <w:rPr>
          <w:rFonts w:ascii="Times New Roman" w:hAnsi="Times New Roman" w:cs="Times New Roman"/>
          <w:b/>
          <w:sz w:val="24"/>
          <w:szCs w:val="24"/>
        </w:rPr>
      </w:pPr>
    </w:p>
    <w:p w:rsidR="00624741" w:rsidRPr="00624741" w:rsidRDefault="00624741" w:rsidP="00E16CD8">
      <w:pPr>
        <w:spacing w:after="0" w:line="240" w:lineRule="auto"/>
        <w:jc w:val="both"/>
        <w:rPr>
          <w:rFonts w:ascii="Times New Roman" w:hAnsi="Times New Roman" w:cs="Times New Roman"/>
          <w:sz w:val="24"/>
          <w:szCs w:val="24"/>
        </w:rPr>
      </w:pPr>
      <w:r w:rsidRPr="00624741">
        <w:rPr>
          <w:rFonts w:ascii="Times New Roman" w:hAnsi="Times New Roman" w:cs="Times New Roman"/>
          <w:sz w:val="24"/>
          <w:szCs w:val="24"/>
        </w:rPr>
        <w:t>Hastane sayısına bakıldığında Türkiye’de 2002 yılında bu rakam 1156 iken</w:t>
      </w:r>
      <w:r>
        <w:rPr>
          <w:rFonts w:ascii="Times New Roman" w:hAnsi="Times New Roman" w:cs="Times New Roman"/>
          <w:sz w:val="24"/>
          <w:szCs w:val="24"/>
        </w:rPr>
        <w:t>, 2018 yılında 1534’e ulaşmıştır. 2018 yılı için verilere bakıldığında Sağlık Bakanlığı’na ait 889 hastane yer alırken, üniversitelere ait 68, özele ait 557</w:t>
      </w:r>
      <w:r w:rsidR="00E16CD8">
        <w:rPr>
          <w:rFonts w:ascii="Times New Roman" w:hAnsi="Times New Roman" w:cs="Times New Roman"/>
          <w:sz w:val="24"/>
          <w:szCs w:val="24"/>
        </w:rPr>
        <w:t xml:space="preserve"> </w:t>
      </w:r>
      <w:r>
        <w:rPr>
          <w:rFonts w:ascii="Times New Roman" w:hAnsi="Times New Roman" w:cs="Times New Roman"/>
          <w:sz w:val="24"/>
          <w:szCs w:val="24"/>
        </w:rPr>
        <w:t>hastane bulunmaktadır.</w:t>
      </w:r>
      <w:r w:rsidRPr="00624741">
        <w:rPr>
          <w:rFonts w:ascii="Times New Roman" w:hAnsi="Times New Roman" w:cs="Times New Roman"/>
          <w:sz w:val="24"/>
          <w:szCs w:val="24"/>
        </w:rPr>
        <w:t xml:space="preserve"> </w:t>
      </w:r>
    </w:p>
    <w:p w:rsidR="00624741" w:rsidRDefault="00624741" w:rsidP="00F814FB">
      <w:pPr>
        <w:spacing w:after="0" w:line="240" w:lineRule="auto"/>
        <w:rPr>
          <w:rFonts w:ascii="Times New Roman" w:hAnsi="Times New Roman" w:cs="Times New Roman"/>
          <w:b/>
          <w:sz w:val="24"/>
          <w:szCs w:val="24"/>
        </w:rPr>
      </w:pPr>
    </w:p>
    <w:p w:rsidR="00C91DF0" w:rsidRDefault="00C91DF0"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8</w:t>
      </w:r>
      <w:r>
        <w:rPr>
          <w:rFonts w:ascii="Times New Roman" w:hAnsi="Times New Roman" w:cs="Times New Roman"/>
          <w:b/>
          <w:sz w:val="24"/>
          <w:szCs w:val="24"/>
        </w:rPr>
        <w:t>:</w:t>
      </w:r>
      <w:r w:rsidR="00F511D9" w:rsidRPr="00F511D9">
        <w:t xml:space="preserve"> </w:t>
      </w:r>
      <w:r w:rsidR="00F511D9" w:rsidRPr="00F511D9">
        <w:rPr>
          <w:rFonts w:ascii="Times New Roman" w:hAnsi="Times New Roman" w:cs="Times New Roman"/>
          <w:b/>
          <w:sz w:val="24"/>
          <w:szCs w:val="24"/>
        </w:rPr>
        <w:t>Yıllara ve Sektörlere Göre Hastane Yatağı Sayısı</w:t>
      </w:r>
    </w:p>
    <w:p w:rsidR="00F511D9" w:rsidRPr="00380517" w:rsidRDefault="00C91DF0" w:rsidP="00F814FB">
      <w:pPr>
        <w:spacing w:after="0" w:line="240" w:lineRule="auto"/>
        <w:rPr>
          <w:rFonts w:ascii="Times New Roman" w:hAnsi="Times New Roman" w:cs="Times New Roman"/>
          <w:sz w:val="20"/>
          <w:szCs w:val="20"/>
        </w:rPr>
      </w:pPr>
      <w:r>
        <w:rPr>
          <w:rFonts w:ascii="Times New Roman" w:hAnsi="Times New Roman" w:cs="Times New Roman"/>
          <w:b/>
          <w:noProof/>
          <w:sz w:val="24"/>
          <w:szCs w:val="24"/>
        </w:rPr>
        <w:drawing>
          <wp:inline distT="0" distB="0" distL="0" distR="0">
            <wp:extent cx="5973903" cy="3455582"/>
            <wp:effectExtent l="19050" t="0" r="7797" b="0"/>
            <wp:docPr id="12"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5975663" cy="3456600"/>
                    </a:xfrm>
                    <a:prstGeom prst="rect">
                      <a:avLst/>
                    </a:prstGeom>
                    <a:noFill/>
                    <a:ln w="9525">
                      <a:noFill/>
                      <a:miter lim="800000"/>
                      <a:headEnd/>
                      <a:tailEnd/>
                    </a:ln>
                  </pic:spPr>
                </pic:pic>
              </a:graphicData>
            </a:graphic>
          </wp:inline>
        </w:drawing>
      </w:r>
      <w:r w:rsidR="00032FA1" w:rsidRPr="00380517">
        <w:rPr>
          <w:rFonts w:ascii="Times New Roman" w:hAnsi="Times New Roman" w:cs="Times New Roman"/>
          <w:b/>
          <w:sz w:val="20"/>
          <w:szCs w:val="20"/>
        </w:rPr>
        <w:t>Kaynak</w:t>
      </w:r>
      <w:r w:rsidR="00032FA1" w:rsidRPr="00380517">
        <w:rPr>
          <w:rFonts w:ascii="Times New Roman" w:hAnsi="Times New Roman" w:cs="Times New Roman"/>
          <w:sz w:val="20"/>
          <w:szCs w:val="20"/>
        </w:rPr>
        <w:t>:</w:t>
      </w:r>
      <w:r w:rsidR="00380517" w:rsidRPr="00380517">
        <w:rPr>
          <w:rFonts w:ascii="Times New Roman" w:hAnsi="Times New Roman" w:cs="Times New Roman"/>
          <w:sz w:val="20"/>
          <w:szCs w:val="20"/>
        </w:rPr>
        <w:t xml:space="preserve"> Sağlık Bakanlığı, 2018: </w:t>
      </w:r>
      <w:r w:rsidR="00032FA1" w:rsidRPr="00380517">
        <w:rPr>
          <w:rFonts w:ascii="Times New Roman" w:hAnsi="Times New Roman" w:cs="Times New Roman"/>
          <w:sz w:val="20"/>
          <w:szCs w:val="20"/>
        </w:rPr>
        <w:t>119.</w:t>
      </w:r>
    </w:p>
    <w:p w:rsidR="00E16CD8" w:rsidRPr="00624741" w:rsidRDefault="00E16CD8" w:rsidP="00E16CD8">
      <w:pPr>
        <w:spacing w:after="0" w:line="240" w:lineRule="auto"/>
        <w:jc w:val="both"/>
        <w:rPr>
          <w:rFonts w:ascii="Times New Roman" w:hAnsi="Times New Roman" w:cs="Times New Roman"/>
          <w:sz w:val="24"/>
          <w:szCs w:val="24"/>
        </w:rPr>
      </w:pPr>
      <w:r w:rsidRPr="00624741">
        <w:rPr>
          <w:rFonts w:ascii="Times New Roman" w:hAnsi="Times New Roman" w:cs="Times New Roman"/>
          <w:sz w:val="24"/>
          <w:szCs w:val="24"/>
        </w:rPr>
        <w:t xml:space="preserve">Hastane </w:t>
      </w:r>
      <w:r>
        <w:rPr>
          <w:rFonts w:ascii="Times New Roman" w:hAnsi="Times New Roman" w:cs="Times New Roman"/>
          <w:sz w:val="24"/>
          <w:szCs w:val="24"/>
        </w:rPr>
        <w:t xml:space="preserve">yatağı </w:t>
      </w:r>
      <w:r w:rsidRPr="00624741">
        <w:rPr>
          <w:rFonts w:ascii="Times New Roman" w:hAnsi="Times New Roman" w:cs="Times New Roman"/>
          <w:sz w:val="24"/>
          <w:szCs w:val="24"/>
        </w:rPr>
        <w:t xml:space="preserve">sayısına bakıldığında Türkiye’de 2002 yılında bu rakam </w:t>
      </w:r>
      <w:r>
        <w:rPr>
          <w:rFonts w:ascii="Times New Roman" w:hAnsi="Times New Roman" w:cs="Times New Roman"/>
          <w:sz w:val="24"/>
          <w:szCs w:val="24"/>
        </w:rPr>
        <w:t xml:space="preserve">164.471 </w:t>
      </w:r>
      <w:r w:rsidRPr="00624741">
        <w:rPr>
          <w:rFonts w:ascii="Times New Roman" w:hAnsi="Times New Roman" w:cs="Times New Roman"/>
          <w:sz w:val="24"/>
          <w:szCs w:val="24"/>
        </w:rPr>
        <w:t>iken</w:t>
      </w:r>
      <w:r>
        <w:rPr>
          <w:rFonts w:ascii="Times New Roman" w:hAnsi="Times New Roman" w:cs="Times New Roman"/>
          <w:sz w:val="24"/>
          <w:szCs w:val="24"/>
        </w:rPr>
        <w:t xml:space="preserve">, 2018 yılında 231.913’e ulaşmıştır. 2018 yılı için verilere bakıldığında Sağlık Bakanlığı’na ait </w:t>
      </w:r>
      <w:r>
        <w:rPr>
          <w:rFonts w:ascii="Times New Roman" w:hAnsi="Times New Roman" w:cs="Times New Roman"/>
          <w:sz w:val="24"/>
          <w:szCs w:val="24"/>
        </w:rPr>
        <w:lastRenderedPageBreak/>
        <w:t>139.651 hastane yatağı sayısı yer alırken, üniversitelere ait 42.066, özele ait 50.196 hastane yatağı bulunmaktadır.</w:t>
      </w:r>
      <w:r w:rsidRPr="00624741">
        <w:rPr>
          <w:rFonts w:ascii="Times New Roman" w:hAnsi="Times New Roman" w:cs="Times New Roman"/>
          <w:sz w:val="24"/>
          <w:szCs w:val="24"/>
        </w:rPr>
        <w:t xml:space="preserve"> </w:t>
      </w:r>
    </w:p>
    <w:p w:rsidR="00972FC7" w:rsidRDefault="00972FC7" w:rsidP="00F814FB">
      <w:pPr>
        <w:spacing w:after="0" w:line="240" w:lineRule="auto"/>
        <w:rPr>
          <w:rFonts w:ascii="Times New Roman" w:hAnsi="Times New Roman" w:cs="Times New Roman"/>
          <w:b/>
          <w:sz w:val="24"/>
          <w:szCs w:val="24"/>
        </w:rPr>
      </w:pPr>
    </w:p>
    <w:p w:rsidR="00F511D9" w:rsidRDefault="00F511D9" w:rsidP="00F814FB">
      <w:pPr>
        <w:spacing w:after="0" w:line="240" w:lineRule="auto"/>
        <w:rPr>
          <w:rFonts w:ascii="Times New Roman" w:hAnsi="Times New Roman" w:cs="Times New Roman"/>
          <w:b/>
          <w:noProof/>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9</w:t>
      </w:r>
      <w:r>
        <w:rPr>
          <w:rFonts w:ascii="Times New Roman" w:hAnsi="Times New Roman" w:cs="Times New Roman"/>
          <w:b/>
          <w:sz w:val="24"/>
          <w:szCs w:val="24"/>
        </w:rPr>
        <w:t>:</w:t>
      </w:r>
      <w:r w:rsidRPr="00F511D9">
        <w:t xml:space="preserve"> </w:t>
      </w:r>
      <w:r w:rsidR="00972FC7">
        <w:rPr>
          <w:rFonts w:ascii="Times New Roman" w:hAnsi="Times New Roman" w:cs="Times New Roman"/>
          <w:b/>
          <w:sz w:val="24"/>
          <w:szCs w:val="24"/>
        </w:rPr>
        <w:t>İBBS-1’e Göre 10</w:t>
      </w:r>
      <w:r w:rsidRPr="00F511D9">
        <w:rPr>
          <w:rFonts w:ascii="Times New Roman" w:hAnsi="Times New Roman" w:cs="Times New Roman"/>
          <w:b/>
          <w:sz w:val="24"/>
          <w:szCs w:val="24"/>
        </w:rPr>
        <w:t xml:space="preserve">000 Kişiye Düşen Hastane Yatağı Sayısı, 2018 </w:t>
      </w:r>
      <w:r>
        <w:rPr>
          <w:rFonts w:ascii="Times New Roman" w:hAnsi="Times New Roman" w:cs="Times New Roman"/>
          <w:b/>
          <w:noProof/>
          <w:sz w:val="24"/>
          <w:szCs w:val="24"/>
        </w:rPr>
        <w:drawing>
          <wp:inline distT="0" distB="0" distL="0" distR="0">
            <wp:extent cx="5084578" cy="3211033"/>
            <wp:effectExtent l="19050" t="0" r="1772" b="0"/>
            <wp:docPr id="1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081479" cy="3209076"/>
                    </a:xfrm>
                    <a:prstGeom prst="rect">
                      <a:avLst/>
                    </a:prstGeom>
                    <a:noFill/>
                    <a:ln w="9525">
                      <a:noFill/>
                      <a:miter lim="800000"/>
                      <a:headEnd/>
                      <a:tailEnd/>
                    </a:ln>
                  </pic:spPr>
                </pic:pic>
              </a:graphicData>
            </a:graphic>
          </wp:inline>
        </w:drawing>
      </w:r>
    </w:p>
    <w:p w:rsidR="00F511D9" w:rsidRPr="00380517" w:rsidRDefault="00F511D9" w:rsidP="00F814FB">
      <w:pPr>
        <w:spacing w:after="0" w:line="240" w:lineRule="auto"/>
        <w:rPr>
          <w:rFonts w:ascii="Times New Roman" w:hAnsi="Times New Roman" w:cs="Times New Roman"/>
          <w:sz w:val="20"/>
          <w:szCs w:val="20"/>
        </w:rPr>
      </w:pPr>
      <w:r w:rsidRPr="00380517">
        <w:rPr>
          <w:rFonts w:ascii="Times New Roman" w:hAnsi="Times New Roman" w:cs="Times New Roman"/>
          <w:sz w:val="20"/>
          <w:szCs w:val="20"/>
        </w:rPr>
        <w:t xml:space="preserve"> </w:t>
      </w:r>
      <w:r w:rsidRPr="00380517">
        <w:rPr>
          <w:rFonts w:ascii="Times New Roman" w:hAnsi="Times New Roman" w:cs="Times New Roman"/>
          <w:b/>
          <w:sz w:val="20"/>
          <w:szCs w:val="20"/>
        </w:rPr>
        <w:t>Kaynak</w:t>
      </w:r>
      <w:r w:rsidRPr="00380517">
        <w:rPr>
          <w:rFonts w:ascii="Times New Roman" w:hAnsi="Times New Roman" w:cs="Times New Roman"/>
          <w:sz w:val="20"/>
          <w:szCs w:val="20"/>
        </w:rPr>
        <w:t>:</w:t>
      </w:r>
      <w:r w:rsidR="00380517" w:rsidRPr="00380517">
        <w:rPr>
          <w:rFonts w:ascii="Times New Roman" w:hAnsi="Times New Roman" w:cs="Times New Roman"/>
          <w:sz w:val="20"/>
          <w:szCs w:val="20"/>
        </w:rPr>
        <w:t xml:space="preserve"> Sağlık Bakanlığı, 2018: </w:t>
      </w:r>
      <w:r w:rsidRPr="00380517">
        <w:rPr>
          <w:rFonts w:ascii="Times New Roman" w:hAnsi="Times New Roman" w:cs="Times New Roman"/>
          <w:sz w:val="20"/>
          <w:szCs w:val="20"/>
        </w:rPr>
        <w:t>123</w:t>
      </w:r>
    </w:p>
    <w:p w:rsidR="00E16CD8" w:rsidRPr="00E16CD8" w:rsidRDefault="00E16CD8" w:rsidP="00E16CD8">
      <w:pPr>
        <w:spacing w:after="0" w:line="240" w:lineRule="auto"/>
        <w:jc w:val="both"/>
        <w:rPr>
          <w:rFonts w:ascii="Times New Roman" w:hAnsi="Times New Roman" w:cs="Times New Roman"/>
          <w:sz w:val="24"/>
          <w:szCs w:val="24"/>
        </w:rPr>
      </w:pPr>
      <w:r w:rsidRPr="00E16CD8">
        <w:rPr>
          <w:rFonts w:ascii="Times New Roman" w:hAnsi="Times New Roman" w:cs="Times New Roman"/>
          <w:sz w:val="24"/>
          <w:szCs w:val="24"/>
        </w:rPr>
        <w:t xml:space="preserve">2018 yılında 10.000 </w:t>
      </w:r>
      <w:r w:rsidR="008C1DA0" w:rsidRPr="00E16CD8">
        <w:rPr>
          <w:rFonts w:ascii="Times New Roman" w:hAnsi="Times New Roman" w:cs="Times New Roman"/>
          <w:sz w:val="24"/>
          <w:szCs w:val="24"/>
        </w:rPr>
        <w:t xml:space="preserve">kişiye düşen hastane yatağı sayısı </w:t>
      </w:r>
      <w:r w:rsidRPr="00E16CD8">
        <w:rPr>
          <w:rFonts w:ascii="Times New Roman" w:hAnsi="Times New Roman" w:cs="Times New Roman"/>
          <w:sz w:val="24"/>
          <w:szCs w:val="24"/>
        </w:rPr>
        <w:t xml:space="preserve">bölgelere göre incelendiğinde, en fazla bu sayının Batı Anadolu’da </w:t>
      </w:r>
      <w:r>
        <w:rPr>
          <w:rFonts w:ascii="Times New Roman" w:hAnsi="Times New Roman" w:cs="Times New Roman"/>
          <w:sz w:val="24"/>
          <w:szCs w:val="24"/>
        </w:rPr>
        <w:t>olduğu</w:t>
      </w:r>
      <w:r w:rsidRPr="00E16CD8">
        <w:rPr>
          <w:rFonts w:ascii="Times New Roman" w:hAnsi="Times New Roman" w:cs="Times New Roman"/>
          <w:sz w:val="24"/>
          <w:szCs w:val="24"/>
        </w:rPr>
        <w:t xml:space="preserve"> belirlenmiştir. Ülke genelinde gelişmişlik bakımından önde olan bölgede 10.000 kişiye düşen hastane yatağı sayısı 33,2’dir. </w:t>
      </w:r>
      <w:r>
        <w:rPr>
          <w:rFonts w:ascii="Times New Roman" w:hAnsi="Times New Roman" w:cs="Times New Roman"/>
          <w:sz w:val="24"/>
          <w:szCs w:val="24"/>
        </w:rPr>
        <w:t>Konuyla ilgili oranın en düşük olduğu bölge ise az gelişmiş özellikler gösteren Güneydoğu Anadolu Bölgesi’dir. Oran bu bölgede 23,2’dir.</w:t>
      </w:r>
    </w:p>
    <w:p w:rsidR="00F511D9" w:rsidRDefault="00F511D9"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10</w:t>
      </w:r>
      <w:r>
        <w:rPr>
          <w:rFonts w:ascii="Times New Roman" w:hAnsi="Times New Roman" w:cs="Times New Roman"/>
          <w:b/>
          <w:sz w:val="24"/>
          <w:szCs w:val="24"/>
        </w:rPr>
        <w:t>:</w:t>
      </w:r>
      <w:r w:rsidRPr="00F511D9">
        <w:t xml:space="preserve"> </w:t>
      </w:r>
      <w:r w:rsidRPr="00F511D9">
        <w:rPr>
          <w:rFonts w:ascii="Times New Roman" w:hAnsi="Times New Roman" w:cs="Times New Roman"/>
          <w:b/>
          <w:sz w:val="24"/>
          <w:szCs w:val="24"/>
        </w:rPr>
        <w:t>10.000 Kişiye Düşen Hastane Yatağı Sayısının Ul</w:t>
      </w:r>
      <w:r>
        <w:rPr>
          <w:rFonts w:ascii="Times New Roman" w:hAnsi="Times New Roman" w:cs="Times New Roman"/>
          <w:b/>
          <w:sz w:val="24"/>
          <w:szCs w:val="24"/>
        </w:rPr>
        <w:t>uslararası Karşılaştırması, 2018</w:t>
      </w:r>
    </w:p>
    <w:p w:rsidR="00D37518" w:rsidRDefault="00F511D9" w:rsidP="00F814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30170" cy="3147237"/>
            <wp:effectExtent l="19050" t="0" r="3930" b="0"/>
            <wp:docPr id="1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6127750" cy="3145995"/>
                    </a:xfrm>
                    <a:prstGeom prst="rect">
                      <a:avLst/>
                    </a:prstGeom>
                    <a:noFill/>
                    <a:ln w="9525">
                      <a:noFill/>
                      <a:miter lim="800000"/>
                      <a:headEnd/>
                      <a:tailEnd/>
                    </a:ln>
                  </pic:spPr>
                </pic:pic>
              </a:graphicData>
            </a:graphic>
          </wp:inline>
        </w:drawing>
      </w:r>
      <w:r w:rsidRPr="00380517">
        <w:rPr>
          <w:rFonts w:ascii="Times New Roman" w:hAnsi="Times New Roman" w:cs="Times New Roman"/>
          <w:b/>
          <w:sz w:val="20"/>
          <w:szCs w:val="20"/>
        </w:rPr>
        <w:t>Kaynak</w:t>
      </w:r>
      <w:r w:rsidRPr="00380517">
        <w:rPr>
          <w:rFonts w:ascii="Times New Roman" w:hAnsi="Times New Roman" w:cs="Times New Roman"/>
          <w:sz w:val="20"/>
          <w:szCs w:val="20"/>
        </w:rPr>
        <w:t>:</w:t>
      </w:r>
      <w:r w:rsidR="00380517" w:rsidRPr="00380517">
        <w:rPr>
          <w:rFonts w:ascii="Times New Roman" w:hAnsi="Times New Roman" w:cs="Times New Roman"/>
          <w:sz w:val="20"/>
          <w:szCs w:val="20"/>
        </w:rPr>
        <w:t xml:space="preserve"> Sağlık Bakanlığı, 2018: </w:t>
      </w:r>
      <w:r w:rsidRPr="00380517">
        <w:rPr>
          <w:rFonts w:ascii="Times New Roman" w:hAnsi="Times New Roman" w:cs="Times New Roman"/>
          <w:sz w:val="20"/>
          <w:szCs w:val="20"/>
        </w:rPr>
        <w:t>124.</w:t>
      </w:r>
    </w:p>
    <w:p w:rsidR="00E16CD8" w:rsidRPr="004C5DA7" w:rsidRDefault="00E16CD8" w:rsidP="00E16CD8">
      <w:pPr>
        <w:spacing w:after="0" w:line="240" w:lineRule="auto"/>
        <w:jc w:val="both"/>
        <w:rPr>
          <w:rFonts w:ascii="Times New Roman" w:hAnsi="Times New Roman" w:cs="Times New Roman"/>
          <w:color w:val="FF0000"/>
          <w:sz w:val="24"/>
          <w:szCs w:val="24"/>
        </w:rPr>
      </w:pPr>
      <w:r w:rsidRPr="00E16CD8">
        <w:rPr>
          <w:rFonts w:ascii="Times New Roman" w:hAnsi="Times New Roman" w:cs="Times New Roman"/>
          <w:sz w:val="24"/>
          <w:szCs w:val="24"/>
        </w:rPr>
        <w:lastRenderedPageBreak/>
        <w:t xml:space="preserve">10.000 </w:t>
      </w:r>
      <w:r w:rsidR="008C1DA0" w:rsidRPr="00E16CD8">
        <w:rPr>
          <w:rFonts w:ascii="Times New Roman" w:hAnsi="Times New Roman" w:cs="Times New Roman"/>
          <w:sz w:val="24"/>
          <w:szCs w:val="24"/>
        </w:rPr>
        <w:t xml:space="preserve">kişiye düşen hastane yatağı sayısı </w:t>
      </w:r>
      <w:r w:rsidR="008C1DA0">
        <w:rPr>
          <w:rFonts w:ascii="Times New Roman" w:hAnsi="Times New Roman" w:cs="Times New Roman"/>
          <w:sz w:val="24"/>
          <w:szCs w:val="24"/>
        </w:rPr>
        <w:t xml:space="preserve">uluslararası düzeyde </w:t>
      </w:r>
      <w:r w:rsidRPr="00E16CD8">
        <w:rPr>
          <w:rFonts w:ascii="Times New Roman" w:hAnsi="Times New Roman" w:cs="Times New Roman"/>
          <w:sz w:val="24"/>
          <w:szCs w:val="24"/>
        </w:rPr>
        <w:t xml:space="preserve">incelendiğinde, en fazla bu sayının </w:t>
      </w:r>
      <w:r w:rsidR="00331643">
        <w:rPr>
          <w:rFonts w:ascii="Times New Roman" w:hAnsi="Times New Roman" w:cs="Times New Roman"/>
          <w:sz w:val="24"/>
          <w:szCs w:val="24"/>
        </w:rPr>
        <w:t xml:space="preserve">Japonya’da </w:t>
      </w:r>
      <w:r>
        <w:rPr>
          <w:rFonts w:ascii="Times New Roman" w:hAnsi="Times New Roman" w:cs="Times New Roman"/>
          <w:sz w:val="24"/>
          <w:szCs w:val="24"/>
        </w:rPr>
        <w:t>olduğu</w:t>
      </w:r>
      <w:r w:rsidRPr="00E16CD8">
        <w:rPr>
          <w:rFonts w:ascii="Times New Roman" w:hAnsi="Times New Roman" w:cs="Times New Roman"/>
          <w:sz w:val="24"/>
          <w:szCs w:val="24"/>
        </w:rPr>
        <w:t xml:space="preserve"> belirlenmiştir. </w:t>
      </w:r>
      <w:r w:rsidR="00331643">
        <w:rPr>
          <w:rFonts w:ascii="Times New Roman" w:hAnsi="Times New Roman" w:cs="Times New Roman"/>
          <w:sz w:val="24"/>
          <w:szCs w:val="24"/>
        </w:rPr>
        <w:t xml:space="preserve">Bu </w:t>
      </w:r>
      <w:r w:rsidR="00331643" w:rsidRPr="00BA6632">
        <w:rPr>
          <w:rFonts w:ascii="Times New Roman" w:hAnsi="Times New Roman" w:cs="Times New Roman"/>
          <w:sz w:val="24"/>
          <w:szCs w:val="24"/>
        </w:rPr>
        <w:t>oran ülkede 130,5’dir. Türkiye</w:t>
      </w:r>
      <w:r w:rsidR="00E01823" w:rsidRPr="00BA6632">
        <w:rPr>
          <w:rFonts w:ascii="Times New Roman" w:hAnsi="Times New Roman" w:cs="Times New Roman"/>
          <w:sz w:val="24"/>
          <w:szCs w:val="24"/>
        </w:rPr>
        <w:t xml:space="preserve">’de ise 2018 yılında 10.000 kişiye düşen hastane yatağı sayısı 28,3’dür. </w:t>
      </w:r>
      <w:r w:rsidR="00370297" w:rsidRPr="00BA6632">
        <w:rPr>
          <w:rFonts w:ascii="Times New Roman" w:hAnsi="Times New Roman" w:cs="Times New Roman"/>
          <w:sz w:val="24"/>
          <w:szCs w:val="24"/>
        </w:rPr>
        <w:t>2020 yılında ise ülkede şehir hastanelerinin kurulması ile hastane yatak sayılarında yükselme gerçekleşmiştir.</w:t>
      </w:r>
    </w:p>
    <w:p w:rsidR="00A74A4D" w:rsidRDefault="00A74A4D" w:rsidP="00F814FB">
      <w:pPr>
        <w:spacing w:after="0" w:line="240" w:lineRule="auto"/>
        <w:rPr>
          <w:rFonts w:ascii="Times New Roman" w:hAnsi="Times New Roman" w:cs="Times New Roman"/>
          <w:b/>
          <w:sz w:val="24"/>
          <w:szCs w:val="24"/>
        </w:rPr>
      </w:pPr>
    </w:p>
    <w:p w:rsidR="00BA6632" w:rsidRDefault="00BA6632"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Tablo</w:t>
      </w:r>
      <w:r w:rsidR="006E5CD6">
        <w:rPr>
          <w:rFonts w:ascii="Times New Roman" w:hAnsi="Times New Roman" w:cs="Times New Roman"/>
          <w:b/>
          <w:sz w:val="24"/>
          <w:szCs w:val="24"/>
        </w:rPr>
        <w:t xml:space="preserve"> 4</w:t>
      </w:r>
      <w:r>
        <w:rPr>
          <w:rFonts w:ascii="Times New Roman" w:hAnsi="Times New Roman" w:cs="Times New Roman"/>
          <w:b/>
          <w:sz w:val="24"/>
          <w:szCs w:val="24"/>
        </w:rPr>
        <w:t>.</w:t>
      </w:r>
      <w:r w:rsidR="00380517">
        <w:rPr>
          <w:rFonts w:ascii="Times New Roman" w:hAnsi="Times New Roman" w:cs="Times New Roman"/>
          <w:b/>
          <w:sz w:val="24"/>
          <w:szCs w:val="24"/>
        </w:rPr>
        <w:t>Türkiye’de Açılan Şehir Hastaneleri ve Yatak Kapasiteleri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60"/>
        <w:gridCol w:w="3032"/>
        <w:gridCol w:w="2005"/>
        <w:gridCol w:w="3680"/>
      </w:tblGrid>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NO</w:t>
            </w:r>
            <w:r w:rsidRPr="00BA6632">
              <w:rPr>
                <w:rFonts w:ascii="Times New Roman" w:hAnsi="Times New Roman" w:cs="Times New Roman"/>
                <w:sz w:val="20"/>
                <w:szCs w:val="20"/>
              </w:rPr>
              <w:t> </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w:t>
            </w:r>
            <w:r>
              <w:rPr>
                <w:rStyle w:val="Gl"/>
                <w:rFonts w:ascii="Times New Roman" w:hAnsi="Times New Roman" w:cs="Times New Roman"/>
                <w:sz w:val="20"/>
                <w:szCs w:val="20"/>
              </w:rPr>
              <w:t>Hastane Adı</w:t>
            </w:r>
            <w:r w:rsidRPr="00BA6632">
              <w:rPr>
                <w:rFonts w:ascii="Times New Roman" w:hAnsi="Times New Roman" w:cs="Times New Roman"/>
                <w:sz w:val="20"/>
                <w:szCs w:val="20"/>
              </w:rPr>
              <w:t>             </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w:t>
            </w:r>
            <w:r w:rsidRPr="00BA6632">
              <w:rPr>
                <w:rStyle w:val="Gl"/>
                <w:rFonts w:ascii="Times New Roman" w:hAnsi="Times New Roman" w:cs="Times New Roman"/>
                <w:sz w:val="20"/>
                <w:szCs w:val="20"/>
              </w:rPr>
              <w:t> Yatak Kapasitesi</w:t>
            </w:r>
            <w:r w:rsidRPr="00BA6632">
              <w:rPr>
                <w:rFonts w:ascii="Times New Roman" w:hAnsi="Times New Roman" w:cs="Times New Roman"/>
                <w:sz w:val="20"/>
                <w:szCs w:val="20"/>
              </w:rPr>
              <w:t>  </w:t>
            </w:r>
          </w:p>
        </w:tc>
        <w:tc>
          <w:tcPr>
            <w:tcW w:w="368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w:t>
            </w:r>
            <w:r w:rsidRPr="00BA6632">
              <w:rPr>
                <w:rStyle w:val="Gl"/>
                <w:rFonts w:ascii="Times New Roman" w:hAnsi="Times New Roman" w:cs="Times New Roman"/>
                <w:sz w:val="20"/>
                <w:szCs w:val="20"/>
              </w:rPr>
              <w:t>Hedeflenen Bitim Tarihi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1</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Adana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1.550</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2</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Mersin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1.294</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3</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Isparta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755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4</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Yozgat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475</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5</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Kayseri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1.607</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6</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Manisa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558</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7</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Elazığ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1.038</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8</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Ankara Bİlkent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3.711</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 9</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Eskişehir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1.081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10</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Bursa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1.355 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11</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İstanbul Başakşehir Şehir Hastanesi </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2.682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Hizmete Girdi</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12</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Konya Karatay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838  (1.250 Kapasiteli)</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2020</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13</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Tekirdağ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480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2020</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14</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Kocaeli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1.210</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2021</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15</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Kütahya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 610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2021</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16</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Ankara Etlik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3.624 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2021</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17</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Gaziantep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1.875  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2021</w:t>
            </w:r>
          </w:p>
        </w:tc>
      </w:tr>
      <w:tr w:rsidR="00BA6632" w:rsidRPr="00BA6632" w:rsidTr="00940D72">
        <w:tc>
          <w:tcPr>
            <w:tcW w:w="360" w:type="dxa"/>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Style w:val="Gl"/>
                <w:rFonts w:ascii="Times New Roman" w:hAnsi="Times New Roman" w:cs="Times New Roman"/>
                <w:sz w:val="20"/>
                <w:szCs w:val="20"/>
              </w:rPr>
              <w:t>18</w:t>
            </w:r>
          </w:p>
        </w:tc>
        <w:tc>
          <w:tcPr>
            <w:tcW w:w="0" w:type="auto"/>
            <w:shd w:val="clear" w:color="auto" w:fill="FFFFFF"/>
            <w:vAlign w:val="center"/>
            <w:hideMark/>
          </w:tcPr>
          <w:p w:rsidR="00BA6632" w:rsidRPr="00BA6632" w:rsidRDefault="00BA6632" w:rsidP="00BA6632">
            <w:pPr>
              <w:spacing w:after="0" w:line="240" w:lineRule="auto"/>
              <w:rPr>
                <w:rFonts w:ascii="Times New Roman" w:hAnsi="Times New Roman" w:cs="Times New Roman"/>
                <w:sz w:val="20"/>
                <w:szCs w:val="20"/>
              </w:rPr>
            </w:pPr>
            <w:r w:rsidRPr="00BA6632">
              <w:rPr>
                <w:rFonts w:ascii="Times New Roman" w:hAnsi="Times New Roman" w:cs="Times New Roman"/>
                <w:sz w:val="20"/>
                <w:szCs w:val="20"/>
              </w:rPr>
              <w:t> İzmir Bayraklı Şehir Hastanesi</w:t>
            </w:r>
          </w:p>
        </w:tc>
        <w:tc>
          <w:tcPr>
            <w:tcW w:w="0" w:type="auto"/>
            <w:shd w:val="clear" w:color="auto" w:fill="FFFFFF"/>
            <w:vAlign w:val="center"/>
            <w:hideMark/>
          </w:tcPr>
          <w:p w:rsidR="00BA6632" w:rsidRPr="00BA6632" w:rsidRDefault="00BA6632" w:rsidP="00BA663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2.060 </w:t>
            </w:r>
          </w:p>
        </w:tc>
        <w:tc>
          <w:tcPr>
            <w:tcW w:w="3680" w:type="dxa"/>
            <w:shd w:val="clear" w:color="auto" w:fill="FFFFFF"/>
            <w:vAlign w:val="center"/>
            <w:hideMark/>
          </w:tcPr>
          <w:p w:rsidR="00BA6632" w:rsidRPr="00BA6632" w:rsidRDefault="00BA6632" w:rsidP="00940D72">
            <w:pPr>
              <w:spacing w:after="0" w:line="240" w:lineRule="auto"/>
              <w:jc w:val="center"/>
              <w:rPr>
                <w:rFonts w:ascii="Times New Roman" w:hAnsi="Times New Roman" w:cs="Times New Roman"/>
                <w:sz w:val="20"/>
                <w:szCs w:val="20"/>
              </w:rPr>
            </w:pPr>
            <w:r w:rsidRPr="00BA6632">
              <w:rPr>
                <w:rFonts w:ascii="Times New Roman" w:hAnsi="Times New Roman" w:cs="Times New Roman"/>
                <w:sz w:val="20"/>
                <w:szCs w:val="20"/>
              </w:rPr>
              <w:t>2021</w:t>
            </w:r>
          </w:p>
        </w:tc>
      </w:tr>
    </w:tbl>
    <w:p w:rsidR="00380517" w:rsidRDefault="00380517" w:rsidP="00BE4C8D">
      <w:pPr>
        <w:spacing w:after="0" w:line="240" w:lineRule="auto"/>
        <w:rPr>
          <w:rFonts w:ascii="Times New Roman" w:hAnsi="Times New Roman" w:cs="Times New Roman"/>
          <w:sz w:val="20"/>
          <w:szCs w:val="20"/>
        </w:rPr>
      </w:pPr>
      <w:r w:rsidRPr="00380517">
        <w:rPr>
          <w:rFonts w:ascii="Times New Roman" w:hAnsi="Times New Roman" w:cs="Times New Roman"/>
          <w:b/>
          <w:sz w:val="20"/>
          <w:szCs w:val="20"/>
        </w:rPr>
        <w:t>Kaynak</w:t>
      </w:r>
      <w:r w:rsidRPr="00380517">
        <w:rPr>
          <w:rFonts w:ascii="Times New Roman" w:hAnsi="Times New Roman" w:cs="Times New Roman"/>
          <w:sz w:val="20"/>
          <w:szCs w:val="20"/>
        </w:rPr>
        <w:t xml:space="preserve">: </w:t>
      </w:r>
      <w:hyperlink r:id="rId22" w:history="1">
        <w:r w:rsidRPr="00380517">
          <w:rPr>
            <w:rStyle w:val="Kpr"/>
            <w:rFonts w:ascii="Times New Roman" w:hAnsi="Times New Roman" w:cs="Times New Roman"/>
            <w:color w:val="auto"/>
            <w:sz w:val="20"/>
            <w:szCs w:val="20"/>
            <w:u w:val="none"/>
          </w:rPr>
          <w:t>https://sygm.saglik.gov.tr/TR,33960/sehir-hastaneleri.html</w:t>
        </w:r>
      </w:hyperlink>
      <w:r w:rsidR="00392904">
        <w:t>.</w:t>
      </w:r>
    </w:p>
    <w:p w:rsidR="00A74A4D" w:rsidRPr="00A74A4D" w:rsidRDefault="00A74A4D" w:rsidP="00A74A4D">
      <w:pPr>
        <w:spacing w:after="0" w:line="240" w:lineRule="auto"/>
        <w:jc w:val="both"/>
        <w:rPr>
          <w:rFonts w:ascii="Times New Roman" w:hAnsi="Times New Roman" w:cs="Times New Roman"/>
          <w:sz w:val="24"/>
          <w:szCs w:val="24"/>
        </w:rPr>
      </w:pPr>
      <w:r w:rsidRPr="00A74A4D">
        <w:rPr>
          <w:rFonts w:ascii="Times New Roman" w:hAnsi="Times New Roman" w:cs="Times New Roman"/>
          <w:sz w:val="24"/>
          <w:szCs w:val="24"/>
        </w:rPr>
        <w:t>Son yıllarda Türkiye’de açılan şehir hastaneleri de hem hastane yatak sayısı kapasitesini arttırmış, hem de ülkedeki sağlık hizmetlerinin kalitesini yükseltmiştir.</w:t>
      </w:r>
    </w:p>
    <w:p w:rsidR="00A74A4D" w:rsidRPr="00A74A4D" w:rsidRDefault="00A74A4D" w:rsidP="00AB684A">
      <w:pPr>
        <w:spacing w:after="0" w:line="240" w:lineRule="auto"/>
        <w:rPr>
          <w:rFonts w:ascii="Times New Roman" w:hAnsi="Times New Roman" w:cs="Times New Roman"/>
          <w:sz w:val="24"/>
          <w:szCs w:val="24"/>
        </w:rPr>
      </w:pPr>
      <w:r w:rsidRPr="00A74A4D">
        <w:rPr>
          <w:rFonts w:ascii="Times New Roman" w:hAnsi="Times New Roman" w:cs="Times New Roman"/>
          <w:sz w:val="24"/>
          <w:szCs w:val="24"/>
        </w:rPr>
        <w:t xml:space="preserve"> </w:t>
      </w:r>
    </w:p>
    <w:p w:rsidR="00D37518" w:rsidRDefault="00D37518" w:rsidP="00AB684A">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11</w:t>
      </w:r>
      <w:r>
        <w:rPr>
          <w:rFonts w:ascii="Times New Roman" w:hAnsi="Times New Roman" w:cs="Times New Roman"/>
          <w:b/>
          <w:sz w:val="24"/>
          <w:szCs w:val="24"/>
        </w:rPr>
        <w:t>:</w:t>
      </w:r>
      <w:r w:rsidRPr="00D37518">
        <w:t xml:space="preserve"> </w:t>
      </w:r>
      <w:r w:rsidRPr="00D37518">
        <w:rPr>
          <w:rFonts w:ascii="Times New Roman" w:hAnsi="Times New Roman" w:cs="Times New Roman"/>
          <w:b/>
          <w:sz w:val="24"/>
          <w:szCs w:val="24"/>
        </w:rPr>
        <w:t>Sağlık Hizmetlerinden Memnuniyet Oranı, (%), 2018 ve Kişi Başı Toplam Cari Sağlık</w:t>
      </w:r>
      <w:r>
        <w:rPr>
          <w:rFonts w:ascii="Times New Roman" w:hAnsi="Times New Roman" w:cs="Times New Roman"/>
          <w:b/>
          <w:sz w:val="24"/>
          <w:szCs w:val="24"/>
        </w:rPr>
        <w:t xml:space="preserve"> </w:t>
      </w:r>
      <w:r w:rsidRPr="00D37518">
        <w:rPr>
          <w:rFonts w:ascii="Times New Roman" w:hAnsi="Times New Roman" w:cs="Times New Roman"/>
          <w:b/>
          <w:sz w:val="24"/>
          <w:szCs w:val="24"/>
        </w:rPr>
        <w:t>Harcaması, (SGP ABD $), 201</w:t>
      </w:r>
      <w:r>
        <w:rPr>
          <w:rFonts w:ascii="Times New Roman" w:hAnsi="Times New Roman" w:cs="Times New Roman"/>
          <w:b/>
          <w:sz w:val="24"/>
          <w:szCs w:val="24"/>
        </w:rPr>
        <w:t>8</w:t>
      </w:r>
    </w:p>
    <w:p w:rsidR="00D37518" w:rsidRDefault="00D37518" w:rsidP="00AB684A">
      <w:pPr>
        <w:spacing w:after="0" w:line="240" w:lineRule="auto"/>
        <w:rPr>
          <w:rFonts w:ascii="Times New Roman" w:hAnsi="Times New Roman" w:cs="Times New Roman"/>
          <w:b/>
          <w:sz w:val="24"/>
          <w:szCs w:val="24"/>
        </w:rPr>
      </w:pPr>
      <w:r w:rsidRPr="00D37518">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6105304" cy="3455581"/>
            <wp:effectExtent l="19050" t="0" r="0" b="0"/>
            <wp:docPr id="1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6108822" cy="3457572"/>
                    </a:xfrm>
                    <a:prstGeom prst="rect">
                      <a:avLst/>
                    </a:prstGeom>
                    <a:noFill/>
                    <a:ln w="9525">
                      <a:noFill/>
                      <a:miter lim="800000"/>
                      <a:headEnd/>
                      <a:tailEnd/>
                    </a:ln>
                  </pic:spPr>
                </pic:pic>
              </a:graphicData>
            </a:graphic>
          </wp:inline>
        </w:drawing>
      </w:r>
      <w:r w:rsidRPr="009A59B4">
        <w:rPr>
          <w:rFonts w:ascii="Times New Roman" w:hAnsi="Times New Roman" w:cs="Times New Roman"/>
          <w:b/>
          <w:sz w:val="20"/>
          <w:szCs w:val="20"/>
        </w:rPr>
        <w:t>Kaynak</w:t>
      </w:r>
      <w:r w:rsidRPr="009A59B4">
        <w:rPr>
          <w:rFonts w:ascii="Times New Roman" w:hAnsi="Times New Roman" w:cs="Times New Roman"/>
          <w:sz w:val="20"/>
          <w:szCs w:val="20"/>
        </w:rPr>
        <w:t xml:space="preserve">: </w:t>
      </w:r>
      <w:r w:rsidR="009A59B4" w:rsidRPr="009A59B4">
        <w:rPr>
          <w:rFonts w:ascii="Times New Roman" w:hAnsi="Times New Roman" w:cs="Times New Roman"/>
          <w:sz w:val="20"/>
          <w:szCs w:val="20"/>
        </w:rPr>
        <w:t xml:space="preserve">Sağlık Bakanlığı, 2018: </w:t>
      </w:r>
      <w:r w:rsidRPr="009A59B4">
        <w:rPr>
          <w:rFonts w:ascii="Times New Roman" w:hAnsi="Times New Roman" w:cs="Times New Roman"/>
          <w:sz w:val="20"/>
          <w:szCs w:val="20"/>
        </w:rPr>
        <w:t>197.</w:t>
      </w:r>
    </w:p>
    <w:p w:rsidR="00BF093C" w:rsidRPr="009A59B4" w:rsidRDefault="009A59B4" w:rsidP="00AA5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Uluslararası boyutta k</w:t>
      </w:r>
      <w:r w:rsidRPr="009A59B4">
        <w:rPr>
          <w:rFonts w:ascii="Times New Roman" w:hAnsi="Times New Roman" w:cs="Times New Roman"/>
          <w:sz w:val="24"/>
          <w:szCs w:val="24"/>
        </w:rPr>
        <w:t>işi başı</w:t>
      </w:r>
      <w:r>
        <w:rPr>
          <w:rFonts w:ascii="Times New Roman" w:hAnsi="Times New Roman" w:cs="Times New Roman"/>
          <w:sz w:val="24"/>
          <w:szCs w:val="24"/>
        </w:rPr>
        <w:t>na</w:t>
      </w:r>
      <w:r w:rsidRPr="009A59B4">
        <w:rPr>
          <w:rFonts w:ascii="Times New Roman" w:hAnsi="Times New Roman" w:cs="Times New Roman"/>
          <w:sz w:val="24"/>
          <w:szCs w:val="24"/>
        </w:rPr>
        <w:t xml:space="preserve"> toplam cari sağlık harcaması</w:t>
      </w:r>
      <w:r>
        <w:rPr>
          <w:rFonts w:ascii="Times New Roman" w:hAnsi="Times New Roman" w:cs="Times New Roman"/>
          <w:sz w:val="24"/>
          <w:szCs w:val="24"/>
        </w:rPr>
        <w:t xml:space="preserve"> konusu incelendiğinde en yüksek harcamanın </w:t>
      </w:r>
      <w:r w:rsidR="00AA5725">
        <w:rPr>
          <w:rFonts w:ascii="Times New Roman" w:hAnsi="Times New Roman" w:cs="Times New Roman"/>
          <w:sz w:val="24"/>
          <w:szCs w:val="24"/>
        </w:rPr>
        <w:t>ABD</w:t>
      </w:r>
      <w:r>
        <w:rPr>
          <w:rFonts w:ascii="Times New Roman" w:hAnsi="Times New Roman" w:cs="Times New Roman"/>
          <w:sz w:val="24"/>
          <w:szCs w:val="24"/>
        </w:rPr>
        <w:t>’d</w:t>
      </w:r>
      <w:r w:rsidR="00AA5725">
        <w:rPr>
          <w:rFonts w:ascii="Times New Roman" w:hAnsi="Times New Roman" w:cs="Times New Roman"/>
          <w:sz w:val="24"/>
          <w:szCs w:val="24"/>
        </w:rPr>
        <w:t>e</w:t>
      </w:r>
      <w:r>
        <w:rPr>
          <w:rFonts w:ascii="Times New Roman" w:hAnsi="Times New Roman" w:cs="Times New Roman"/>
          <w:sz w:val="24"/>
          <w:szCs w:val="24"/>
        </w:rPr>
        <w:t xml:space="preserve"> yapıldığı belirlenmiştir. Bu ülkede k</w:t>
      </w:r>
      <w:r w:rsidRPr="009A59B4">
        <w:rPr>
          <w:rFonts w:ascii="Times New Roman" w:hAnsi="Times New Roman" w:cs="Times New Roman"/>
          <w:sz w:val="24"/>
          <w:szCs w:val="24"/>
        </w:rPr>
        <w:t>işi başı</w:t>
      </w:r>
      <w:r>
        <w:rPr>
          <w:rFonts w:ascii="Times New Roman" w:hAnsi="Times New Roman" w:cs="Times New Roman"/>
          <w:sz w:val="24"/>
          <w:szCs w:val="24"/>
        </w:rPr>
        <w:t>na</w:t>
      </w:r>
      <w:r w:rsidRPr="009A59B4">
        <w:rPr>
          <w:rFonts w:ascii="Times New Roman" w:hAnsi="Times New Roman" w:cs="Times New Roman"/>
          <w:sz w:val="24"/>
          <w:szCs w:val="24"/>
        </w:rPr>
        <w:t xml:space="preserve"> toplam cari sağlık harcaması</w:t>
      </w:r>
      <w:r>
        <w:rPr>
          <w:rFonts w:ascii="Times New Roman" w:hAnsi="Times New Roman" w:cs="Times New Roman"/>
          <w:sz w:val="24"/>
          <w:szCs w:val="24"/>
        </w:rPr>
        <w:t xml:space="preserve"> </w:t>
      </w:r>
      <w:r w:rsidR="00AA5725">
        <w:rPr>
          <w:rFonts w:ascii="Times New Roman" w:hAnsi="Times New Roman" w:cs="Times New Roman"/>
          <w:sz w:val="24"/>
          <w:szCs w:val="24"/>
        </w:rPr>
        <w:t>10.207</w:t>
      </w:r>
      <w:r>
        <w:rPr>
          <w:rFonts w:ascii="Times New Roman" w:hAnsi="Times New Roman" w:cs="Times New Roman"/>
          <w:sz w:val="24"/>
          <w:szCs w:val="24"/>
        </w:rPr>
        <w:t xml:space="preserve"> ABD Doları’dır. İkinci sırada </w:t>
      </w:r>
      <w:r w:rsidR="00AA5725">
        <w:rPr>
          <w:rFonts w:ascii="Times New Roman" w:hAnsi="Times New Roman" w:cs="Times New Roman"/>
          <w:sz w:val="24"/>
          <w:szCs w:val="24"/>
        </w:rPr>
        <w:t>İsviçre</w:t>
      </w:r>
      <w:r>
        <w:rPr>
          <w:rFonts w:ascii="Times New Roman" w:hAnsi="Times New Roman" w:cs="Times New Roman"/>
          <w:sz w:val="24"/>
          <w:szCs w:val="24"/>
        </w:rPr>
        <w:t xml:space="preserve">, üçüncü sırada ise </w:t>
      </w:r>
      <w:r w:rsidR="00AA5725">
        <w:rPr>
          <w:rFonts w:ascii="Times New Roman" w:hAnsi="Times New Roman" w:cs="Times New Roman"/>
          <w:sz w:val="24"/>
          <w:szCs w:val="24"/>
        </w:rPr>
        <w:t>Norveç</w:t>
      </w:r>
      <w:r>
        <w:rPr>
          <w:rFonts w:ascii="Times New Roman" w:hAnsi="Times New Roman" w:cs="Times New Roman"/>
          <w:sz w:val="24"/>
          <w:szCs w:val="24"/>
        </w:rPr>
        <w:t xml:space="preserve"> bulunmaktadır. Türkiye ise kişi başı cari sağlık harcamasında </w:t>
      </w:r>
      <w:r w:rsidR="00AA5725">
        <w:rPr>
          <w:rFonts w:ascii="Times New Roman" w:hAnsi="Times New Roman" w:cs="Times New Roman"/>
          <w:sz w:val="24"/>
          <w:szCs w:val="24"/>
        </w:rPr>
        <w:t>alt düzeylerde kalmaktadır. Ülkede k</w:t>
      </w:r>
      <w:r w:rsidR="00AA5725" w:rsidRPr="009A59B4">
        <w:rPr>
          <w:rFonts w:ascii="Times New Roman" w:hAnsi="Times New Roman" w:cs="Times New Roman"/>
          <w:sz w:val="24"/>
          <w:szCs w:val="24"/>
        </w:rPr>
        <w:t>işi başı</w:t>
      </w:r>
      <w:r w:rsidR="00AA5725">
        <w:rPr>
          <w:rFonts w:ascii="Times New Roman" w:hAnsi="Times New Roman" w:cs="Times New Roman"/>
          <w:sz w:val="24"/>
          <w:szCs w:val="24"/>
        </w:rPr>
        <w:t>na</w:t>
      </w:r>
      <w:r w:rsidR="00AA5725" w:rsidRPr="009A59B4">
        <w:rPr>
          <w:rFonts w:ascii="Times New Roman" w:hAnsi="Times New Roman" w:cs="Times New Roman"/>
          <w:sz w:val="24"/>
          <w:szCs w:val="24"/>
        </w:rPr>
        <w:t xml:space="preserve"> toplam cari sağlık harcaması</w:t>
      </w:r>
      <w:r w:rsidR="00AA5725">
        <w:rPr>
          <w:rFonts w:ascii="Times New Roman" w:hAnsi="Times New Roman" w:cs="Times New Roman"/>
          <w:sz w:val="24"/>
          <w:szCs w:val="24"/>
        </w:rPr>
        <w:t xml:space="preserve"> 1.181 ABD Doları’dır. OECD ortalaması ise 3.857 ABD Doları’dır.</w:t>
      </w:r>
    </w:p>
    <w:p w:rsidR="00D37518" w:rsidRDefault="00D37518"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12</w:t>
      </w:r>
      <w:r>
        <w:rPr>
          <w:rFonts w:ascii="Times New Roman" w:hAnsi="Times New Roman" w:cs="Times New Roman"/>
          <w:b/>
          <w:sz w:val="24"/>
          <w:szCs w:val="24"/>
        </w:rPr>
        <w:t>:</w:t>
      </w:r>
      <w:r w:rsidRPr="00D37518">
        <w:t xml:space="preserve"> </w:t>
      </w:r>
      <w:r>
        <w:rPr>
          <w:rFonts w:ascii="Times New Roman" w:hAnsi="Times New Roman" w:cs="Times New Roman"/>
          <w:b/>
          <w:sz w:val="24"/>
          <w:szCs w:val="24"/>
        </w:rPr>
        <w:t>1000 Kişiye D</w:t>
      </w:r>
      <w:r w:rsidRPr="00D37518">
        <w:rPr>
          <w:rFonts w:ascii="Times New Roman" w:hAnsi="Times New Roman" w:cs="Times New Roman"/>
          <w:b/>
          <w:sz w:val="24"/>
          <w:szCs w:val="24"/>
        </w:rPr>
        <w:t xml:space="preserve">üşen Günlük Antibiyotik Tüketim Miktarının </w:t>
      </w:r>
      <w:r>
        <w:rPr>
          <w:rFonts w:ascii="Times New Roman" w:hAnsi="Times New Roman" w:cs="Times New Roman"/>
          <w:b/>
          <w:sz w:val="24"/>
          <w:szCs w:val="24"/>
        </w:rPr>
        <w:t>Uluslararası Karşılaştırması, 2018</w:t>
      </w:r>
    </w:p>
    <w:p w:rsidR="00D37518" w:rsidRDefault="00D37518" w:rsidP="00F814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50617" cy="2668772"/>
            <wp:effectExtent l="19050" t="0" r="2483" b="0"/>
            <wp:docPr id="18"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750617" cy="2668772"/>
                    </a:xfrm>
                    <a:prstGeom prst="rect">
                      <a:avLst/>
                    </a:prstGeom>
                    <a:noFill/>
                    <a:ln w="9525">
                      <a:noFill/>
                      <a:miter lim="800000"/>
                      <a:headEnd/>
                      <a:tailEnd/>
                    </a:ln>
                  </pic:spPr>
                </pic:pic>
              </a:graphicData>
            </a:graphic>
          </wp:inline>
        </w:drawing>
      </w:r>
    </w:p>
    <w:p w:rsidR="00D37518" w:rsidRDefault="00DD0687" w:rsidP="00F814FB">
      <w:pPr>
        <w:spacing w:after="0" w:line="240" w:lineRule="auto"/>
        <w:rPr>
          <w:rFonts w:ascii="Times New Roman" w:hAnsi="Times New Roman" w:cs="Times New Roman"/>
          <w:b/>
          <w:sz w:val="24"/>
          <w:szCs w:val="24"/>
        </w:rPr>
      </w:pPr>
      <w:r w:rsidRPr="009A59B4">
        <w:rPr>
          <w:rFonts w:ascii="Times New Roman" w:hAnsi="Times New Roman" w:cs="Times New Roman"/>
          <w:b/>
          <w:sz w:val="20"/>
          <w:szCs w:val="20"/>
        </w:rPr>
        <w:t>Kaynak</w:t>
      </w:r>
      <w:r w:rsidRPr="009A59B4">
        <w:rPr>
          <w:rFonts w:ascii="Times New Roman" w:hAnsi="Times New Roman" w:cs="Times New Roman"/>
          <w:sz w:val="20"/>
          <w:szCs w:val="20"/>
        </w:rPr>
        <w:t xml:space="preserve">: Sağlık Bakanlığı, 2018: </w:t>
      </w:r>
      <w:r w:rsidR="00D37518" w:rsidRPr="00DD0687">
        <w:rPr>
          <w:rFonts w:ascii="Times New Roman" w:hAnsi="Times New Roman" w:cs="Times New Roman"/>
          <w:sz w:val="20"/>
          <w:szCs w:val="20"/>
        </w:rPr>
        <w:t>209</w:t>
      </w:r>
    </w:p>
    <w:p w:rsidR="00BE4C8D" w:rsidRDefault="00BE4C8D" w:rsidP="00BE4C8D">
      <w:pPr>
        <w:spacing w:after="0" w:line="240" w:lineRule="auto"/>
        <w:jc w:val="both"/>
        <w:rPr>
          <w:rFonts w:ascii="Times New Roman" w:hAnsi="Times New Roman" w:cs="Times New Roman"/>
          <w:sz w:val="24"/>
          <w:szCs w:val="24"/>
        </w:rPr>
      </w:pPr>
    </w:p>
    <w:p w:rsidR="00BE4C8D" w:rsidRDefault="00BE4C8D" w:rsidP="00CD3D7D">
      <w:pPr>
        <w:spacing w:after="0" w:line="240" w:lineRule="auto"/>
        <w:jc w:val="both"/>
        <w:rPr>
          <w:rFonts w:ascii="Times New Roman" w:hAnsi="Times New Roman" w:cs="Times New Roman"/>
          <w:b/>
          <w:sz w:val="24"/>
          <w:szCs w:val="24"/>
        </w:rPr>
      </w:pPr>
      <w:r w:rsidRPr="00BE4C8D">
        <w:rPr>
          <w:rFonts w:ascii="Times New Roman" w:hAnsi="Times New Roman" w:cs="Times New Roman"/>
          <w:sz w:val="24"/>
          <w:szCs w:val="24"/>
        </w:rPr>
        <w:t xml:space="preserve">1000 kişiye düşen günlük antibiyotik tüketim miktarı </w:t>
      </w:r>
      <w:r>
        <w:rPr>
          <w:rFonts w:ascii="Times New Roman" w:hAnsi="Times New Roman" w:cs="Times New Roman"/>
          <w:sz w:val="24"/>
          <w:szCs w:val="24"/>
        </w:rPr>
        <w:t xml:space="preserve">uluslararası düzeyde </w:t>
      </w:r>
      <w:r w:rsidRPr="00E16CD8">
        <w:rPr>
          <w:rFonts w:ascii="Times New Roman" w:hAnsi="Times New Roman" w:cs="Times New Roman"/>
          <w:sz w:val="24"/>
          <w:szCs w:val="24"/>
        </w:rPr>
        <w:t xml:space="preserve">incelendiğinde, </w:t>
      </w:r>
      <w:r w:rsidR="00CD3D7D">
        <w:rPr>
          <w:rFonts w:ascii="Times New Roman" w:hAnsi="Times New Roman" w:cs="Times New Roman"/>
          <w:sz w:val="24"/>
          <w:szCs w:val="24"/>
        </w:rPr>
        <w:t xml:space="preserve">ilacın </w:t>
      </w:r>
      <w:r w:rsidRPr="00E16CD8">
        <w:rPr>
          <w:rFonts w:ascii="Times New Roman" w:hAnsi="Times New Roman" w:cs="Times New Roman"/>
          <w:sz w:val="24"/>
          <w:szCs w:val="24"/>
        </w:rPr>
        <w:t xml:space="preserve">en </w:t>
      </w:r>
      <w:r w:rsidR="00CD3D7D">
        <w:rPr>
          <w:rFonts w:ascii="Times New Roman" w:hAnsi="Times New Roman" w:cs="Times New Roman"/>
          <w:sz w:val="24"/>
          <w:szCs w:val="24"/>
        </w:rPr>
        <w:t xml:space="preserve">yüksek miktarda kullanıldığı ülkenin Güney Kore olduğu belirlenmiştir. Türkiye de ne yazık ki ikinci sırada yer almaktadır. </w:t>
      </w:r>
      <w:r w:rsidR="00F6154E" w:rsidRPr="00F6154E">
        <w:rPr>
          <w:rFonts w:ascii="Times New Roman" w:hAnsi="Times New Roman" w:cs="Times New Roman"/>
          <w:sz w:val="24"/>
          <w:szCs w:val="24"/>
        </w:rPr>
        <w:t>Gereksiz antibiyotik kullanımı Türkiye</w:t>
      </w:r>
      <w:r w:rsidR="00F6154E">
        <w:rPr>
          <w:rFonts w:ascii="Times New Roman" w:hAnsi="Times New Roman" w:cs="Times New Roman"/>
          <w:sz w:val="24"/>
          <w:szCs w:val="24"/>
        </w:rPr>
        <w:t>’</w:t>
      </w:r>
      <w:r w:rsidR="00F6154E" w:rsidRPr="00F6154E">
        <w:rPr>
          <w:rFonts w:ascii="Times New Roman" w:hAnsi="Times New Roman" w:cs="Times New Roman"/>
          <w:sz w:val="24"/>
          <w:szCs w:val="24"/>
        </w:rPr>
        <w:t>de en önemli sağlık sorunlarından biri</w:t>
      </w:r>
      <w:r w:rsidR="00F6154E">
        <w:rPr>
          <w:rFonts w:ascii="Times New Roman" w:hAnsi="Times New Roman" w:cs="Times New Roman"/>
          <w:sz w:val="24"/>
          <w:szCs w:val="24"/>
        </w:rPr>
        <w:t>si</w:t>
      </w:r>
      <w:r w:rsidR="00F6154E" w:rsidRPr="00F6154E">
        <w:rPr>
          <w:rFonts w:ascii="Times New Roman" w:hAnsi="Times New Roman" w:cs="Times New Roman"/>
          <w:sz w:val="24"/>
          <w:szCs w:val="24"/>
        </w:rPr>
        <w:t xml:space="preserve"> olmayı </w:t>
      </w:r>
      <w:r w:rsidR="00F6154E">
        <w:rPr>
          <w:rFonts w:ascii="Times New Roman" w:hAnsi="Times New Roman" w:cs="Times New Roman"/>
          <w:sz w:val="24"/>
          <w:szCs w:val="24"/>
        </w:rPr>
        <w:t>sürdürmektedir.</w:t>
      </w:r>
      <w:r w:rsidR="00F6154E" w:rsidRPr="00F6154E">
        <w:rPr>
          <w:rFonts w:ascii="Times New Roman" w:hAnsi="Times New Roman" w:cs="Times New Roman"/>
          <w:sz w:val="24"/>
          <w:szCs w:val="24"/>
        </w:rPr>
        <w:t xml:space="preserve"> </w:t>
      </w:r>
      <w:r w:rsidR="003C1528">
        <w:rPr>
          <w:rFonts w:ascii="Times New Roman" w:hAnsi="Times New Roman" w:cs="Times New Roman"/>
          <w:sz w:val="24"/>
          <w:szCs w:val="24"/>
        </w:rPr>
        <w:t>İlacın e</w:t>
      </w:r>
      <w:r w:rsidR="00CD3D7D">
        <w:rPr>
          <w:rFonts w:ascii="Times New Roman" w:hAnsi="Times New Roman" w:cs="Times New Roman"/>
          <w:sz w:val="24"/>
          <w:szCs w:val="24"/>
        </w:rPr>
        <w:t>n düşük</w:t>
      </w:r>
      <w:r w:rsidR="003C1528">
        <w:rPr>
          <w:rFonts w:ascii="Times New Roman" w:hAnsi="Times New Roman" w:cs="Times New Roman"/>
          <w:sz w:val="24"/>
          <w:szCs w:val="24"/>
        </w:rPr>
        <w:t xml:space="preserve"> </w:t>
      </w:r>
      <w:r w:rsidR="00CD3D7D">
        <w:rPr>
          <w:rFonts w:ascii="Times New Roman" w:hAnsi="Times New Roman" w:cs="Times New Roman"/>
          <w:sz w:val="24"/>
          <w:szCs w:val="24"/>
        </w:rPr>
        <w:t>düzeyde kullanım miktarı ise Hollanda’dadır.</w:t>
      </w:r>
    </w:p>
    <w:p w:rsidR="00BE4C8D" w:rsidRDefault="00BE4C8D" w:rsidP="00F814FB">
      <w:pPr>
        <w:spacing w:after="0" w:line="240" w:lineRule="auto"/>
        <w:rPr>
          <w:rFonts w:ascii="Times New Roman" w:hAnsi="Times New Roman" w:cs="Times New Roman"/>
          <w:b/>
          <w:sz w:val="24"/>
          <w:szCs w:val="24"/>
        </w:rPr>
      </w:pPr>
    </w:p>
    <w:p w:rsidR="00D37518" w:rsidRDefault="00D37518"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13</w:t>
      </w:r>
      <w:r>
        <w:rPr>
          <w:rFonts w:ascii="Times New Roman" w:hAnsi="Times New Roman" w:cs="Times New Roman"/>
          <w:b/>
          <w:sz w:val="24"/>
          <w:szCs w:val="24"/>
        </w:rPr>
        <w:t>:</w:t>
      </w:r>
      <w:r w:rsidRPr="00D37518">
        <w:t xml:space="preserve"> </w:t>
      </w:r>
      <w:r w:rsidRPr="00D37518">
        <w:rPr>
          <w:rFonts w:ascii="Times New Roman" w:hAnsi="Times New Roman" w:cs="Times New Roman"/>
          <w:b/>
          <w:sz w:val="24"/>
          <w:szCs w:val="24"/>
        </w:rPr>
        <w:t>Yıllara Göre 100.000 Kişiye Düşen Toplam Hekim Sayısı, Tüm Sektörler</w:t>
      </w:r>
    </w:p>
    <w:p w:rsidR="00D37518" w:rsidRDefault="00D37518" w:rsidP="00F814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75695" cy="2837976"/>
            <wp:effectExtent l="19050" t="0" r="0" b="0"/>
            <wp:docPr id="1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5783970" cy="2842042"/>
                    </a:xfrm>
                    <a:prstGeom prst="rect">
                      <a:avLst/>
                    </a:prstGeom>
                    <a:noFill/>
                    <a:ln w="9525">
                      <a:noFill/>
                      <a:miter lim="800000"/>
                      <a:headEnd/>
                      <a:tailEnd/>
                    </a:ln>
                  </pic:spPr>
                </pic:pic>
              </a:graphicData>
            </a:graphic>
          </wp:inline>
        </w:drawing>
      </w:r>
      <w:r w:rsidR="00A56D08" w:rsidRPr="009A59B4">
        <w:rPr>
          <w:rFonts w:ascii="Times New Roman" w:hAnsi="Times New Roman" w:cs="Times New Roman"/>
          <w:b/>
          <w:sz w:val="20"/>
          <w:szCs w:val="20"/>
        </w:rPr>
        <w:t>Kaynak</w:t>
      </w:r>
      <w:r w:rsidR="00A56D08" w:rsidRPr="009A59B4">
        <w:rPr>
          <w:rFonts w:ascii="Times New Roman" w:hAnsi="Times New Roman" w:cs="Times New Roman"/>
          <w:sz w:val="20"/>
          <w:szCs w:val="20"/>
        </w:rPr>
        <w:t xml:space="preserve">: Sağlık Bakanlığı, 2018: </w:t>
      </w:r>
      <w:r w:rsidRPr="00A56D08">
        <w:rPr>
          <w:rFonts w:ascii="Times New Roman" w:hAnsi="Times New Roman" w:cs="Times New Roman"/>
          <w:sz w:val="20"/>
          <w:szCs w:val="20"/>
        </w:rPr>
        <w:t>227.</w:t>
      </w:r>
    </w:p>
    <w:p w:rsidR="00BE4C8D" w:rsidRDefault="00BE4C8D" w:rsidP="00F814FB">
      <w:pPr>
        <w:spacing w:after="0" w:line="240" w:lineRule="auto"/>
        <w:rPr>
          <w:rFonts w:ascii="Times New Roman" w:hAnsi="Times New Roman" w:cs="Times New Roman"/>
          <w:b/>
          <w:sz w:val="24"/>
          <w:szCs w:val="24"/>
        </w:rPr>
      </w:pPr>
    </w:p>
    <w:p w:rsidR="00DD0687" w:rsidRDefault="00DD0687" w:rsidP="00DD068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Türkiye’de 100.000 </w:t>
      </w:r>
      <w:r w:rsidRPr="00BE4C8D">
        <w:rPr>
          <w:rFonts w:ascii="Times New Roman" w:hAnsi="Times New Roman" w:cs="Times New Roman"/>
          <w:sz w:val="24"/>
          <w:szCs w:val="24"/>
        </w:rPr>
        <w:t xml:space="preserve">kişiye düşen </w:t>
      </w:r>
      <w:r>
        <w:rPr>
          <w:rFonts w:ascii="Times New Roman" w:hAnsi="Times New Roman" w:cs="Times New Roman"/>
          <w:sz w:val="24"/>
          <w:szCs w:val="24"/>
        </w:rPr>
        <w:t xml:space="preserve">toplam hekim sayısı 2002 yılında 138 iken 2018 yılında % </w:t>
      </w:r>
      <w:r w:rsidR="00A56D08">
        <w:rPr>
          <w:rFonts w:ascii="Times New Roman" w:hAnsi="Times New Roman" w:cs="Times New Roman"/>
          <w:sz w:val="24"/>
          <w:szCs w:val="24"/>
        </w:rPr>
        <w:t xml:space="preserve">35,5 oranında </w:t>
      </w:r>
      <w:r>
        <w:rPr>
          <w:rFonts w:ascii="Times New Roman" w:hAnsi="Times New Roman" w:cs="Times New Roman"/>
          <w:sz w:val="24"/>
          <w:szCs w:val="24"/>
        </w:rPr>
        <w:t>artış göstererek 187’ye çıkmıştır.</w:t>
      </w:r>
    </w:p>
    <w:p w:rsidR="00D37518" w:rsidRDefault="00D37518"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14</w:t>
      </w:r>
      <w:r>
        <w:rPr>
          <w:rFonts w:ascii="Times New Roman" w:hAnsi="Times New Roman" w:cs="Times New Roman"/>
          <w:b/>
          <w:sz w:val="24"/>
          <w:szCs w:val="24"/>
        </w:rPr>
        <w:t>:</w:t>
      </w:r>
      <w:r w:rsidRPr="00D37518">
        <w:t xml:space="preserve"> </w:t>
      </w:r>
      <w:r w:rsidRPr="00D37518">
        <w:rPr>
          <w:rFonts w:ascii="Times New Roman" w:hAnsi="Times New Roman" w:cs="Times New Roman"/>
          <w:b/>
          <w:sz w:val="24"/>
          <w:szCs w:val="24"/>
        </w:rPr>
        <w:t>100.000 Kişiye Düşen Toplam Hekim Sayısının Ul</w:t>
      </w:r>
      <w:r>
        <w:rPr>
          <w:rFonts w:ascii="Times New Roman" w:hAnsi="Times New Roman" w:cs="Times New Roman"/>
          <w:b/>
          <w:sz w:val="24"/>
          <w:szCs w:val="24"/>
        </w:rPr>
        <w:t>uslararası Karşılaştırması, 2018</w:t>
      </w:r>
    </w:p>
    <w:p w:rsidR="00A56D08" w:rsidRDefault="00D37518" w:rsidP="00A56D08">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90364" cy="3444231"/>
            <wp:effectExtent l="19050" t="0" r="886" b="0"/>
            <wp:docPr id="2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6190364" cy="3444231"/>
                    </a:xfrm>
                    <a:prstGeom prst="rect">
                      <a:avLst/>
                    </a:prstGeom>
                    <a:noFill/>
                    <a:ln w="9525">
                      <a:noFill/>
                      <a:miter lim="800000"/>
                      <a:headEnd/>
                      <a:tailEnd/>
                    </a:ln>
                  </pic:spPr>
                </pic:pic>
              </a:graphicData>
            </a:graphic>
          </wp:inline>
        </w:drawing>
      </w:r>
      <w:r w:rsidR="00A56D08" w:rsidRPr="00A56D08">
        <w:rPr>
          <w:rFonts w:ascii="Times New Roman" w:hAnsi="Times New Roman" w:cs="Times New Roman"/>
          <w:b/>
          <w:sz w:val="20"/>
          <w:szCs w:val="20"/>
        </w:rPr>
        <w:t xml:space="preserve"> </w:t>
      </w:r>
      <w:r w:rsidR="00A56D08" w:rsidRPr="009A59B4">
        <w:rPr>
          <w:rFonts w:ascii="Times New Roman" w:hAnsi="Times New Roman" w:cs="Times New Roman"/>
          <w:b/>
          <w:sz w:val="20"/>
          <w:szCs w:val="20"/>
        </w:rPr>
        <w:t>Kaynak</w:t>
      </w:r>
      <w:r w:rsidR="00A56D08" w:rsidRPr="009A59B4">
        <w:rPr>
          <w:rFonts w:ascii="Times New Roman" w:hAnsi="Times New Roman" w:cs="Times New Roman"/>
          <w:sz w:val="20"/>
          <w:szCs w:val="20"/>
        </w:rPr>
        <w:t>: Sağlık Bakanlığı, 2018</w:t>
      </w:r>
      <w:r w:rsidR="00A56D08" w:rsidRPr="00A56D08">
        <w:rPr>
          <w:rFonts w:ascii="Times New Roman" w:hAnsi="Times New Roman" w:cs="Times New Roman"/>
          <w:sz w:val="20"/>
          <w:szCs w:val="20"/>
        </w:rPr>
        <w:t xml:space="preserve">: </w:t>
      </w:r>
      <w:r w:rsidR="00A40AFF" w:rsidRPr="00A56D08">
        <w:rPr>
          <w:rFonts w:ascii="Times New Roman" w:hAnsi="Times New Roman" w:cs="Times New Roman"/>
          <w:sz w:val="20"/>
          <w:szCs w:val="20"/>
        </w:rPr>
        <w:t>229</w:t>
      </w:r>
    </w:p>
    <w:p w:rsidR="000D333C" w:rsidRDefault="00A56D08" w:rsidP="000D333C">
      <w:pPr>
        <w:spacing w:after="0" w:line="240" w:lineRule="auto"/>
        <w:jc w:val="both"/>
        <w:rPr>
          <w:rFonts w:ascii="Times New Roman" w:hAnsi="Times New Roman" w:cs="Times New Roman"/>
          <w:sz w:val="24"/>
          <w:szCs w:val="24"/>
        </w:rPr>
      </w:pPr>
      <w:r w:rsidRPr="00BE4C8D">
        <w:rPr>
          <w:rFonts w:ascii="Times New Roman" w:hAnsi="Times New Roman" w:cs="Times New Roman"/>
          <w:sz w:val="24"/>
          <w:szCs w:val="24"/>
        </w:rPr>
        <w:t>100</w:t>
      </w:r>
      <w:r w:rsidR="000D333C">
        <w:rPr>
          <w:rFonts w:ascii="Times New Roman" w:hAnsi="Times New Roman" w:cs="Times New Roman"/>
          <w:sz w:val="24"/>
          <w:szCs w:val="24"/>
        </w:rPr>
        <w:t>.00</w:t>
      </w:r>
      <w:r w:rsidRPr="00BE4C8D">
        <w:rPr>
          <w:rFonts w:ascii="Times New Roman" w:hAnsi="Times New Roman" w:cs="Times New Roman"/>
          <w:sz w:val="24"/>
          <w:szCs w:val="24"/>
        </w:rPr>
        <w:t xml:space="preserve">0 kişiye düşen </w:t>
      </w:r>
      <w:r w:rsidR="000D333C">
        <w:rPr>
          <w:rFonts w:ascii="Times New Roman" w:hAnsi="Times New Roman" w:cs="Times New Roman"/>
          <w:sz w:val="24"/>
          <w:szCs w:val="24"/>
        </w:rPr>
        <w:t xml:space="preserve">toplam hekim sayısının </w:t>
      </w:r>
      <w:r>
        <w:rPr>
          <w:rFonts w:ascii="Times New Roman" w:hAnsi="Times New Roman" w:cs="Times New Roman"/>
          <w:sz w:val="24"/>
          <w:szCs w:val="24"/>
        </w:rPr>
        <w:t>uluslararası düzeyde</w:t>
      </w:r>
      <w:r w:rsidR="000D333C">
        <w:rPr>
          <w:rFonts w:ascii="Times New Roman" w:hAnsi="Times New Roman" w:cs="Times New Roman"/>
          <w:sz w:val="24"/>
          <w:szCs w:val="24"/>
        </w:rPr>
        <w:t>ki durumu incelendiğinde</w:t>
      </w:r>
      <w:r w:rsidRPr="00E16CD8">
        <w:rPr>
          <w:rFonts w:ascii="Times New Roman" w:hAnsi="Times New Roman" w:cs="Times New Roman"/>
          <w:sz w:val="24"/>
          <w:szCs w:val="24"/>
        </w:rPr>
        <w:t xml:space="preserve">, </w:t>
      </w:r>
      <w:r w:rsidR="000D333C" w:rsidRPr="00BE4C8D">
        <w:rPr>
          <w:rFonts w:ascii="Times New Roman" w:hAnsi="Times New Roman" w:cs="Times New Roman"/>
          <w:sz w:val="24"/>
          <w:szCs w:val="24"/>
        </w:rPr>
        <w:t>100</w:t>
      </w:r>
      <w:r w:rsidR="000D333C">
        <w:rPr>
          <w:rFonts w:ascii="Times New Roman" w:hAnsi="Times New Roman" w:cs="Times New Roman"/>
          <w:sz w:val="24"/>
          <w:szCs w:val="24"/>
        </w:rPr>
        <w:t>.00</w:t>
      </w:r>
      <w:r w:rsidR="000D333C" w:rsidRPr="00BE4C8D">
        <w:rPr>
          <w:rFonts w:ascii="Times New Roman" w:hAnsi="Times New Roman" w:cs="Times New Roman"/>
          <w:sz w:val="24"/>
          <w:szCs w:val="24"/>
        </w:rPr>
        <w:t xml:space="preserve">0 kişiye düşen </w:t>
      </w:r>
      <w:r w:rsidR="000D333C">
        <w:rPr>
          <w:rFonts w:ascii="Times New Roman" w:hAnsi="Times New Roman" w:cs="Times New Roman"/>
          <w:sz w:val="24"/>
          <w:szCs w:val="24"/>
        </w:rPr>
        <w:t>hekim sayısının en fazla Yunanistan’da olduğu belirlenmiştir. Bu rakam ülkede 607’dir. İkinci sırada Avusturya, üçüncü sırada Portekiz bulunmaktadır. Türkiye ise AB ortalamasının ve OECD ortalamasının gerisinde kalmıştır. Ülkede bu rakam 187’dir.</w:t>
      </w:r>
    </w:p>
    <w:p w:rsidR="000D333C" w:rsidRDefault="000D333C" w:rsidP="00F814FB">
      <w:pPr>
        <w:spacing w:after="0" w:line="240" w:lineRule="auto"/>
        <w:rPr>
          <w:rFonts w:ascii="Times New Roman" w:hAnsi="Times New Roman" w:cs="Times New Roman"/>
          <w:b/>
          <w:sz w:val="24"/>
          <w:szCs w:val="24"/>
        </w:rPr>
      </w:pPr>
    </w:p>
    <w:p w:rsidR="00A40AFF" w:rsidRDefault="00A40AFF" w:rsidP="00F814FB">
      <w:pPr>
        <w:spacing w:after="0" w:line="240" w:lineRule="auto"/>
        <w:rPr>
          <w:rFonts w:ascii="Times New Roman" w:hAnsi="Times New Roman" w:cs="Times New Roman"/>
          <w:b/>
          <w:sz w:val="24"/>
          <w:szCs w:val="24"/>
        </w:rPr>
      </w:pPr>
      <w:r>
        <w:rPr>
          <w:rFonts w:ascii="Times New Roman" w:hAnsi="Times New Roman" w:cs="Times New Roman"/>
          <w:b/>
          <w:sz w:val="24"/>
          <w:szCs w:val="24"/>
        </w:rPr>
        <w:t>Grafik</w:t>
      </w:r>
      <w:r w:rsidR="006E5CD6">
        <w:rPr>
          <w:rFonts w:ascii="Times New Roman" w:hAnsi="Times New Roman" w:cs="Times New Roman"/>
          <w:b/>
          <w:sz w:val="24"/>
          <w:szCs w:val="24"/>
        </w:rPr>
        <w:t xml:space="preserve"> 15</w:t>
      </w:r>
      <w:r>
        <w:rPr>
          <w:rFonts w:ascii="Times New Roman" w:hAnsi="Times New Roman" w:cs="Times New Roman"/>
          <w:b/>
          <w:sz w:val="24"/>
          <w:szCs w:val="24"/>
        </w:rPr>
        <w:t>:</w:t>
      </w:r>
      <w:r w:rsidRPr="00A40AFF">
        <w:t xml:space="preserve"> </w:t>
      </w:r>
      <w:r w:rsidRPr="00A40AFF">
        <w:rPr>
          <w:rFonts w:ascii="Times New Roman" w:hAnsi="Times New Roman" w:cs="Times New Roman"/>
          <w:b/>
          <w:sz w:val="24"/>
          <w:szCs w:val="24"/>
        </w:rPr>
        <w:t>100.000 Kişiye Düşen Eczacı Sayısının Ul</w:t>
      </w:r>
      <w:r>
        <w:rPr>
          <w:rFonts w:ascii="Times New Roman" w:hAnsi="Times New Roman" w:cs="Times New Roman"/>
          <w:b/>
          <w:sz w:val="24"/>
          <w:szCs w:val="24"/>
        </w:rPr>
        <w:t>uslararası Karşılaştırması, 2018</w:t>
      </w:r>
    </w:p>
    <w:p w:rsidR="00A40AFF" w:rsidRDefault="00A40AFF" w:rsidP="00F814FB">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198460" cy="3253839"/>
            <wp:effectExtent l="19050" t="0" r="0" b="0"/>
            <wp:docPr id="21"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6198460" cy="3253839"/>
                    </a:xfrm>
                    <a:prstGeom prst="rect">
                      <a:avLst/>
                    </a:prstGeom>
                    <a:noFill/>
                    <a:ln w="9525">
                      <a:noFill/>
                      <a:miter lim="800000"/>
                      <a:headEnd/>
                      <a:tailEnd/>
                    </a:ln>
                  </pic:spPr>
                </pic:pic>
              </a:graphicData>
            </a:graphic>
          </wp:inline>
        </w:drawing>
      </w:r>
      <w:r w:rsidR="000D333C" w:rsidRPr="000D333C">
        <w:rPr>
          <w:rFonts w:ascii="Times New Roman" w:hAnsi="Times New Roman" w:cs="Times New Roman"/>
          <w:b/>
          <w:sz w:val="20"/>
          <w:szCs w:val="20"/>
        </w:rPr>
        <w:t xml:space="preserve"> </w:t>
      </w:r>
      <w:r w:rsidR="000D333C" w:rsidRPr="009A59B4">
        <w:rPr>
          <w:rFonts w:ascii="Times New Roman" w:hAnsi="Times New Roman" w:cs="Times New Roman"/>
          <w:b/>
          <w:sz w:val="20"/>
          <w:szCs w:val="20"/>
        </w:rPr>
        <w:t>Kaynak</w:t>
      </w:r>
      <w:r w:rsidR="000D333C" w:rsidRPr="009A59B4">
        <w:rPr>
          <w:rFonts w:ascii="Times New Roman" w:hAnsi="Times New Roman" w:cs="Times New Roman"/>
          <w:sz w:val="20"/>
          <w:szCs w:val="20"/>
        </w:rPr>
        <w:t>: Sağlık Bakanlığı, 2018</w:t>
      </w:r>
      <w:r w:rsidR="000D333C" w:rsidRPr="000D333C">
        <w:rPr>
          <w:rFonts w:ascii="Times New Roman" w:hAnsi="Times New Roman" w:cs="Times New Roman"/>
          <w:sz w:val="20"/>
          <w:szCs w:val="20"/>
        </w:rPr>
        <w:t xml:space="preserve">: </w:t>
      </w:r>
      <w:r w:rsidRPr="000D333C">
        <w:rPr>
          <w:rFonts w:ascii="Times New Roman" w:hAnsi="Times New Roman" w:cs="Times New Roman"/>
          <w:sz w:val="20"/>
          <w:szCs w:val="20"/>
        </w:rPr>
        <w:t>237.</w:t>
      </w:r>
    </w:p>
    <w:p w:rsidR="00A40AFF" w:rsidRDefault="00A40AFF" w:rsidP="00F814FB">
      <w:pPr>
        <w:spacing w:after="0" w:line="240" w:lineRule="auto"/>
        <w:rPr>
          <w:rFonts w:ascii="Times New Roman" w:hAnsi="Times New Roman" w:cs="Times New Roman"/>
          <w:b/>
          <w:sz w:val="24"/>
          <w:szCs w:val="24"/>
        </w:rPr>
      </w:pPr>
    </w:p>
    <w:p w:rsidR="000D333C" w:rsidRDefault="000D333C" w:rsidP="000D333C">
      <w:pPr>
        <w:spacing w:after="0" w:line="240" w:lineRule="auto"/>
        <w:jc w:val="both"/>
        <w:rPr>
          <w:rFonts w:ascii="Times New Roman" w:hAnsi="Times New Roman" w:cs="Times New Roman"/>
          <w:sz w:val="24"/>
          <w:szCs w:val="24"/>
        </w:rPr>
      </w:pPr>
      <w:r w:rsidRPr="00BE4C8D">
        <w:rPr>
          <w:rFonts w:ascii="Times New Roman" w:hAnsi="Times New Roman" w:cs="Times New Roman"/>
          <w:sz w:val="24"/>
          <w:szCs w:val="24"/>
        </w:rPr>
        <w:t>100</w:t>
      </w:r>
      <w:r>
        <w:rPr>
          <w:rFonts w:ascii="Times New Roman" w:hAnsi="Times New Roman" w:cs="Times New Roman"/>
          <w:sz w:val="24"/>
          <w:szCs w:val="24"/>
        </w:rPr>
        <w:t>.00</w:t>
      </w:r>
      <w:r w:rsidRPr="00BE4C8D">
        <w:rPr>
          <w:rFonts w:ascii="Times New Roman" w:hAnsi="Times New Roman" w:cs="Times New Roman"/>
          <w:sz w:val="24"/>
          <w:szCs w:val="24"/>
        </w:rPr>
        <w:t xml:space="preserve">0 kişiye düşen </w:t>
      </w:r>
      <w:r>
        <w:rPr>
          <w:rFonts w:ascii="Times New Roman" w:hAnsi="Times New Roman" w:cs="Times New Roman"/>
          <w:sz w:val="24"/>
          <w:szCs w:val="24"/>
        </w:rPr>
        <w:t>eczacı sayısı uluslararası düzeyde incelendiğinde</w:t>
      </w:r>
      <w:r w:rsidRPr="00E16CD8">
        <w:rPr>
          <w:rFonts w:ascii="Times New Roman" w:hAnsi="Times New Roman" w:cs="Times New Roman"/>
          <w:sz w:val="24"/>
          <w:szCs w:val="24"/>
        </w:rPr>
        <w:t xml:space="preserve">, </w:t>
      </w:r>
      <w:r w:rsidRPr="00BE4C8D">
        <w:rPr>
          <w:rFonts w:ascii="Times New Roman" w:hAnsi="Times New Roman" w:cs="Times New Roman"/>
          <w:sz w:val="24"/>
          <w:szCs w:val="24"/>
        </w:rPr>
        <w:t>100</w:t>
      </w:r>
      <w:r>
        <w:rPr>
          <w:rFonts w:ascii="Times New Roman" w:hAnsi="Times New Roman" w:cs="Times New Roman"/>
          <w:sz w:val="24"/>
          <w:szCs w:val="24"/>
        </w:rPr>
        <w:t>.00</w:t>
      </w:r>
      <w:r w:rsidRPr="00BE4C8D">
        <w:rPr>
          <w:rFonts w:ascii="Times New Roman" w:hAnsi="Times New Roman" w:cs="Times New Roman"/>
          <w:sz w:val="24"/>
          <w:szCs w:val="24"/>
        </w:rPr>
        <w:t xml:space="preserve">0 kişiye düşen </w:t>
      </w:r>
      <w:r>
        <w:rPr>
          <w:rFonts w:ascii="Times New Roman" w:hAnsi="Times New Roman" w:cs="Times New Roman"/>
          <w:sz w:val="24"/>
          <w:szCs w:val="24"/>
        </w:rPr>
        <w:t>eczacı sayısının en fazla Japonya’da olduğu belirlenmiştir. Bu rakam ülkede 181’dir. İkinci sırada Malta, üçüncü sırada Belçika bulunmaktadır. Türkiye ise yine AB ortalamasının altındadır. AB</w:t>
      </w:r>
      <w:r w:rsidR="007418A7">
        <w:rPr>
          <w:rFonts w:ascii="Times New Roman" w:hAnsi="Times New Roman" w:cs="Times New Roman"/>
          <w:sz w:val="24"/>
          <w:szCs w:val="24"/>
        </w:rPr>
        <w:t>’de bu rakam 87 iken, Türkiye’de 39’dur.</w:t>
      </w:r>
    </w:p>
    <w:p w:rsidR="000D333C" w:rsidRDefault="000D333C"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p>
    <w:p w:rsidR="00707E39" w:rsidRDefault="00707E39"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r>
        <w:rPr>
          <w:rFonts w:ascii="Times New Roman" w:hAnsi="Times New Roman" w:cs="Times New Roman"/>
          <w:b/>
          <w:sz w:val="24"/>
          <w:szCs w:val="24"/>
        </w:rPr>
        <w:t>2.</w:t>
      </w:r>
      <w:r w:rsidR="009E5340">
        <w:rPr>
          <w:rFonts w:ascii="Times New Roman" w:hAnsi="Times New Roman" w:cs="Times New Roman"/>
          <w:b/>
          <w:sz w:val="24"/>
          <w:szCs w:val="24"/>
        </w:rPr>
        <w:t>3</w:t>
      </w:r>
      <w:r>
        <w:rPr>
          <w:rFonts w:ascii="Times New Roman" w:hAnsi="Times New Roman" w:cs="Times New Roman"/>
          <w:b/>
          <w:sz w:val="24"/>
          <w:szCs w:val="24"/>
        </w:rPr>
        <w:t>.</w:t>
      </w:r>
      <w:r w:rsidRPr="00BE1D79">
        <w:rPr>
          <w:rFonts w:ascii="Times New Roman" w:hAnsi="Times New Roman" w:cs="Times New Roman"/>
          <w:b/>
          <w:sz w:val="24"/>
          <w:szCs w:val="24"/>
        </w:rPr>
        <w:t xml:space="preserve">Sağlık Harcamaları </w:t>
      </w:r>
      <w:bookmarkEnd w:id="4"/>
    </w:p>
    <w:p w:rsidR="001737AC" w:rsidRDefault="001737AC" w:rsidP="00F814FB">
      <w:pPr>
        <w:pStyle w:val="ListeParagraf"/>
        <w:tabs>
          <w:tab w:val="left" w:pos="851"/>
        </w:tabs>
        <w:spacing w:after="0" w:line="240" w:lineRule="auto"/>
        <w:ind w:left="0"/>
        <w:contextualSpacing w:val="0"/>
        <w:jc w:val="both"/>
        <w:outlineLvl w:val="2"/>
        <w:rPr>
          <w:rFonts w:ascii="Times New Roman" w:hAnsi="Times New Roman" w:cs="Times New Roman"/>
          <w:b/>
          <w:sz w:val="24"/>
          <w:szCs w:val="24"/>
        </w:rPr>
      </w:pPr>
    </w:p>
    <w:p w:rsidR="00707E39" w:rsidRPr="00306E39" w:rsidRDefault="00F82DD8"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S</w:t>
      </w:r>
      <w:r w:rsidR="00707E39" w:rsidRPr="00BE1D79">
        <w:rPr>
          <w:rFonts w:ascii="Times New Roman" w:hAnsi="Times New Roman" w:cs="Times New Roman"/>
          <w:sz w:val="24"/>
          <w:szCs w:val="24"/>
        </w:rPr>
        <w:t>ağlık harcamaları kamu kesim ve özel kesim</w:t>
      </w:r>
      <w:r>
        <w:rPr>
          <w:rFonts w:ascii="Times New Roman" w:hAnsi="Times New Roman" w:cs="Times New Roman"/>
          <w:sz w:val="24"/>
          <w:szCs w:val="24"/>
        </w:rPr>
        <w:t xml:space="preserve"> </w:t>
      </w:r>
      <w:r w:rsidR="00940D72">
        <w:rPr>
          <w:rFonts w:ascii="Times New Roman" w:hAnsi="Times New Roman" w:cs="Times New Roman"/>
          <w:sz w:val="24"/>
          <w:szCs w:val="24"/>
        </w:rPr>
        <w:t>harcamaların</w:t>
      </w:r>
      <w:r w:rsidR="00A74A4D">
        <w:rPr>
          <w:rFonts w:ascii="Times New Roman" w:hAnsi="Times New Roman" w:cs="Times New Roman"/>
          <w:sz w:val="24"/>
          <w:szCs w:val="24"/>
        </w:rPr>
        <w:t>dan</w:t>
      </w:r>
      <w:r w:rsidR="00940D72">
        <w:rPr>
          <w:rFonts w:ascii="Times New Roman" w:hAnsi="Times New Roman" w:cs="Times New Roman"/>
          <w:sz w:val="24"/>
          <w:szCs w:val="24"/>
        </w:rPr>
        <w:t xml:space="preserve"> oluşur.</w:t>
      </w:r>
      <w:r>
        <w:rPr>
          <w:rFonts w:ascii="Times New Roman" w:hAnsi="Times New Roman" w:cs="Times New Roman"/>
          <w:sz w:val="24"/>
          <w:szCs w:val="24"/>
        </w:rPr>
        <w:t xml:space="preserve"> </w:t>
      </w:r>
      <w:r w:rsidR="00707E39" w:rsidRPr="00BE1D79">
        <w:rPr>
          <w:rFonts w:ascii="Times New Roman" w:hAnsi="Times New Roman" w:cs="Times New Roman"/>
          <w:sz w:val="24"/>
          <w:szCs w:val="24"/>
        </w:rPr>
        <w:t>Kamu alanındaki sağlık harcamaları genel bütçe kapsamında</w:t>
      </w:r>
      <w:r w:rsidR="007C419F">
        <w:rPr>
          <w:rFonts w:ascii="Times New Roman" w:hAnsi="Times New Roman" w:cs="Times New Roman"/>
          <w:sz w:val="24"/>
          <w:szCs w:val="24"/>
        </w:rPr>
        <w:t>,</w:t>
      </w:r>
      <w:r w:rsidR="00707E39" w:rsidRPr="00BE1D79">
        <w:rPr>
          <w:rFonts w:ascii="Times New Roman" w:hAnsi="Times New Roman" w:cs="Times New Roman"/>
          <w:sz w:val="24"/>
          <w:szCs w:val="24"/>
        </w:rPr>
        <w:t xml:space="preserve"> </w:t>
      </w:r>
      <w:r w:rsidR="00707E39">
        <w:rPr>
          <w:rFonts w:ascii="Times New Roman" w:hAnsi="Times New Roman" w:cs="Times New Roman"/>
          <w:sz w:val="24"/>
          <w:szCs w:val="24"/>
        </w:rPr>
        <w:t>Sağlık Bakanlığı</w:t>
      </w:r>
      <w:r w:rsidR="00707E39" w:rsidRPr="00BE1D79">
        <w:rPr>
          <w:rFonts w:ascii="Times New Roman" w:hAnsi="Times New Roman" w:cs="Times New Roman"/>
          <w:sz w:val="24"/>
          <w:szCs w:val="24"/>
        </w:rPr>
        <w:t>r</w:t>
      </w:r>
      <w:r w:rsidR="00940D72">
        <w:rPr>
          <w:rFonts w:ascii="Times New Roman" w:hAnsi="Times New Roman" w:cs="Times New Roman"/>
          <w:sz w:val="24"/>
          <w:szCs w:val="24"/>
        </w:rPr>
        <w:t>,</w:t>
      </w:r>
      <w:r w:rsidR="00707E39" w:rsidRPr="00BE1D79">
        <w:rPr>
          <w:rFonts w:ascii="Times New Roman" w:hAnsi="Times New Roman" w:cs="Times New Roman"/>
          <w:sz w:val="24"/>
          <w:szCs w:val="24"/>
        </w:rPr>
        <w:t xml:space="preserve"> sosyal güvenlik çerçevesinde fona sahip olan SSK, BAĞ-KUR, Emekli Sandığı tarafından sunulmaktadır. Özel alandaki sağlık harcamaları özel sağlık sigortası</w:t>
      </w:r>
      <w:r w:rsidR="007C419F">
        <w:rPr>
          <w:rFonts w:ascii="Times New Roman" w:hAnsi="Times New Roman" w:cs="Times New Roman"/>
          <w:sz w:val="24"/>
          <w:szCs w:val="24"/>
        </w:rPr>
        <w:t xml:space="preserve"> ve</w:t>
      </w:r>
      <w:r w:rsidR="00707E39" w:rsidRPr="00BE1D79">
        <w:rPr>
          <w:rFonts w:ascii="Times New Roman" w:hAnsi="Times New Roman" w:cs="Times New Roman"/>
          <w:sz w:val="24"/>
          <w:szCs w:val="24"/>
        </w:rPr>
        <w:t xml:space="preserve"> cepten gerçekle</w:t>
      </w:r>
      <w:r w:rsidR="00707E39">
        <w:rPr>
          <w:rFonts w:ascii="Times New Roman" w:hAnsi="Times New Roman" w:cs="Times New Roman"/>
          <w:sz w:val="24"/>
          <w:szCs w:val="24"/>
        </w:rPr>
        <w:t>şen harcamalardan meydana gel</w:t>
      </w:r>
      <w:r w:rsidR="007C419F">
        <w:rPr>
          <w:rFonts w:ascii="Times New Roman" w:hAnsi="Times New Roman" w:cs="Times New Roman"/>
          <w:sz w:val="24"/>
          <w:szCs w:val="24"/>
        </w:rPr>
        <w:t>mektedir</w:t>
      </w:r>
      <w:sdt>
        <w:sdtPr>
          <w:rPr>
            <w:rFonts w:ascii="Times New Roman" w:hAnsi="Times New Roman" w:cs="Times New Roman"/>
            <w:sz w:val="24"/>
            <w:szCs w:val="24"/>
          </w:rPr>
          <w:id w:val="-1549611408"/>
          <w:citation/>
        </w:sdtPr>
        <w:sdtContent>
          <w:r w:rsidR="004D4756" w:rsidRPr="00BE1D79">
            <w:rPr>
              <w:rFonts w:ascii="Times New Roman" w:hAnsi="Times New Roman" w:cs="Times New Roman"/>
              <w:sz w:val="24"/>
              <w:szCs w:val="24"/>
            </w:rPr>
            <w:fldChar w:fldCharType="begin"/>
          </w:r>
          <w:r w:rsidR="00707E39" w:rsidRPr="00BE1D79">
            <w:rPr>
              <w:rFonts w:ascii="Times New Roman" w:hAnsi="Times New Roman" w:cs="Times New Roman"/>
              <w:sz w:val="24"/>
              <w:szCs w:val="24"/>
            </w:rPr>
            <w:instrText xml:space="preserve"> CITATION Vol07 \l 1055 </w:instrText>
          </w:r>
          <w:r w:rsidR="004D4756" w:rsidRPr="00BE1D79">
            <w:rPr>
              <w:rFonts w:ascii="Times New Roman" w:hAnsi="Times New Roman" w:cs="Times New Roman"/>
              <w:sz w:val="24"/>
              <w:szCs w:val="24"/>
            </w:rPr>
            <w:fldChar w:fldCharType="separate"/>
          </w:r>
          <w:r w:rsidR="00707E39" w:rsidRPr="00BE1D79">
            <w:rPr>
              <w:rFonts w:ascii="Times New Roman" w:hAnsi="Times New Roman" w:cs="Times New Roman"/>
              <w:sz w:val="24"/>
              <w:szCs w:val="24"/>
            </w:rPr>
            <w:t xml:space="preserve"> (Yurdağ, 2007)</w:t>
          </w:r>
          <w:r w:rsidR="004D4756" w:rsidRPr="00BE1D79">
            <w:rPr>
              <w:rFonts w:ascii="Times New Roman" w:hAnsi="Times New Roman" w:cs="Times New Roman"/>
              <w:sz w:val="24"/>
              <w:szCs w:val="24"/>
            </w:rPr>
            <w:fldChar w:fldCharType="end"/>
          </w:r>
        </w:sdtContent>
      </w:sdt>
      <w:r w:rsidR="00707E39" w:rsidRPr="00BE1D79">
        <w:rPr>
          <w:rFonts w:ascii="Times New Roman" w:hAnsi="Times New Roman" w:cs="Times New Roman"/>
          <w:sz w:val="24"/>
          <w:szCs w:val="24"/>
        </w:rPr>
        <w:t>.</w:t>
      </w:r>
      <w:r>
        <w:rPr>
          <w:rFonts w:ascii="Times New Roman" w:hAnsi="Times New Roman" w:cs="Times New Roman"/>
          <w:sz w:val="24"/>
          <w:szCs w:val="24"/>
        </w:rPr>
        <w:t xml:space="preserve"> </w:t>
      </w:r>
      <w:bookmarkStart w:id="5" w:name="_Toc503969312"/>
      <w:bookmarkStart w:id="6" w:name="_Toc503969363"/>
      <w:bookmarkStart w:id="7" w:name="_Toc503969420"/>
      <w:bookmarkStart w:id="8" w:name="_Toc503969471"/>
      <w:bookmarkStart w:id="9" w:name="_Toc503969528"/>
      <w:bookmarkStart w:id="10" w:name="_Toc508526636"/>
      <w:bookmarkStart w:id="11" w:name="_Toc508527078"/>
      <w:bookmarkStart w:id="12" w:name="_Toc508527176"/>
      <w:bookmarkStart w:id="13" w:name="_Toc508527205"/>
      <w:bookmarkStart w:id="14" w:name="_Toc511845539"/>
      <w:bookmarkEnd w:id="5"/>
      <w:bookmarkEnd w:id="6"/>
      <w:bookmarkEnd w:id="7"/>
      <w:bookmarkEnd w:id="8"/>
      <w:bookmarkEnd w:id="9"/>
      <w:bookmarkEnd w:id="10"/>
      <w:bookmarkEnd w:id="11"/>
      <w:bookmarkEnd w:id="12"/>
      <w:bookmarkEnd w:id="13"/>
      <w:bookmarkEnd w:id="14"/>
      <w:r w:rsidR="00707E39">
        <w:rPr>
          <w:rFonts w:ascii="Times New Roman" w:hAnsi="Times New Roman" w:cs="Times New Roman"/>
          <w:sz w:val="24"/>
          <w:szCs w:val="24"/>
        </w:rPr>
        <w:t xml:space="preserve"> </w:t>
      </w:r>
    </w:p>
    <w:p w:rsidR="00A74A4D" w:rsidRDefault="00A74A4D" w:rsidP="00F814FB">
      <w:pPr>
        <w:tabs>
          <w:tab w:val="left" w:pos="851"/>
        </w:tabs>
        <w:spacing w:after="0" w:line="240" w:lineRule="auto"/>
        <w:jc w:val="both"/>
        <w:rPr>
          <w:rFonts w:ascii="Times New Roman" w:hAnsi="Times New Roman" w:cs="Times New Roman"/>
          <w:b/>
          <w:sz w:val="24"/>
          <w:szCs w:val="24"/>
        </w:rPr>
      </w:pPr>
    </w:p>
    <w:p w:rsidR="00707E39" w:rsidRPr="006D1CF2" w:rsidRDefault="00707E39" w:rsidP="00F814FB">
      <w:pPr>
        <w:tabs>
          <w:tab w:val="left" w:pos="851"/>
        </w:tabs>
        <w:spacing w:after="0" w:line="240" w:lineRule="auto"/>
        <w:jc w:val="both"/>
        <w:rPr>
          <w:rFonts w:ascii="Times New Roman" w:hAnsi="Times New Roman" w:cs="Times New Roman"/>
          <w:b/>
          <w:sz w:val="24"/>
          <w:szCs w:val="24"/>
        </w:rPr>
      </w:pPr>
      <w:r w:rsidRPr="006D1CF2">
        <w:rPr>
          <w:rFonts w:ascii="Times New Roman" w:hAnsi="Times New Roman" w:cs="Times New Roman"/>
          <w:b/>
          <w:sz w:val="24"/>
          <w:szCs w:val="24"/>
        </w:rPr>
        <w:t xml:space="preserve">Tablo </w:t>
      </w:r>
      <w:r w:rsidR="006E5CD6">
        <w:rPr>
          <w:rFonts w:ascii="Times New Roman" w:hAnsi="Times New Roman" w:cs="Times New Roman"/>
          <w:b/>
          <w:sz w:val="24"/>
          <w:szCs w:val="24"/>
        </w:rPr>
        <w:t>5</w:t>
      </w:r>
      <w:r>
        <w:rPr>
          <w:rFonts w:ascii="Times New Roman" w:hAnsi="Times New Roman" w:cs="Times New Roman"/>
          <w:b/>
          <w:sz w:val="24"/>
          <w:szCs w:val="24"/>
        </w:rPr>
        <w:t>.</w:t>
      </w:r>
      <w:r w:rsidRPr="006D1CF2">
        <w:rPr>
          <w:rFonts w:ascii="Times New Roman" w:hAnsi="Times New Roman" w:cs="Times New Roman"/>
          <w:b/>
          <w:sz w:val="24"/>
          <w:szCs w:val="24"/>
        </w:rPr>
        <w:t>Türkiye’de Sağlık Harcamaları (Milyon TL)</w:t>
      </w:r>
    </w:p>
    <w:tbl>
      <w:tblPr>
        <w:tblW w:w="9072" w:type="dxa"/>
        <w:tblInd w:w="70" w:type="dxa"/>
        <w:tblCellMar>
          <w:left w:w="70" w:type="dxa"/>
          <w:right w:w="70" w:type="dxa"/>
        </w:tblCellMar>
        <w:tblLook w:val="04A0"/>
      </w:tblPr>
      <w:tblGrid>
        <w:gridCol w:w="1643"/>
        <w:gridCol w:w="1080"/>
        <w:gridCol w:w="1080"/>
        <w:gridCol w:w="1185"/>
        <w:gridCol w:w="1185"/>
        <w:gridCol w:w="1240"/>
        <w:gridCol w:w="1659"/>
      </w:tblGrid>
      <w:tr w:rsidR="00707E39" w:rsidRPr="003D29EE" w:rsidTr="00707E39">
        <w:trPr>
          <w:trHeight w:val="300"/>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 xml:space="preserve">     Yıl</w:t>
            </w:r>
          </w:p>
        </w:tc>
        <w:tc>
          <w:tcPr>
            <w:tcW w:w="21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Toplam Harcama</w:t>
            </w:r>
          </w:p>
        </w:tc>
        <w:tc>
          <w:tcPr>
            <w:tcW w:w="237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Cari Harcama</w:t>
            </w:r>
          </w:p>
        </w:tc>
        <w:tc>
          <w:tcPr>
            <w:tcW w:w="289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Yatırım Harcamaları</w:t>
            </w:r>
          </w:p>
        </w:tc>
      </w:tr>
      <w:tr w:rsidR="00707E39" w:rsidRPr="003D29EE" w:rsidTr="00707E39">
        <w:trPr>
          <w:trHeight w:val="1275"/>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p>
        </w:tc>
        <w:tc>
          <w:tcPr>
            <w:tcW w:w="108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Kamu Kesimi toplam sağlık harcaması</w:t>
            </w:r>
          </w:p>
        </w:tc>
        <w:tc>
          <w:tcPr>
            <w:tcW w:w="108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Özel sektör toplam sağlık harcaması</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Kamu Kesimi Cari Harcamalar</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Özel sektör Cari Harcamalar</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Kamu Kesimi Yatırım Harcamaları</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Özel Sektör Yatırım Harcamaları</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1990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3 048</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1 937</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2 872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1 914</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176</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23</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5 190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3 058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4 865</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3 023</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325</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35</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2001</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8 438</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3 958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8 128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3 958</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310</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0</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13 270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5 504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12 827</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5 504</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443</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0</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2003</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17 462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6 817</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16 859</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6 817</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603</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0</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2004</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21 389</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8 632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20 519</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8 098</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871</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534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2005</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23 987</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11 372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22 554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10 738</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1 433</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634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2006</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30 116</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13 953</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28 194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12 755</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1 922</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1 198</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2007</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34 530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15 712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31 981</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14 514</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2 549</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1 198</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2008</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42 159</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15 580</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38 033</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14 286</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4 126</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1 294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2009</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46 890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11 021</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44 511</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10 783</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2 379</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237</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48 482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13 196</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45 726</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12 897</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2 756</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299</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2011</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54 580</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14 028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51 728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13 644</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2 852</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384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58 785</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15 404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55 648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14 640</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3 137</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764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2013</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66 228</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18 162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62 447</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17 255</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3 781</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907</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2014</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73 382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21 368</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68 974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19 904</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4 407</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1 464</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2015</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82 121</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22 446</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75 622</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21 163</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6 499</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1 283</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2016</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94 012</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25 744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88 279</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24 261</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5 733</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1 483</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2017</w:t>
            </w:r>
          </w:p>
        </w:tc>
        <w:tc>
          <w:tcPr>
            <w:tcW w:w="1080" w:type="dxa"/>
            <w:tcBorders>
              <w:top w:val="nil"/>
              <w:left w:val="nil"/>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 xml:space="preserve">   109 744</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30 904</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101 786</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29 195</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7 958</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1 709</w:t>
            </w:r>
          </w:p>
        </w:tc>
      </w:tr>
      <w:tr w:rsidR="00707E39" w:rsidRPr="003D29EE" w:rsidTr="00707E39">
        <w:trPr>
          <w:trHeight w:val="300"/>
        </w:trPr>
        <w:tc>
          <w:tcPr>
            <w:tcW w:w="1643" w:type="dxa"/>
            <w:tcBorders>
              <w:top w:val="nil"/>
              <w:left w:val="single" w:sz="4" w:space="0" w:color="auto"/>
              <w:bottom w:val="single" w:sz="4" w:space="0" w:color="auto"/>
              <w:right w:val="single" w:sz="4" w:space="0" w:color="auto"/>
            </w:tcBorders>
            <w:shd w:val="clear" w:color="auto" w:fill="auto"/>
            <w:noWrap/>
            <w:vAlign w:val="bottom"/>
            <w:hideMark/>
          </w:tcPr>
          <w:p w:rsidR="00707E39" w:rsidRPr="003D29EE" w:rsidRDefault="00707E39" w:rsidP="00F814FB">
            <w:pPr>
              <w:spacing w:after="0" w:line="240" w:lineRule="auto"/>
              <w:rPr>
                <w:rFonts w:ascii="Times New Roman" w:eastAsia="Times New Roman" w:hAnsi="Times New Roman" w:cs="Times New Roman"/>
                <w:b/>
                <w:bCs/>
                <w:color w:val="000000"/>
                <w:sz w:val="20"/>
                <w:szCs w:val="20"/>
              </w:rPr>
            </w:pPr>
            <w:r w:rsidRPr="003D29EE">
              <w:rPr>
                <w:rFonts w:ascii="Times New Roman" w:eastAsia="Times New Roman" w:hAnsi="Times New Roman" w:cs="Times New Roman"/>
                <w:b/>
                <w:bCs/>
                <w:color w:val="000000"/>
                <w:sz w:val="20"/>
                <w:szCs w:val="20"/>
              </w:rPr>
              <w:t>2018</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128 021</w:t>
            </w:r>
          </w:p>
        </w:tc>
        <w:tc>
          <w:tcPr>
            <w:tcW w:w="1080" w:type="dxa"/>
            <w:tcBorders>
              <w:top w:val="nil"/>
              <w:left w:val="nil"/>
              <w:bottom w:val="single" w:sz="4" w:space="0" w:color="auto"/>
              <w:right w:val="single" w:sz="4" w:space="0" w:color="auto"/>
            </w:tcBorders>
            <w:shd w:val="clear" w:color="000000" w:fill="FFFFFF"/>
            <w:noWrap/>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37 213</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119 941</w:t>
            </w:r>
          </w:p>
        </w:tc>
        <w:tc>
          <w:tcPr>
            <w:tcW w:w="1185"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35 057</w:t>
            </w:r>
          </w:p>
        </w:tc>
        <w:tc>
          <w:tcPr>
            <w:tcW w:w="1240"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8 080</w:t>
            </w:r>
          </w:p>
        </w:tc>
        <w:tc>
          <w:tcPr>
            <w:tcW w:w="1659" w:type="dxa"/>
            <w:tcBorders>
              <w:top w:val="nil"/>
              <w:left w:val="nil"/>
              <w:bottom w:val="single" w:sz="4" w:space="0" w:color="auto"/>
              <w:right w:val="single" w:sz="4" w:space="0" w:color="auto"/>
            </w:tcBorders>
            <w:shd w:val="clear" w:color="000000" w:fill="FFFFFF"/>
            <w:vAlign w:val="center"/>
            <w:hideMark/>
          </w:tcPr>
          <w:p w:rsidR="00707E39" w:rsidRPr="003D29EE" w:rsidRDefault="00707E39" w:rsidP="00F814FB">
            <w:pPr>
              <w:spacing w:after="0" w:line="240" w:lineRule="auto"/>
              <w:jc w:val="center"/>
              <w:rPr>
                <w:rFonts w:ascii="Times New Roman" w:eastAsia="Times New Roman" w:hAnsi="Times New Roman" w:cs="Times New Roman"/>
                <w:color w:val="000000"/>
                <w:sz w:val="20"/>
                <w:szCs w:val="20"/>
              </w:rPr>
            </w:pPr>
            <w:r w:rsidRPr="003D29EE">
              <w:rPr>
                <w:rFonts w:ascii="Times New Roman" w:eastAsia="Times New Roman" w:hAnsi="Times New Roman" w:cs="Times New Roman"/>
                <w:color w:val="000000"/>
                <w:sz w:val="20"/>
                <w:szCs w:val="20"/>
              </w:rPr>
              <w:t>2 156</w:t>
            </w:r>
          </w:p>
        </w:tc>
      </w:tr>
    </w:tbl>
    <w:p w:rsidR="00707E39" w:rsidRPr="003D29EE" w:rsidRDefault="00707E39" w:rsidP="00F814FB">
      <w:pPr>
        <w:tabs>
          <w:tab w:val="left" w:pos="851"/>
        </w:tabs>
        <w:spacing w:after="0" w:line="240" w:lineRule="auto"/>
        <w:rPr>
          <w:rFonts w:ascii="Times New Roman" w:hAnsi="Times New Roman" w:cs="Times New Roman"/>
          <w:sz w:val="20"/>
          <w:szCs w:val="20"/>
        </w:rPr>
      </w:pPr>
      <w:r w:rsidRPr="003D29EE">
        <w:rPr>
          <w:rFonts w:ascii="Times New Roman" w:hAnsi="Times New Roman" w:cs="Times New Roman"/>
          <w:b/>
          <w:sz w:val="20"/>
          <w:szCs w:val="20"/>
        </w:rPr>
        <w:t xml:space="preserve">Kaynak: </w:t>
      </w:r>
      <w:r w:rsidRPr="003D29EE">
        <w:rPr>
          <w:rFonts w:ascii="Times New Roman" w:hAnsi="Times New Roman" w:cs="Times New Roman"/>
          <w:sz w:val="20"/>
          <w:szCs w:val="20"/>
        </w:rPr>
        <w:t>TUİK Veri Tabanı</w:t>
      </w:r>
      <w:r>
        <w:rPr>
          <w:rFonts w:ascii="Times New Roman" w:hAnsi="Times New Roman" w:cs="Times New Roman"/>
          <w:sz w:val="20"/>
          <w:szCs w:val="20"/>
        </w:rPr>
        <w:t xml:space="preserve">, Konularına Göre </w:t>
      </w:r>
      <w:r w:rsidRPr="00A015BB">
        <w:rPr>
          <w:rFonts w:ascii="Times New Roman" w:hAnsi="Times New Roman" w:cs="Times New Roman"/>
          <w:sz w:val="20"/>
          <w:szCs w:val="20"/>
        </w:rPr>
        <w:t>İstatistikler</w:t>
      </w:r>
      <w:r w:rsidR="00A015BB">
        <w:rPr>
          <w:rFonts w:ascii="Times New Roman" w:hAnsi="Times New Roman" w:cs="Times New Roman"/>
          <w:sz w:val="20"/>
          <w:szCs w:val="20"/>
        </w:rPr>
        <w:t xml:space="preserve"> </w:t>
      </w:r>
      <w:r w:rsidRPr="00A015BB">
        <w:rPr>
          <w:rFonts w:ascii="Times New Roman" w:hAnsi="Times New Roman" w:cs="Times New Roman"/>
          <w:sz w:val="20"/>
          <w:szCs w:val="20"/>
        </w:rPr>
        <w:t>(</w:t>
      </w:r>
      <w:hyperlink r:id="rId28" w:history="1">
        <w:r w:rsidRPr="00A015BB">
          <w:rPr>
            <w:rStyle w:val="Kpr"/>
            <w:rFonts w:ascii="Times New Roman" w:hAnsi="Times New Roman" w:cs="Times New Roman"/>
            <w:color w:val="auto"/>
            <w:sz w:val="20"/>
            <w:szCs w:val="20"/>
            <w:u w:val="none"/>
          </w:rPr>
          <w:t>http://www.tuik.gov.tr</w:t>
        </w:r>
      </w:hyperlink>
      <w:r w:rsidRPr="00A015BB">
        <w:rPr>
          <w:rFonts w:ascii="Times New Roman" w:hAnsi="Times New Roman" w:cs="Times New Roman"/>
          <w:sz w:val="20"/>
          <w:szCs w:val="20"/>
        </w:rPr>
        <w:t>)</w:t>
      </w:r>
      <w:r w:rsidR="00A015BB" w:rsidRPr="00A015BB">
        <w:rPr>
          <w:rFonts w:ascii="Times New Roman" w:hAnsi="Times New Roman" w:cs="Times New Roman"/>
          <w:sz w:val="20"/>
          <w:szCs w:val="20"/>
        </w:rPr>
        <w:t>.</w:t>
      </w:r>
    </w:p>
    <w:p w:rsidR="00A015BB" w:rsidRDefault="00A015BB" w:rsidP="00F814FB">
      <w:pPr>
        <w:pStyle w:val="ListeParagraf"/>
        <w:tabs>
          <w:tab w:val="left" w:pos="851"/>
        </w:tabs>
        <w:spacing w:after="0" w:line="240" w:lineRule="auto"/>
        <w:ind w:left="0"/>
        <w:jc w:val="both"/>
        <w:rPr>
          <w:rFonts w:ascii="Times New Roman" w:hAnsi="Times New Roman" w:cs="Times New Roman"/>
          <w:sz w:val="24"/>
          <w:szCs w:val="24"/>
        </w:rPr>
      </w:pPr>
    </w:p>
    <w:p w:rsidR="00CF1D81" w:rsidRDefault="00707E39" w:rsidP="00CF1D81">
      <w:pPr>
        <w:pStyle w:val="ListeParagraf"/>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Türkiye’de 1999 yılında toplam sağlık harcamaları</w:t>
      </w:r>
      <w:r w:rsidR="00416C51">
        <w:rPr>
          <w:rFonts w:ascii="Times New Roman" w:hAnsi="Times New Roman" w:cs="Times New Roman"/>
          <w:sz w:val="24"/>
          <w:szCs w:val="24"/>
        </w:rPr>
        <w:t xml:space="preserve"> </w:t>
      </w:r>
      <w:r>
        <w:rPr>
          <w:rFonts w:ascii="Times New Roman" w:hAnsi="Times New Roman" w:cs="Times New Roman"/>
          <w:sz w:val="24"/>
          <w:szCs w:val="24"/>
        </w:rPr>
        <w:t xml:space="preserve">4.985 milyon </w:t>
      </w:r>
      <w:r w:rsidR="00F82DD8">
        <w:rPr>
          <w:rFonts w:ascii="Times New Roman" w:hAnsi="Times New Roman" w:cs="Times New Roman"/>
          <w:sz w:val="24"/>
          <w:szCs w:val="24"/>
        </w:rPr>
        <w:t>TL</w:t>
      </w:r>
      <w:r>
        <w:rPr>
          <w:rFonts w:ascii="Times New Roman" w:hAnsi="Times New Roman" w:cs="Times New Roman"/>
          <w:sz w:val="24"/>
          <w:szCs w:val="24"/>
        </w:rPr>
        <w:t xml:space="preserve"> </w:t>
      </w:r>
      <w:r w:rsidR="00F82DD8">
        <w:rPr>
          <w:rFonts w:ascii="Times New Roman" w:hAnsi="Times New Roman" w:cs="Times New Roman"/>
          <w:sz w:val="24"/>
          <w:szCs w:val="24"/>
        </w:rPr>
        <w:t xml:space="preserve">olarak </w:t>
      </w:r>
      <w:r>
        <w:rPr>
          <w:rFonts w:ascii="Times New Roman" w:hAnsi="Times New Roman" w:cs="Times New Roman"/>
          <w:sz w:val="24"/>
          <w:szCs w:val="24"/>
        </w:rPr>
        <w:t>gerçekleş</w:t>
      </w:r>
      <w:r w:rsidR="00416C51">
        <w:rPr>
          <w:rFonts w:ascii="Times New Roman" w:hAnsi="Times New Roman" w:cs="Times New Roman"/>
          <w:sz w:val="24"/>
          <w:szCs w:val="24"/>
        </w:rPr>
        <w:t>miştir.</w:t>
      </w:r>
      <w:r>
        <w:rPr>
          <w:rFonts w:ascii="Times New Roman" w:hAnsi="Times New Roman" w:cs="Times New Roman"/>
          <w:sz w:val="24"/>
          <w:szCs w:val="24"/>
        </w:rPr>
        <w:t xml:space="preserve"> </w:t>
      </w:r>
      <w:r w:rsidR="00E179CF">
        <w:rPr>
          <w:rFonts w:ascii="Times New Roman" w:hAnsi="Times New Roman" w:cs="Times New Roman"/>
          <w:sz w:val="24"/>
          <w:szCs w:val="24"/>
        </w:rPr>
        <w:t>Toplam kamu kesimi harcamaları özel kesime oranla %57’lik değerle daha fazla gerçekleşmiş</w:t>
      </w:r>
      <w:r w:rsidR="00416C51">
        <w:rPr>
          <w:rFonts w:ascii="Times New Roman" w:hAnsi="Times New Roman" w:cs="Times New Roman"/>
          <w:sz w:val="24"/>
          <w:szCs w:val="24"/>
        </w:rPr>
        <w:t>tir.</w:t>
      </w:r>
      <w:r w:rsidR="00E179CF">
        <w:rPr>
          <w:rFonts w:ascii="Times New Roman" w:hAnsi="Times New Roman" w:cs="Times New Roman"/>
          <w:sz w:val="24"/>
          <w:szCs w:val="24"/>
        </w:rPr>
        <w:t xml:space="preserve"> </w:t>
      </w:r>
      <w:r>
        <w:rPr>
          <w:rFonts w:ascii="Times New Roman" w:hAnsi="Times New Roman" w:cs="Times New Roman"/>
          <w:sz w:val="24"/>
          <w:szCs w:val="24"/>
        </w:rPr>
        <w:t>2018 yılın</w:t>
      </w:r>
      <w:r w:rsidR="00F82DD8">
        <w:rPr>
          <w:rFonts w:ascii="Times New Roman" w:hAnsi="Times New Roman" w:cs="Times New Roman"/>
          <w:sz w:val="24"/>
          <w:szCs w:val="24"/>
        </w:rPr>
        <w:t>d</w:t>
      </w:r>
      <w:r>
        <w:rPr>
          <w:rFonts w:ascii="Times New Roman" w:hAnsi="Times New Roman" w:cs="Times New Roman"/>
          <w:sz w:val="24"/>
          <w:szCs w:val="24"/>
        </w:rPr>
        <w:t xml:space="preserve">a gerçekleşen kamu sağlık harcamaları 128.021 milyon </w:t>
      </w:r>
      <w:r w:rsidR="00F82DD8">
        <w:rPr>
          <w:rFonts w:ascii="Times New Roman" w:hAnsi="Times New Roman" w:cs="Times New Roman"/>
          <w:sz w:val="24"/>
          <w:szCs w:val="24"/>
        </w:rPr>
        <w:t>TL</w:t>
      </w:r>
      <w:r>
        <w:rPr>
          <w:rFonts w:ascii="Times New Roman" w:hAnsi="Times New Roman" w:cs="Times New Roman"/>
          <w:sz w:val="24"/>
          <w:szCs w:val="24"/>
        </w:rPr>
        <w:t>, özel kesim sağlık harcamaları</w:t>
      </w:r>
      <w:r w:rsidR="00F82DD8">
        <w:rPr>
          <w:rFonts w:ascii="Times New Roman" w:hAnsi="Times New Roman" w:cs="Times New Roman"/>
          <w:sz w:val="24"/>
          <w:szCs w:val="24"/>
        </w:rPr>
        <w:t xml:space="preserve"> </w:t>
      </w:r>
      <w:r>
        <w:rPr>
          <w:rFonts w:ascii="Times New Roman" w:hAnsi="Times New Roman" w:cs="Times New Roman"/>
          <w:sz w:val="24"/>
          <w:szCs w:val="24"/>
        </w:rPr>
        <w:t xml:space="preserve">37.213 milyon </w:t>
      </w:r>
      <w:r w:rsidR="00F82DD8">
        <w:rPr>
          <w:rFonts w:ascii="Times New Roman" w:hAnsi="Times New Roman" w:cs="Times New Roman"/>
          <w:sz w:val="24"/>
          <w:szCs w:val="24"/>
        </w:rPr>
        <w:t>TL’dir.</w:t>
      </w:r>
      <w:r>
        <w:rPr>
          <w:rFonts w:ascii="Times New Roman" w:hAnsi="Times New Roman" w:cs="Times New Roman"/>
          <w:sz w:val="24"/>
          <w:szCs w:val="24"/>
        </w:rPr>
        <w:t xml:space="preserve"> </w:t>
      </w:r>
      <w:r w:rsidR="00F82DD8">
        <w:rPr>
          <w:rFonts w:ascii="Times New Roman" w:hAnsi="Times New Roman" w:cs="Times New Roman"/>
          <w:sz w:val="24"/>
          <w:szCs w:val="24"/>
        </w:rPr>
        <w:t>T</w:t>
      </w:r>
      <w:r>
        <w:rPr>
          <w:rFonts w:ascii="Times New Roman" w:hAnsi="Times New Roman" w:cs="Times New Roman"/>
          <w:sz w:val="24"/>
          <w:szCs w:val="24"/>
        </w:rPr>
        <w:t xml:space="preserve">oplam sağlık harcamaları 165.234 milyon </w:t>
      </w:r>
      <w:r w:rsidR="00F82DD8">
        <w:rPr>
          <w:rFonts w:ascii="Times New Roman" w:hAnsi="Times New Roman" w:cs="Times New Roman"/>
          <w:sz w:val="24"/>
          <w:szCs w:val="24"/>
        </w:rPr>
        <w:t>TL</w:t>
      </w:r>
      <w:r w:rsidR="00416C51">
        <w:rPr>
          <w:rFonts w:ascii="Times New Roman" w:hAnsi="Times New Roman" w:cs="Times New Roman"/>
          <w:sz w:val="24"/>
          <w:szCs w:val="24"/>
        </w:rPr>
        <w:t xml:space="preserve">’dir. </w:t>
      </w:r>
      <w:r w:rsidRPr="000B483F">
        <w:rPr>
          <w:rFonts w:ascii="Times New Roman" w:hAnsi="Times New Roman" w:cs="Times New Roman"/>
          <w:sz w:val="24"/>
          <w:szCs w:val="24"/>
        </w:rPr>
        <w:t>2018 yılı</w:t>
      </w:r>
      <w:r w:rsidR="00E179CF" w:rsidRPr="000B483F">
        <w:rPr>
          <w:rFonts w:ascii="Times New Roman" w:hAnsi="Times New Roman" w:cs="Times New Roman"/>
          <w:sz w:val="24"/>
          <w:szCs w:val="24"/>
        </w:rPr>
        <w:t>nda</w:t>
      </w:r>
      <w:r w:rsidRPr="000B483F">
        <w:rPr>
          <w:rFonts w:ascii="Times New Roman" w:hAnsi="Times New Roman" w:cs="Times New Roman"/>
          <w:sz w:val="24"/>
          <w:szCs w:val="24"/>
        </w:rPr>
        <w:t xml:space="preserve"> toplam kamu kesimi sağlık harcamaları özel kesime oranla %244’lük </w:t>
      </w:r>
      <w:r w:rsidRPr="000B483F">
        <w:rPr>
          <w:rFonts w:ascii="Times New Roman" w:hAnsi="Times New Roman" w:cs="Times New Roman"/>
          <w:sz w:val="24"/>
          <w:szCs w:val="24"/>
        </w:rPr>
        <w:lastRenderedPageBreak/>
        <w:t>değerle daha fazla gerçekleş</w:t>
      </w:r>
      <w:r w:rsidR="00E179CF" w:rsidRPr="000B483F">
        <w:rPr>
          <w:rFonts w:ascii="Times New Roman" w:hAnsi="Times New Roman" w:cs="Times New Roman"/>
          <w:sz w:val="24"/>
          <w:szCs w:val="24"/>
        </w:rPr>
        <w:t>miş</w:t>
      </w:r>
      <w:r w:rsidR="000B483F" w:rsidRPr="000B483F">
        <w:rPr>
          <w:rFonts w:ascii="Times New Roman" w:hAnsi="Times New Roman" w:cs="Times New Roman"/>
          <w:sz w:val="24"/>
          <w:szCs w:val="24"/>
        </w:rPr>
        <w:t>tir</w:t>
      </w:r>
      <w:r w:rsidR="00416C51">
        <w:rPr>
          <w:rFonts w:ascii="Times New Roman" w:hAnsi="Times New Roman" w:cs="Times New Roman"/>
          <w:sz w:val="24"/>
          <w:szCs w:val="24"/>
        </w:rPr>
        <w:t>.</w:t>
      </w:r>
      <w:r w:rsidRPr="000B483F">
        <w:rPr>
          <w:rFonts w:ascii="Times New Roman" w:hAnsi="Times New Roman" w:cs="Times New Roman"/>
          <w:sz w:val="24"/>
          <w:szCs w:val="24"/>
        </w:rPr>
        <w:t xml:space="preserve"> </w:t>
      </w:r>
      <w:r w:rsidR="00AF4D97">
        <w:rPr>
          <w:rFonts w:ascii="Times New Roman" w:hAnsi="Times New Roman" w:cs="Times New Roman"/>
          <w:sz w:val="24"/>
          <w:szCs w:val="24"/>
        </w:rPr>
        <w:t>K</w:t>
      </w:r>
      <w:r>
        <w:rPr>
          <w:rFonts w:ascii="Times New Roman" w:hAnsi="Times New Roman" w:cs="Times New Roman"/>
          <w:sz w:val="24"/>
          <w:szCs w:val="24"/>
        </w:rPr>
        <w:t>amu kesimi sağlık harcamaları kriz zamanlarında</w:t>
      </w:r>
      <w:r w:rsidR="007C419F">
        <w:rPr>
          <w:rFonts w:ascii="Times New Roman" w:hAnsi="Times New Roman" w:cs="Times New Roman"/>
          <w:sz w:val="24"/>
          <w:szCs w:val="24"/>
        </w:rPr>
        <w:t>,</w:t>
      </w:r>
      <w:r>
        <w:rPr>
          <w:rFonts w:ascii="Times New Roman" w:hAnsi="Times New Roman" w:cs="Times New Roman"/>
          <w:sz w:val="24"/>
          <w:szCs w:val="24"/>
        </w:rPr>
        <w:t xml:space="preserve"> </w:t>
      </w:r>
      <w:r w:rsidR="007C419F">
        <w:rPr>
          <w:rFonts w:ascii="Times New Roman" w:hAnsi="Times New Roman" w:cs="Times New Roman"/>
          <w:sz w:val="24"/>
          <w:szCs w:val="24"/>
        </w:rPr>
        <w:t xml:space="preserve">krizlerin olumsuz etkilerini azaltmak amacıyla </w:t>
      </w:r>
      <w:r>
        <w:rPr>
          <w:rFonts w:ascii="Times New Roman" w:hAnsi="Times New Roman" w:cs="Times New Roman"/>
          <w:sz w:val="24"/>
          <w:szCs w:val="24"/>
        </w:rPr>
        <w:t>önemli artış</w:t>
      </w:r>
      <w:r w:rsidR="00416C51">
        <w:rPr>
          <w:rFonts w:ascii="Times New Roman" w:hAnsi="Times New Roman" w:cs="Times New Roman"/>
          <w:sz w:val="24"/>
          <w:szCs w:val="24"/>
        </w:rPr>
        <w:t>lar</w:t>
      </w:r>
      <w:r>
        <w:rPr>
          <w:rFonts w:ascii="Times New Roman" w:hAnsi="Times New Roman" w:cs="Times New Roman"/>
          <w:sz w:val="24"/>
          <w:szCs w:val="24"/>
        </w:rPr>
        <w:t xml:space="preserve"> göster</w:t>
      </w:r>
      <w:r w:rsidR="000B483F">
        <w:rPr>
          <w:rFonts w:ascii="Times New Roman" w:hAnsi="Times New Roman" w:cs="Times New Roman"/>
          <w:sz w:val="24"/>
          <w:szCs w:val="24"/>
        </w:rPr>
        <w:t>mekte</w:t>
      </w:r>
      <w:r w:rsidR="007C419F">
        <w:rPr>
          <w:rFonts w:ascii="Times New Roman" w:hAnsi="Times New Roman" w:cs="Times New Roman"/>
          <w:sz w:val="24"/>
          <w:szCs w:val="24"/>
        </w:rPr>
        <w:t>dir.</w:t>
      </w:r>
      <w:r>
        <w:rPr>
          <w:rFonts w:ascii="Times New Roman" w:hAnsi="Times New Roman" w:cs="Times New Roman"/>
          <w:sz w:val="24"/>
          <w:szCs w:val="24"/>
        </w:rPr>
        <w:t xml:space="preserve"> Kriz zamanlarında </w:t>
      </w:r>
      <w:r w:rsidR="00416C51">
        <w:rPr>
          <w:rFonts w:ascii="Times New Roman" w:hAnsi="Times New Roman" w:cs="Times New Roman"/>
          <w:sz w:val="24"/>
          <w:szCs w:val="24"/>
        </w:rPr>
        <w:t>ö</w:t>
      </w:r>
      <w:r>
        <w:rPr>
          <w:rFonts w:ascii="Times New Roman" w:hAnsi="Times New Roman" w:cs="Times New Roman"/>
          <w:sz w:val="24"/>
          <w:szCs w:val="24"/>
        </w:rPr>
        <w:t>zel kesim</w:t>
      </w:r>
      <w:r w:rsidR="007C419F">
        <w:rPr>
          <w:rFonts w:ascii="Times New Roman" w:hAnsi="Times New Roman" w:cs="Times New Roman"/>
          <w:sz w:val="24"/>
          <w:szCs w:val="24"/>
        </w:rPr>
        <w:t>,</w:t>
      </w:r>
      <w:r>
        <w:rPr>
          <w:rFonts w:ascii="Times New Roman" w:hAnsi="Times New Roman" w:cs="Times New Roman"/>
          <w:sz w:val="24"/>
          <w:szCs w:val="24"/>
        </w:rPr>
        <w:t xml:space="preserve"> </w:t>
      </w:r>
      <w:r w:rsidR="00416C51">
        <w:rPr>
          <w:rFonts w:ascii="Times New Roman" w:hAnsi="Times New Roman" w:cs="Times New Roman"/>
          <w:sz w:val="24"/>
          <w:szCs w:val="24"/>
        </w:rPr>
        <w:t xml:space="preserve">harcamalarına </w:t>
      </w:r>
      <w:r>
        <w:rPr>
          <w:rFonts w:ascii="Times New Roman" w:hAnsi="Times New Roman" w:cs="Times New Roman"/>
          <w:sz w:val="24"/>
          <w:szCs w:val="24"/>
        </w:rPr>
        <w:t>daha temkinli yaklaşma</w:t>
      </w:r>
      <w:r w:rsidR="00416C51">
        <w:rPr>
          <w:rFonts w:ascii="Times New Roman" w:hAnsi="Times New Roman" w:cs="Times New Roman"/>
          <w:sz w:val="24"/>
          <w:szCs w:val="24"/>
        </w:rPr>
        <w:t>ktadır</w:t>
      </w:r>
      <w:r w:rsidR="005565ED">
        <w:rPr>
          <w:rFonts w:ascii="Times New Roman" w:hAnsi="Times New Roman" w:cs="Times New Roman"/>
          <w:sz w:val="24"/>
          <w:szCs w:val="24"/>
        </w:rPr>
        <w:t>.</w:t>
      </w:r>
      <w:r>
        <w:rPr>
          <w:rFonts w:ascii="Times New Roman" w:hAnsi="Times New Roman" w:cs="Times New Roman"/>
          <w:sz w:val="24"/>
          <w:szCs w:val="24"/>
        </w:rPr>
        <w:t xml:space="preserve"> </w:t>
      </w:r>
      <w:r w:rsidR="00416C51">
        <w:rPr>
          <w:rFonts w:ascii="Times New Roman" w:hAnsi="Times New Roman" w:cs="Times New Roman"/>
          <w:sz w:val="24"/>
          <w:szCs w:val="24"/>
        </w:rPr>
        <w:t>K</w:t>
      </w:r>
      <w:r>
        <w:rPr>
          <w:rFonts w:ascii="Times New Roman" w:hAnsi="Times New Roman" w:cs="Times New Roman"/>
          <w:sz w:val="24"/>
          <w:szCs w:val="24"/>
        </w:rPr>
        <w:t>amu kesimi kamu harcamalarını</w:t>
      </w:r>
      <w:r w:rsidR="005565ED">
        <w:rPr>
          <w:rFonts w:ascii="Times New Roman" w:hAnsi="Times New Roman" w:cs="Times New Roman"/>
          <w:sz w:val="24"/>
          <w:szCs w:val="24"/>
        </w:rPr>
        <w:t xml:space="preserve"> </w:t>
      </w:r>
      <w:r>
        <w:rPr>
          <w:rFonts w:ascii="Times New Roman" w:hAnsi="Times New Roman" w:cs="Times New Roman"/>
          <w:sz w:val="24"/>
          <w:szCs w:val="24"/>
        </w:rPr>
        <w:t>yükseltme</w:t>
      </w:r>
      <w:r w:rsidR="005565ED">
        <w:rPr>
          <w:rFonts w:ascii="Times New Roman" w:hAnsi="Times New Roman" w:cs="Times New Roman"/>
          <w:sz w:val="24"/>
          <w:szCs w:val="24"/>
        </w:rPr>
        <w:t xml:space="preserve">kte, buna paralel olarak sağlık harcamaları da artmaktadır </w:t>
      </w:r>
      <w:r>
        <w:rPr>
          <w:rFonts w:ascii="Times New Roman" w:hAnsi="Times New Roman" w:cs="Times New Roman"/>
          <w:sz w:val="24"/>
          <w:szCs w:val="24"/>
        </w:rPr>
        <w:t>(Kekeç,</w:t>
      </w:r>
      <w:r w:rsidR="0002371A">
        <w:rPr>
          <w:rFonts w:ascii="Times New Roman" w:hAnsi="Times New Roman" w:cs="Times New Roman"/>
          <w:sz w:val="24"/>
          <w:szCs w:val="24"/>
        </w:rPr>
        <w:t xml:space="preserve"> </w:t>
      </w:r>
      <w:r>
        <w:rPr>
          <w:rFonts w:ascii="Times New Roman" w:hAnsi="Times New Roman" w:cs="Times New Roman"/>
          <w:sz w:val="24"/>
          <w:szCs w:val="24"/>
        </w:rPr>
        <w:t>Yıldırım ve Polat, 2018: 558-560).</w:t>
      </w:r>
      <w:r w:rsidR="00CF1D81">
        <w:rPr>
          <w:rFonts w:ascii="Times New Roman" w:hAnsi="Times New Roman" w:cs="Times New Roman"/>
          <w:sz w:val="24"/>
          <w:szCs w:val="24"/>
        </w:rPr>
        <w:t xml:space="preserve"> </w:t>
      </w:r>
    </w:p>
    <w:p w:rsidR="00CF1D81" w:rsidRDefault="00CF1D81" w:rsidP="00CF1D81">
      <w:pPr>
        <w:pStyle w:val="ListeParagraf"/>
        <w:tabs>
          <w:tab w:val="left" w:pos="851"/>
        </w:tabs>
        <w:spacing w:after="0" w:line="240" w:lineRule="auto"/>
        <w:ind w:left="0"/>
        <w:jc w:val="both"/>
        <w:rPr>
          <w:rFonts w:ascii="Times New Roman" w:hAnsi="Times New Roman" w:cs="Times New Roman"/>
          <w:sz w:val="24"/>
          <w:szCs w:val="24"/>
        </w:rPr>
      </w:pPr>
    </w:p>
    <w:p w:rsidR="00707E39" w:rsidRDefault="00707E39" w:rsidP="00CF1D81">
      <w:pPr>
        <w:pStyle w:val="ListeParagraf"/>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Türkiye</w:t>
      </w:r>
      <w:r w:rsidR="0002371A">
        <w:rPr>
          <w:rFonts w:ascii="Times New Roman" w:hAnsi="Times New Roman" w:cs="Times New Roman"/>
          <w:sz w:val="24"/>
          <w:szCs w:val="24"/>
        </w:rPr>
        <w:t>’de</w:t>
      </w:r>
      <w:r w:rsidR="00051B4F">
        <w:rPr>
          <w:rFonts w:ascii="Times New Roman" w:hAnsi="Times New Roman" w:cs="Times New Roman"/>
          <w:sz w:val="24"/>
          <w:szCs w:val="24"/>
        </w:rPr>
        <w:t xml:space="preserve"> s</w:t>
      </w:r>
      <w:r>
        <w:rPr>
          <w:rFonts w:ascii="Times New Roman" w:hAnsi="Times New Roman" w:cs="Times New Roman"/>
          <w:sz w:val="24"/>
          <w:szCs w:val="24"/>
        </w:rPr>
        <w:t xml:space="preserve">on yıllarda sağlık yatırım harcamalarının </w:t>
      </w:r>
      <w:r w:rsidR="00051B4F">
        <w:rPr>
          <w:rFonts w:ascii="Times New Roman" w:hAnsi="Times New Roman" w:cs="Times New Roman"/>
          <w:sz w:val="24"/>
          <w:szCs w:val="24"/>
        </w:rPr>
        <w:t xml:space="preserve">artış göstermesinin </w:t>
      </w:r>
      <w:r>
        <w:rPr>
          <w:rFonts w:ascii="Times New Roman" w:hAnsi="Times New Roman" w:cs="Times New Roman"/>
          <w:sz w:val="24"/>
          <w:szCs w:val="24"/>
        </w:rPr>
        <w:t>sebebi; sosyal güvenlik düzeninde</w:t>
      </w:r>
      <w:r w:rsidR="0002371A">
        <w:rPr>
          <w:rFonts w:ascii="Times New Roman" w:hAnsi="Times New Roman" w:cs="Times New Roman"/>
          <w:sz w:val="24"/>
          <w:szCs w:val="24"/>
        </w:rPr>
        <w:t>ki</w:t>
      </w:r>
      <w:r>
        <w:rPr>
          <w:rFonts w:ascii="Times New Roman" w:hAnsi="Times New Roman" w:cs="Times New Roman"/>
          <w:sz w:val="24"/>
          <w:szCs w:val="24"/>
        </w:rPr>
        <w:t xml:space="preserve"> değişimler</w:t>
      </w:r>
      <w:r w:rsidR="0002371A">
        <w:rPr>
          <w:rFonts w:ascii="Times New Roman" w:hAnsi="Times New Roman" w:cs="Times New Roman"/>
          <w:sz w:val="24"/>
          <w:szCs w:val="24"/>
        </w:rPr>
        <w:t xml:space="preserve"> </w:t>
      </w:r>
      <w:r>
        <w:rPr>
          <w:rFonts w:ascii="Times New Roman" w:hAnsi="Times New Roman" w:cs="Times New Roman"/>
          <w:sz w:val="24"/>
          <w:szCs w:val="24"/>
        </w:rPr>
        <w:t>ve reformlar</w:t>
      </w:r>
      <w:r w:rsidR="0002371A">
        <w:rPr>
          <w:rFonts w:ascii="Times New Roman" w:hAnsi="Times New Roman" w:cs="Times New Roman"/>
          <w:sz w:val="24"/>
          <w:szCs w:val="24"/>
        </w:rPr>
        <w:t>dır</w:t>
      </w:r>
      <w:r>
        <w:rPr>
          <w:rFonts w:ascii="Times New Roman" w:hAnsi="Times New Roman" w:cs="Times New Roman"/>
          <w:sz w:val="24"/>
          <w:szCs w:val="24"/>
        </w:rPr>
        <w:t xml:space="preserve"> (Yıldırım, Zehra 2018: 560).</w:t>
      </w:r>
    </w:p>
    <w:p w:rsidR="006B5256" w:rsidRDefault="006B5256" w:rsidP="00F814FB">
      <w:pPr>
        <w:tabs>
          <w:tab w:val="left" w:pos="851"/>
        </w:tabs>
        <w:spacing w:after="0" w:line="240" w:lineRule="auto"/>
        <w:jc w:val="both"/>
        <w:rPr>
          <w:rFonts w:ascii="Times New Roman" w:hAnsi="Times New Roman" w:cs="Times New Roman"/>
          <w:b/>
          <w:sz w:val="24"/>
          <w:szCs w:val="24"/>
        </w:rPr>
      </w:pPr>
    </w:p>
    <w:p w:rsidR="00707E39" w:rsidRDefault="0069154E" w:rsidP="00F814FB">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Grafik 16</w:t>
      </w:r>
      <w:r w:rsidR="00707E39">
        <w:rPr>
          <w:rFonts w:ascii="Times New Roman" w:hAnsi="Times New Roman" w:cs="Times New Roman"/>
          <w:b/>
          <w:sz w:val="24"/>
          <w:szCs w:val="24"/>
        </w:rPr>
        <w:t>.Türkiye’de 1999-2018 Toplam Sağlık Harcamalarının GSYİH’a Oranı %</w:t>
      </w:r>
    </w:p>
    <w:p w:rsidR="00707E39" w:rsidRPr="00BF5042" w:rsidRDefault="00707E39" w:rsidP="00F814FB">
      <w:pPr>
        <w:tabs>
          <w:tab w:val="left" w:pos="284"/>
          <w:tab w:val="left" w:pos="426"/>
          <w:tab w:val="left" w:pos="709"/>
          <w:tab w:val="left" w:pos="851"/>
        </w:tabs>
        <w:spacing w:after="0" w:line="240" w:lineRule="auto"/>
        <w:rPr>
          <w:rFonts w:ascii="Times New Roman" w:hAnsi="Times New Roman" w:cs="Times New Roman"/>
          <w:b/>
          <w:sz w:val="24"/>
          <w:szCs w:val="24"/>
        </w:rPr>
      </w:pPr>
      <w:r>
        <w:rPr>
          <w:noProof/>
        </w:rPr>
        <w:drawing>
          <wp:inline distT="0" distB="0" distL="0" distR="0">
            <wp:extent cx="5495925" cy="2409825"/>
            <wp:effectExtent l="0" t="0" r="9525" b="9525"/>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BF5042">
        <w:rPr>
          <w:rFonts w:ascii="Times New Roman" w:hAnsi="Times New Roman" w:cs="Times New Roman"/>
          <w:b/>
          <w:sz w:val="20"/>
          <w:szCs w:val="20"/>
        </w:rPr>
        <w:t xml:space="preserve">Kaynak: </w:t>
      </w:r>
      <w:r w:rsidRPr="00BF5042">
        <w:rPr>
          <w:rFonts w:ascii="Times New Roman" w:hAnsi="Times New Roman" w:cs="Times New Roman"/>
          <w:sz w:val="20"/>
          <w:szCs w:val="20"/>
        </w:rPr>
        <w:t>Tuik Veri Tabanı</w:t>
      </w:r>
      <w:r>
        <w:rPr>
          <w:rFonts w:ascii="Times New Roman" w:hAnsi="Times New Roman" w:cs="Times New Roman"/>
          <w:sz w:val="20"/>
          <w:szCs w:val="20"/>
        </w:rPr>
        <w:t xml:space="preserve">, Konularına Göre İstatistikler </w:t>
      </w:r>
      <w:r w:rsidRPr="00804334">
        <w:rPr>
          <w:rFonts w:ascii="Times New Roman" w:hAnsi="Times New Roman" w:cs="Times New Roman"/>
          <w:sz w:val="20"/>
          <w:szCs w:val="20"/>
        </w:rPr>
        <w:t>(</w:t>
      </w:r>
      <w:hyperlink r:id="rId30" w:history="1">
        <w:r w:rsidRPr="00804334">
          <w:rPr>
            <w:rStyle w:val="Kpr"/>
            <w:rFonts w:ascii="Times New Roman" w:hAnsi="Times New Roman" w:cs="Times New Roman"/>
            <w:sz w:val="20"/>
            <w:szCs w:val="20"/>
          </w:rPr>
          <w:t>http://www.tuik.gov.tr</w:t>
        </w:r>
      </w:hyperlink>
      <w:r>
        <w:rPr>
          <w:rFonts w:ascii="Times New Roman" w:hAnsi="Times New Roman" w:cs="Times New Roman"/>
          <w:sz w:val="20"/>
          <w:szCs w:val="20"/>
        </w:rPr>
        <w:t>)</w:t>
      </w:r>
    </w:p>
    <w:p w:rsidR="00A015BB" w:rsidRDefault="00A015BB"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p>
    <w:p w:rsidR="00707E39" w:rsidRPr="00184611" w:rsidRDefault="00707E39"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Türkiye’de sağlık harcamalarının Gayri Safi Yurtiçi Hasıla</w:t>
      </w:r>
      <w:r w:rsidR="00EB270C">
        <w:rPr>
          <w:rFonts w:ascii="Times New Roman" w:hAnsi="Times New Roman" w:cs="Times New Roman"/>
          <w:sz w:val="24"/>
          <w:szCs w:val="24"/>
        </w:rPr>
        <w:t>’</w:t>
      </w:r>
      <w:r>
        <w:rPr>
          <w:rFonts w:ascii="Times New Roman" w:hAnsi="Times New Roman" w:cs="Times New Roman"/>
          <w:sz w:val="24"/>
          <w:szCs w:val="24"/>
        </w:rPr>
        <w:t>ya oran</w:t>
      </w:r>
      <w:r w:rsidR="00EB270C">
        <w:rPr>
          <w:rFonts w:ascii="Times New Roman" w:hAnsi="Times New Roman" w:cs="Times New Roman"/>
          <w:sz w:val="24"/>
          <w:szCs w:val="24"/>
        </w:rPr>
        <w:t>ı</w:t>
      </w:r>
      <w:r>
        <w:rPr>
          <w:rFonts w:ascii="Times New Roman" w:hAnsi="Times New Roman" w:cs="Times New Roman"/>
          <w:sz w:val="24"/>
          <w:szCs w:val="24"/>
        </w:rPr>
        <w:t xml:space="preserve"> 1999</w:t>
      </w:r>
      <w:r w:rsidR="00BE2296">
        <w:rPr>
          <w:rFonts w:ascii="Times New Roman" w:hAnsi="Times New Roman" w:cs="Times New Roman"/>
          <w:sz w:val="24"/>
          <w:szCs w:val="24"/>
        </w:rPr>
        <w:t>-</w:t>
      </w:r>
      <w:r>
        <w:rPr>
          <w:rFonts w:ascii="Times New Roman" w:hAnsi="Times New Roman" w:cs="Times New Roman"/>
          <w:sz w:val="24"/>
          <w:szCs w:val="24"/>
        </w:rPr>
        <w:t xml:space="preserve">2007 </w:t>
      </w:r>
      <w:r w:rsidR="00EB270C">
        <w:rPr>
          <w:rFonts w:ascii="Times New Roman" w:hAnsi="Times New Roman" w:cs="Times New Roman"/>
          <w:sz w:val="24"/>
          <w:szCs w:val="24"/>
        </w:rPr>
        <w:t>yıl</w:t>
      </w:r>
      <w:r w:rsidR="00BE2296">
        <w:rPr>
          <w:rFonts w:ascii="Times New Roman" w:hAnsi="Times New Roman" w:cs="Times New Roman"/>
          <w:sz w:val="24"/>
          <w:szCs w:val="24"/>
        </w:rPr>
        <w:t xml:space="preserve">ları arasında yükselmiş, bu </w:t>
      </w:r>
      <w:r>
        <w:rPr>
          <w:rFonts w:ascii="Times New Roman" w:hAnsi="Times New Roman" w:cs="Times New Roman"/>
          <w:sz w:val="24"/>
          <w:szCs w:val="24"/>
        </w:rPr>
        <w:t xml:space="preserve">yükseliş </w:t>
      </w:r>
      <w:r w:rsidR="00BE2296">
        <w:rPr>
          <w:rFonts w:ascii="Times New Roman" w:hAnsi="Times New Roman" w:cs="Times New Roman"/>
          <w:sz w:val="24"/>
          <w:szCs w:val="24"/>
        </w:rPr>
        <w:t xml:space="preserve">2008 yılında yaşanan global krizin etkileri sebebi ile </w:t>
      </w:r>
      <w:r>
        <w:rPr>
          <w:rFonts w:ascii="Times New Roman" w:hAnsi="Times New Roman" w:cs="Times New Roman"/>
          <w:sz w:val="24"/>
          <w:szCs w:val="24"/>
        </w:rPr>
        <w:t xml:space="preserve">2008 ve 2009 </w:t>
      </w:r>
      <w:r w:rsidR="00BE2296">
        <w:rPr>
          <w:rFonts w:ascii="Times New Roman" w:hAnsi="Times New Roman" w:cs="Times New Roman"/>
          <w:sz w:val="24"/>
          <w:szCs w:val="24"/>
        </w:rPr>
        <w:t xml:space="preserve">yıllarında </w:t>
      </w:r>
      <w:r>
        <w:rPr>
          <w:rFonts w:ascii="Times New Roman" w:hAnsi="Times New Roman" w:cs="Times New Roman"/>
          <w:sz w:val="24"/>
          <w:szCs w:val="24"/>
        </w:rPr>
        <w:t>stabil k</w:t>
      </w:r>
      <w:r w:rsidR="00EB270C">
        <w:rPr>
          <w:rFonts w:ascii="Times New Roman" w:hAnsi="Times New Roman" w:cs="Times New Roman"/>
          <w:sz w:val="24"/>
          <w:szCs w:val="24"/>
        </w:rPr>
        <w:t xml:space="preserve">almıştır. </w:t>
      </w:r>
      <w:r w:rsidR="00BE2296">
        <w:rPr>
          <w:rFonts w:ascii="Times New Roman" w:hAnsi="Times New Roman" w:cs="Times New Roman"/>
          <w:sz w:val="24"/>
          <w:szCs w:val="24"/>
        </w:rPr>
        <w:t>Daha sonraki yıllarda s</w:t>
      </w:r>
      <w:r>
        <w:rPr>
          <w:rFonts w:ascii="Times New Roman" w:hAnsi="Times New Roman" w:cs="Times New Roman"/>
          <w:sz w:val="24"/>
          <w:szCs w:val="24"/>
        </w:rPr>
        <w:t xml:space="preserve">ağlık harcamalarının GSYİH’ya oranı düşüş eğilimine </w:t>
      </w:r>
      <w:r w:rsidR="00BE2296">
        <w:rPr>
          <w:rFonts w:ascii="Times New Roman" w:hAnsi="Times New Roman" w:cs="Times New Roman"/>
          <w:sz w:val="24"/>
          <w:szCs w:val="24"/>
        </w:rPr>
        <w:t>girmiştir</w:t>
      </w:r>
      <w:r>
        <w:rPr>
          <w:rFonts w:ascii="Times New Roman" w:hAnsi="Times New Roman" w:cs="Times New Roman"/>
          <w:sz w:val="24"/>
          <w:szCs w:val="24"/>
        </w:rPr>
        <w:t>.</w:t>
      </w:r>
    </w:p>
    <w:p w:rsidR="007418A7" w:rsidRDefault="007418A7"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p>
    <w:p w:rsidR="00707E39" w:rsidRDefault="0069154E"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Grafik 17</w:t>
      </w:r>
      <w:r w:rsidR="00707E39">
        <w:rPr>
          <w:rFonts w:ascii="Times New Roman" w:hAnsi="Times New Roman" w:cs="Times New Roman"/>
          <w:b/>
          <w:sz w:val="24"/>
          <w:szCs w:val="24"/>
        </w:rPr>
        <w:t>.Türkiye’de 1999-2018 Kamu ve Özel Sağlık Harcamalarının GSYİH’ya Oranı %</w:t>
      </w:r>
    </w:p>
    <w:p w:rsidR="00707E39" w:rsidRPr="00BE2296" w:rsidRDefault="00707E39" w:rsidP="00F814FB">
      <w:pPr>
        <w:pStyle w:val="ListeParagraf"/>
        <w:tabs>
          <w:tab w:val="left" w:pos="851"/>
        </w:tabs>
        <w:spacing w:after="0" w:line="240" w:lineRule="auto"/>
        <w:ind w:left="0"/>
        <w:rPr>
          <w:rFonts w:ascii="Times New Roman" w:hAnsi="Times New Roman" w:cs="Times New Roman"/>
          <w:b/>
          <w:sz w:val="20"/>
          <w:szCs w:val="20"/>
        </w:rPr>
      </w:pPr>
      <w:r w:rsidRPr="00BE2296">
        <w:rPr>
          <w:noProof/>
        </w:rPr>
        <w:drawing>
          <wp:inline distT="0" distB="0" distL="0" distR="0">
            <wp:extent cx="5592239" cy="2721935"/>
            <wp:effectExtent l="19050" t="0" r="27511" b="221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BE2296">
        <w:rPr>
          <w:rFonts w:ascii="Times New Roman" w:hAnsi="Times New Roman" w:cs="Times New Roman"/>
          <w:b/>
          <w:sz w:val="20"/>
          <w:szCs w:val="20"/>
        </w:rPr>
        <w:t xml:space="preserve">Kaynak: </w:t>
      </w:r>
      <w:r w:rsidRPr="00BE2296">
        <w:rPr>
          <w:rFonts w:ascii="Times New Roman" w:hAnsi="Times New Roman" w:cs="Times New Roman"/>
          <w:sz w:val="20"/>
          <w:szCs w:val="20"/>
        </w:rPr>
        <w:t>Sağlık Bakanlığı, Sağlık Harcamaları İstatistikleri</w:t>
      </w:r>
      <w:r w:rsidR="00BE2296" w:rsidRPr="00BE2296">
        <w:rPr>
          <w:rFonts w:ascii="Times New Roman" w:hAnsi="Times New Roman" w:cs="Times New Roman"/>
          <w:sz w:val="20"/>
          <w:szCs w:val="20"/>
        </w:rPr>
        <w:t xml:space="preserve"> </w:t>
      </w:r>
      <w:r w:rsidRPr="00BE2296">
        <w:rPr>
          <w:rFonts w:ascii="Times New Roman" w:hAnsi="Times New Roman" w:cs="Times New Roman"/>
          <w:sz w:val="20"/>
          <w:szCs w:val="20"/>
        </w:rPr>
        <w:t>(</w:t>
      </w:r>
      <w:hyperlink r:id="rId32" w:history="1">
        <w:r w:rsidRPr="00BE2296">
          <w:rPr>
            <w:rStyle w:val="Kpr"/>
            <w:rFonts w:ascii="Times New Roman" w:hAnsi="Times New Roman" w:cs="Times New Roman"/>
            <w:color w:val="auto"/>
            <w:sz w:val="20"/>
            <w:szCs w:val="20"/>
            <w:u w:val="none"/>
          </w:rPr>
          <w:t>https://www.saglik.gov.tr</w:t>
        </w:r>
      </w:hyperlink>
      <w:r w:rsidRPr="00BE2296">
        <w:rPr>
          <w:rFonts w:ascii="Times New Roman" w:hAnsi="Times New Roman" w:cs="Times New Roman"/>
          <w:sz w:val="20"/>
          <w:szCs w:val="20"/>
        </w:rPr>
        <w:t>)</w:t>
      </w:r>
      <w:r w:rsidR="00392904" w:rsidRPr="00BE2296">
        <w:rPr>
          <w:rFonts w:ascii="Times New Roman" w:hAnsi="Times New Roman" w:cs="Times New Roman"/>
          <w:sz w:val="20"/>
          <w:szCs w:val="20"/>
        </w:rPr>
        <w:t>.</w:t>
      </w:r>
    </w:p>
    <w:p w:rsidR="000A4C6B" w:rsidRDefault="000A4C6B"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p>
    <w:p w:rsidR="00DC0AAD" w:rsidRDefault="00707E39" w:rsidP="00F814FB">
      <w:pPr>
        <w:pStyle w:val="ListeParagraf"/>
        <w:tabs>
          <w:tab w:val="left" w:pos="851"/>
        </w:tabs>
        <w:spacing w:after="0" w:line="240" w:lineRule="auto"/>
        <w:ind w:left="0"/>
        <w:contextualSpacing w:val="0"/>
        <w:jc w:val="both"/>
      </w:pPr>
      <w:r w:rsidRPr="00517257">
        <w:rPr>
          <w:rFonts w:ascii="Times New Roman" w:hAnsi="Times New Roman" w:cs="Times New Roman"/>
          <w:sz w:val="24"/>
          <w:szCs w:val="24"/>
        </w:rPr>
        <w:lastRenderedPageBreak/>
        <w:t>Türkiye’de kamu sağlık harcama</w:t>
      </w:r>
      <w:r w:rsidR="00007DD9">
        <w:rPr>
          <w:rFonts w:ascii="Times New Roman" w:hAnsi="Times New Roman" w:cs="Times New Roman"/>
          <w:sz w:val="24"/>
          <w:szCs w:val="24"/>
        </w:rPr>
        <w:t xml:space="preserve">larının </w:t>
      </w:r>
      <w:r w:rsidRPr="00517257">
        <w:rPr>
          <w:rFonts w:ascii="Times New Roman" w:hAnsi="Times New Roman" w:cs="Times New Roman"/>
          <w:sz w:val="24"/>
          <w:szCs w:val="24"/>
        </w:rPr>
        <w:t xml:space="preserve">Gayri Safi Yurtiçi Hasıla </w:t>
      </w:r>
      <w:r w:rsidR="00007DD9">
        <w:rPr>
          <w:rFonts w:ascii="Times New Roman" w:hAnsi="Times New Roman" w:cs="Times New Roman"/>
          <w:sz w:val="24"/>
          <w:szCs w:val="24"/>
        </w:rPr>
        <w:t xml:space="preserve">içindeki </w:t>
      </w:r>
      <w:r w:rsidRPr="00517257">
        <w:rPr>
          <w:rFonts w:ascii="Times New Roman" w:hAnsi="Times New Roman" w:cs="Times New Roman"/>
          <w:sz w:val="24"/>
          <w:szCs w:val="24"/>
        </w:rPr>
        <w:t xml:space="preserve">oranının en </w:t>
      </w:r>
      <w:r w:rsidR="00007DD9">
        <w:rPr>
          <w:rFonts w:ascii="Times New Roman" w:hAnsi="Times New Roman" w:cs="Times New Roman"/>
          <w:sz w:val="24"/>
          <w:szCs w:val="24"/>
        </w:rPr>
        <w:t>fazla arttığı yıl,</w:t>
      </w:r>
      <w:r w:rsidRPr="00517257">
        <w:rPr>
          <w:rFonts w:ascii="Times New Roman" w:hAnsi="Times New Roman" w:cs="Times New Roman"/>
          <w:sz w:val="24"/>
          <w:szCs w:val="24"/>
        </w:rPr>
        <w:t xml:space="preserve"> </w:t>
      </w:r>
      <w:r w:rsidR="00BE2296" w:rsidRPr="00517257">
        <w:rPr>
          <w:rFonts w:ascii="Times New Roman" w:hAnsi="Times New Roman" w:cs="Times New Roman"/>
          <w:sz w:val="24"/>
          <w:szCs w:val="24"/>
        </w:rPr>
        <w:t xml:space="preserve">2008 global krizinin </w:t>
      </w:r>
      <w:r w:rsidR="00BE2296">
        <w:rPr>
          <w:rFonts w:ascii="Times New Roman" w:hAnsi="Times New Roman" w:cs="Times New Roman"/>
          <w:sz w:val="24"/>
          <w:szCs w:val="24"/>
        </w:rPr>
        <w:t xml:space="preserve">etkilerini azaltmak adına yapılan sağlık harcamaları nedeni ile, </w:t>
      </w:r>
      <w:r w:rsidRPr="00517257">
        <w:rPr>
          <w:rFonts w:ascii="Times New Roman" w:hAnsi="Times New Roman" w:cs="Times New Roman"/>
          <w:sz w:val="24"/>
          <w:szCs w:val="24"/>
        </w:rPr>
        <w:t xml:space="preserve">2009 </w:t>
      </w:r>
      <w:r w:rsidR="00BE2296">
        <w:rPr>
          <w:rFonts w:ascii="Times New Roman" w:hAnsi="Times New Roman" w:cs="Times New Roman"/>
          <w:sz w:val="24"/>
          <w:szCs w:val="24"/>
        </w:rPr>
        <w:t>yılıdır</w:t>
      </w:r>
      <w:r w:rsidRPr="00517257">
        <w:rPr>
          <w:rFonts w:ascii="Times New Roman" w:hAnsi="Times New Roman" w:cs="Times New Roman"/>
          <w:sz w:val="24"/>
          <w:szCs w:val="24"/>
        </w:rPr>
        <w:t>. Özel kesim sağlık harcamaları</w:t>
      </w:r>
      <w:r w:rsidR="00007DD9">
        <w:rPr>
          <w:rFonts w:ascii="Times New Roman" w:hAnsi="Times New Roman" w:cs="Times New Roman"/>
          <w:sz w:val="24"/>
          <w:szCs w:val="24"/>
        </w:rPr>
        <w:t xml:space="preserve"> ise krizin olumsuz etkileri nedeni ile 2008 </w:t>
      </w:r>
      <w:r w:rsidR="00BE2296">
        <w:rPr>
          <w:rFonts w:ascii="Times New Roman" w:hAnsi="Times New Roman" w:cs="Times New Roman"/>
          <w:sz w:val="24"/>
          <w:szCs w:val="24"/>
        </w:rPr>
        <w:t xml:space="preserve">yılı </w:t>
      </w:r>
      <w:r w:rsidR="00007DD9">
        <w:rPr>
          <w:rFonts w:ascii="Times New Roman" w:hAnsi="Times New Roman" w:cs="Times New Roman"/>
          <w:sz w:val="24"/>
          <w:szCs w:val="24"/>
        </w:rPr>
        <w:t>sonra</w:t>
      </w:r>
      <w:r w:rsidR="00BE2296">
        <w:rPr>
          <w:rFonts w:ascii="Times New Roman" w:hAnsi="Times New Roman" w:cs="Times New Roman"/>
          <w:sz w:val="24"/>
          <w:szCs w:val="24"/>
        </w:rPr>
        <w:t>sında</w:t>
      </w:r>
      <w:r w:rsidR="00007DD9">
        <w:rPr>
          <w:rFonts w:ascii="Times New Roman" w:hAnsi="Times New Roman" w:cs="Times New Roman"/>
          <w:sz w:val="24"/>
          <w:szCs w:val="24"/>
        </w:rPr>
        <w:t xml:space="preserve"> azalmış ve durağanlaşmıştır. </w:t>
      </w:r>
      <w:r w:rsidRPr="00517257">
        <w:rPr>
          <w:rFonts w:ascii="Times New Roman" w:hAnsi="Times New Roman" w:cs="Times New Roman"/>
          <w:sz w:val="24"/>
          <w:szCs w:val="24"/>
        </w:rPr>
        <w:t>Kamu kesimi ve özel kesimi sağlık harcamaları</w:t>
      </w:r>
      <w:r w:rsidR="00007DD9">
        <w:rPr>
          <w:rFonts w:ascii="Times New Roman" w:hAnsi="Times New Roman" w:cs="Times New Roman"/>
          <w:sz w:val="24"/>
          <w:szCs w:val="24"/>
        </w:rPr>
        <w:t>nın</w:t>
      </w:r>
      <w:r w:rsidRPr="00517257">
        <w:rPr>
          <w:rFonts w:ascii="Times New Roman" w:hAnsi="Times New Roman" w:cs="Times New Roman"/>
          <w:sz w:val="24"/>
          <w:szCs w:val="24"/>
        </w:rPr>
        <w:t xml:space="preserve"> </w:t>
      </w:r>
      <w:r w:rsidR="00007DD9" w:rsidRPr="00007DD9">
        <w:rPr>
          <w:rFonts w:ascii="Times New Roman" w:hAnsi="Times New Roman" w:cs="Times New Roman"/>
          <w:sz w:val="24"/>
          <w:szCs w:val="24"/>
        </w:rPr>
        <w:t xml:space="preserve">GSYİH’ya </w:t>
      </w:r>
      <w:r w:rsidR="00007DD9">
        <w:rPr>
          <w:rFonts w:ascii="Times New Roman" w:hAnsi="Times New Roman" w:cs="Times New Roman"/>
          <w:sz w:val="24"/>
          <w:szCs w:val="24"/>
        </w:rPr>
        <w:t>o</w:t>
      </w:r>
      <w:r w:rsidR="00007DD9" w:rsidRPr="00007DD9">
        <w:rPr>
          <w:rFonts w:ascii="Times New Roman" w:hAnsi="Times New Roman" w:cs="Times New Roman"/>
          <w:sz w:val="24"/>
          <w:szCs w:val="24"/>
        </w:rPr>
        <w:t xml:space="preserve">ranı </w:t>
      </w:r>
      <w:r w:rsidRPr="00517257">
        <w:rPr>
          <w:rFonts w:ascii="Times New Roman" w:hAnsi="Times New Roman" w:cs="Times New Roman"/>
          <w:sz w:val="24"/>
          <w:szCs w:val="24"/>
        </w:rPr>
        <w:t xml:space="preserve">1999 </w:t>
      </w:r>
      <w:r w:rsidR="00007DD9">
        <w:rPr>
          <w:rFonts w:ascii="Times New Roman" w:hAnsi="Times New Roman" w:cs="Times New Roman"/>
          <w:sz w:val="24"/>
          <w:szCs w:val="24"/>
        </w:rPr>
        <w:t xml:space="preserve">yılında </w:t>
      </w:r>
      <w:r w:rsidRPr="00517257">
        <w:rPr>
          <w:rFonts w:ascii="Times New Roman" w:hAnsi="Times New Roman" w:cs="Times New Roman"/>
          <w:sz w:val="24"/>
          <w:szCs w:val="24"/>
        </w:rPr>
        <w:t>birbirine yakınken</w:t>
      </w:r>
      <w:r w:rsidR="00007DD9">
        <w:rPr>
          <w:rFonts w:ascii="Times New Roman" w:hAnsi="Times New Roman" w:cs="Times New Roman"/>
          <w:sz w:val="24"/>
          <w:szCs w:val="24"/>
        </w:rPr>
        <w:t>,</w:t>
      </w:r>
      <w:r w:rsidRPr="00517257">
        <w:rPr>
          <w:rFonts w:ascii="Times New Roman" w:hAnsi="Times New Roman" w:cs="Times New Roman"/>
          <w:sz w:val="24"/>
          <w:szCs w:val="24"/>
        </w:rPr>
        <w:t xml:space="preserve"> bu oranlar arasındaki fark zaman içerisinde art</w:t>
      </w:r>
      <w:r w:rsidR="00007DD9">
        <w:rPr>
          <w:rFonts w:ascii="Times New Roman" w:hAnsi="Times New Roman" w:cs="Times New Roman"/>
          <w:sz w:val="24"/>
          <w:szCs w:val="24"/>
        </w:rPr>
        <w:t>maya başlamıştır.</w:t>
      </w:r>
      <w:r w:rsidRPr="00517257">
        <w:rPr>
          <w:rFonts w:ascii="Times New Roman" w:hAnsi="Times New Roman" w:cs="Times New Roman"/>
          <w:sz w:val="24"/>
          <w:szCs w:val="24"/>
        </w:rPr>
        <w:t xml:space="preserve"> 2001 ve 2008 kriz yılların</w:t>
      </w:r>
      <w:r w:rsidR="00D12130">
        <w:rPr>
          <w:rFonts w:ascii="Times New Roman" w:hAnsi="Times New Roman" w:cs="Times New Roman"/>
          <w:sz w:val="24"/>
          <w:szCs w:val="24"/>
        </w:rPr>
        <w:t>d</w:t>
      </w:r>
      <w:r w:rsidRPr="00517257">
        <w:rPr>
          <w:rFonts w:ascii="Times New Roman" w:hAnsi="Times New Roman" w:cs="Times New Roman"/>
          <w:sz w:val="24"/>
          <w:szCs w:val="24"/>
        </w:rPr>
        <w:t xml:space="preserve">a </w:t>
      </w:r>
      <w:r w:rsidR="000A3E6F">
        <w:rPr>
          <w:rFonts w:ascii="Times New Roman" w:hAnsi="Times New Roman" w:cs="Times New Roman"/>
          <w:sz w:val="24"/>
          <w:szCs w:val="24"/>
        </w:rPr>
        <w:t>ise bu fark daha da belirginleşmiştir</w:t>
      </w:r>
      <w:r w:rsidR="00D12130">
        <w:rPr>
          <w:rFonts w:ascii="Times New Roman" w:hAnsi="Times New Roman" w:cs="Times New Roman"/>
          <w:sz w:val="24"/>
          <w:szCs w:val="24"/>
        </w:rPr>
        <w:t xml:space="preserve">. Özel kesim krizlerden çok daha fazla etkilenmektedir. </w:t>
      </w:r>
      <w:r w:rsidR="00DC0AAD" w:rsidRPr="00DC0AAD">
        <w:t xml:space="preserve"> </w:t>
      </w:r>
    </w:p>
    <w:p w:rsidR="00463505" w:rsidRDefault="00463505" w:rsidP="00F814FB">
      <w:pPr>
        <w:pStyle w:val="ListeParagraf"/>
        <w:tabs>
          <w:tab w:val="left" w:pos="851"/>
        </w:tabs>
        <w:spacing w:after="0" w:line="240" w:lineRule="auto"/>
        <w:ind w:left="0"/>
        <w:contextualSpacing w:val="0"/>
        <w:jc w:val="both"/>
        <w:rPr>
          <w:noProof/>
        </w:rPr>
      </w:pPr>
      <w:r w:rsidRPr="00463505">
        <w:rPr>
          <w:rFonts w:ascii="Times New Roman" w:hAnsi="Times New Roman" w:cs="Times New Roman"/>
          <w:b/>
          <w:sz w:val="24"/>
          <w:szCs w:val="24"/>
        </w:rPr>
        <w:t>Grafik</w:t>
      </w:r>
      <w:r w:rsidR="006E5CD6">
        <w:rPr>
          <w:rFonts w:ascii="Times New Roman" w:hAnsi="Times New Roman" w:cs="Times New Roman"/>
          <w:b/>
          <w:sz w:val="24"/>
          <w:szCs w:val="24"/>
        </w:rPr>
        <w:t xml:space="preserve"> 1</w:t>
      </w:r>
      <w:r w:rsidR="0069154E">
        <w:rPr>
          <w:rFonts w:ascii="Times New Roman" w:hAnsi="Times New Roman" w:cs="Times New Roman"/>
          <w:b/>
          <w:sz w:val="24"/>
          <w:szCs w:val="24"/>
        </w:rPr>
        <w:t>8</w:t>
      </w:r>
      <w:r w:rsidRPr="00463505">
        <w:rPr>
          <w:rFonts w:ascii="Times New Roman" w:hAnsi="Times New Roman" w:cs="Times New Roman"/>
          <w:b/>
          <w:sz w:val="24"/>
          <w:szCs w:val="24"/>
        </w:rPr>
        <w:t>: Cari Sağlık Harcamasının GSYİH İçindeki Payının Uluslararası Karşılaştırılması, (%), 2018</w:t>
      </w:r>
    </w:p>
    <w:p w:rsidR="00463505" w:rsidRDefault="00463505" w:rsidP="00F814FB">
      <w:pPr>
        <w:pStyle w:val="ListeParagraf"/>
        <w:tabs>
          <w:tab w:val="left" w:pos="851"/>
        </w:tabs>
        <w:spacing w:after="0" w:line="240" w:lineRule="auto"/>
        <w:ind w:left="0"/>
        <w:contextualSpacing w:val="0"/>
        <w:jc w:val="both"/>
      </w:pPr>
      <w:r>
        <w:rPr>
          <w:noProof/>
        </w:rPr>
        <w:drawing>
          <wp:inline distT="0" distB="0" distL="0" distR="0">
            <wp:extent cx="5754130" cy="3051544"/>
            <wp:effectExtent l="19050" t="0" r="0" b="0"/>
            <wp:docPr id="25"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5760720" cy="3055039"/>
                    </a:xfrm>
                    <a:prstGeom prst="rect">
                      <a:avLst/>
                    </a:prstGeom>
                    <a:noFill/>
                    <a:ln w="9525">
                      <a:noFill/>
                      <a:miter lim="800000"/>
                      <a:headEnd/>
                      <a:tailEnd/>
                    </a:ln>
                  </pic:spPr>
                </pic:pic>
              </a:graphicData>
            </a:graphic>
          </wp:inline>
        </w:drawing>
      </w:r>
    </w:p>
    <w:p w:rsidR="00DC0AAD" w:rsidRPr="00463505" w:rsidRDefault="006F0CD4"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sidRPr="009A59B4">
        <w:rPr>
          <w:rFonts w:ascii="Times New Roman" w:hAnsi="Times New Roman" w:cs="Times New Roman"/>
          <w:b/>
          <w:sz w:val="20"/>
          <w:szCs w:val="20"/>
        </w:rPr>
        <w:t>Kaynak</w:t>
      </w:r>
      <w:r w:rsidRPr="009A59B4">
        <w:rPr>
          <w:rFonts w:ascii="Times New Roman" w:hAnsi="Times New Roman" w:cs="Times New Roman"/>
          <w:sz w:val="20"/>
          <w:szCs w:val="20"/>
        </w:rPr>
        <w:t xml:space="preserve">: Sağlık Bakanlığı, </w:t>
      </w:r>
      <w:r w:rsidRPr="006F0CD4">
        <w:rPr>
          <w:rFonts w:ascii="Times New Roman" w:hAnsi="Times New Roman" w:cs="Times New Roman"/>
          <w:sz w:val="20"/>
          <w:szCs w:val="20"/>
        </w:rPr>
        <w:t xml:space="preserve">2018: </w:t>
      </w:r>
      <w:r w:rsidR="00463505" w:rsidRPr="006F0CD4">
        <w:rPr>
          <w:rFonts w:ascii="Times New Roman" w:hAnsi="Times New Roman" w:cs="Times New Roman"/>
          <w:sz w:val="20"/>
          <w:szCs w:val="20"/>
        </w:rPr>
        <w:t>260.</w:t>
      </w:r>
    </w:p>
    <w:p w:rsidR="00463505" w:rsidRDefault="007418A7"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Cari sağlık harcamasının GSYİH içindeki payı uluslararası düzeyde </w:t>
      </w:r>
      <w:r w:rsidRPr="00E16CD8">
        <w:rPr>
          <w:rFonts w:ascii="Times New Roman" w:hAnsi="Times New Roman" w:cs="Times New Roman"/>
          <w:sz w:val="24"/>
          <w:szCs w:val="24"/>
        </w:rPr>
        <w:t xml:space="preserve">incelendiğinde, </w:t>
      </w:r>
      <w:r>
        <w:rPr>
          <w:rFonts w:ascii="Times New Roman" w:hAnsi="Times New Roman" w:cs="Times New Roman"/>
          <w:sz w:val="24"/>
          <w:szCs w:val="24"/>
        </w:rPr>
        <w:t>bu</w:t>
      </w:r>
      <w:r w:rsidR="006F0CD4">
        <w:rPr>
          <w:rFonts w:ascii="Times New Roman" w:hAnsi="Times New Roman" w:cs="Times New Roman"/>
          <w:sz w:val="24"/>
          <w:szCs w:val="24"/>
        </w:rPr>
        <w:t xml:space="preserve"> </w:t>
      </w:r>
      <w:r>
        <w:rPr>
          <w:rFonts w:ascii="Times New Roman" w:hAnsi="Times New Roman" w:cs="Times New Roman"/>
          <w:sz w:val="24"/>
          <w:szCs w:val="24"/>
        </w:rPr>
        <w:t xml:space="preserve">payın en yüksek olduğu ülkenin ABD olduğu görülmektedir. İsviçre ikinci sırada, Fransa üçüncü sıradadır. Türkiye’de </w:t>
      </w:r>
      <w:r w:rsidR="006F0CD4">
        <w:rPr>
          <w:rFonts w:ascii="Times New Roman" w:hAnsi="Times New Roman" w:cs="Times New Roman"/>
          <w:sz w:val="24"/>
          <w:szCs w:val="24"/>
        </w:rPr>
        <w:t>cari sağlık harcamasının GSYİH içindeki payı ise % 4,2’dir. Türkiye bu oran ile OECD ortalamasının altında kalmıştır.</w:t>
      </w:r>
    </w:p>
    <w:p w:rsidR="00463505" w:rsidRPr="005310C5" w:rsidRDefault="005310C5"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r w:rsidRPr="005310C5">
        <w:rPr>
          <w:rFonts w:ascii="Times New Roman" w:hAnsi="Times New Roman" w:cs="Times New Roman"/>
          <w:b/>
          <w:sz w:val="24"/>
          <w:szCs w:val="24"/>
        </w:rPr>
        <w:t>Grafik</w:t>
      </w:r>
      <w:r w:rsidR="006E5CD6">
        <w:rPr>
          <w:rFonts w:ascii="Times New Roman" w:hAnsi="Times New Roman" w:cs="Times New Roman"/>
          <w:b/>
          <w:sz w:val="24"/>
          <w:szCs w:val="24"/>
        </w:rPr>
        <w:t xml:space="preserve"> 1</w:t>
      </w:r>
      <w:r w:rsidR="0069154E">
        <w:rPr>
          <w:rFonts w:ascii="Times New Roman" w:hAnsi="Times New Roman" w:cs="Times New Roman"/>
          <w:b/>
          <w:sz w:val="24"/>
          <w:szCs w:val="24"/>
        </w:rPr>
        <w:t>9</w:t>
      </w:r>
      <w:r w:rsidRPr="005310C5">
        <w:rPr>
          <w:rFonts w:ascii="Times New Roman" w:hAnsi="Times New Roman" w:cs="Times New Roman"/>
          <w:b/>
          <w:sz w:val="24"/>
          <w:szCs w:val="24"/>
        </w:rPr>
        <w:t>: Kişi Başı Kamu ve Özel Sağlık Harcaması, Reel, TL, 2018</w:t>
      </w:r>
    </w:p>
    <w:p w:rsidR="005310C5" w:rsidRDefault="005310C5" w:rsidP="00F814FB">
      <w:pPr>
        <w:pStyle w:val="ListeParagraf"/>
        <w:tabs>
          <w:tab w:val="left" w:pos="851"/>
        </w:tabs>
        <w:spacing w:after="0" w:line="240" w:lineRule="auto"/>
        <w:ind w:left="0"/>
        <w:contextualSpacing w:val="0"/>
        <w:jc w:val="both"/>
      </w:pPr>
      <w:r>
        <w:rPr>
          <w:noProof/>
        </w:rPr>
        <w:drawing>
          <wp:inline distT="0" distB="0" distL="0" distR="0">
            <wp:extent cx="4329667" cy="2913321"/>
            <wp:effectExtent l="19050" t="0" r="0" b="0"/>
            <wp:docPr id="26"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4342991" cy="2922286"/>
                    </a:xfrm>
                    <a:prstGeom prst="rect">
                      <a:avLst/>
                    </a:prstGeom>
                    <a:noFill/>
                    <a:ln w="9525">
                      <a:noFill/>
                      <a:miter lim="800000"/>
                      <a:headEnd/>
                      <a:tailEnd/>
                    </a:ln>
                  </pic:spPr>
                </pic:pic>
              </a:graphicData>
            </a:graphic>
          </wp:inline>
        </w:drawing>
      </w:r>
    </w:p>
    <w:p w:rsidR="00463505" w:rsidRDefault="006F0CD4"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sidRPr="009A59B4">
        <w:rPr>
          <w:rFonts w:ascii="Times New Roman" w:hAnsi="Times New Roman" w:cs="Times New Roman"/>
          <w:b/>
          <w:sz w:val="20"/>
          <w:szCs w:val="20"/>
        </w:rPr>
        <w:t>Kaynak</w:t>
      </w:r>
      <w:r w:rsidRPr="009A59B4">
        <w:rPr>
          <w:rFonts w:ascii="Times New Roman" w:hAnsi="Times New Roman" w:cs="Times New Roman"/>
          <w:sz w:val="20"/>
          <w:szCs w:val="20"/>
        </w:rPr>
        <w:t xml:space="preserve">: Sağlık Bakanlığı, </w:t>
      </w:r>
      <w:r w:rsidRPr="006F0CD4">
        <w:rPr>
          <w:rFonts w:ascii="Times New Roman" w:hAnsi="Times New Roman" w:cs="Times New Roman"/>
          <w:sz w:val="20"/>
          <w:szCs w:val="20"/>
        </w:rPr>
        <w:t xml:space="preserve">2018: </w:t>
      </w:r>
      <w:r w:rsidR="005310C5" w:rsidRPr="006F0CD4">
        <w:rPr>
          <w:rFonts w:ascii="Times New Roman" w:hAnsi="Times New Roman" w:cs="Times New Roman"/>
          <w:sz w:val="20"/>
          <w:szCs w:val="20"/>
        </w:rPr>
        <w:t>261</w:t>
      </w:r>
    </w:p>
    <w:p w:rsidR="006F0CD4" w:rsidRDefault="006F0CD4" w:rsidP="006F0CD4">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Türkiye’de </w:t>
      </w:r>
      <w:r w:rsidRPr="006F0CD4">
        <w:rPr>
          <w:rFonts w:ascii="Times New Roman" w:hAnsi="Times New Roman" w:cs="Times New Roman"/>
          <w:sz w:val="24"/>
          <w:szCs w:val="24"/>
        </w:rPr>
        <w:t xml:space="preserve">kişi başı kamu ve özel sağlık harcaması </w:t>
      </w:r>
      <w:r>
        <w:rPr>
          <w:rFonts w:ascii="Times New Roman" w:hAnsi="Times New Roman" w:cs="Times New Roman"/>
          <w:sz w:val="24"/>
          <w:szCs w:val="24"/>
        </w:rPr>
        <w:t>toplamına bakıldığında 2002 yılında 1.294 TL harcama yapılmış, 2018 yılında ise bu rakam % artarak, 2.030 TL olarak gerçekleşmiştir.</w:t>
      </w:r>
    </w:p>
    <w:p w:rsidR="006F0CD4" w:rsidRDefault="006F0CD4" w:rsidP="006F0CD4">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Kamunun en fazla sağlık harcaması yaptığı yıl 2017 iken, özelin en fazla sağlık harcaması yaptığı yıl 2007’dir.</w:t>
      </w:r>
    </w:p>
    <w:p w:rsidR="006F0CD4" w:rsidRDefault="006F0CD4" w:rsidP="006F0CD4">
      <w:pPr>
        <w:pStyle w:val="ListeParagraf"/>
        <w:tabs>
          <w:tab w:val="left" w:pos="851"/>
        </w:tabs>
        <w:spacing w:after="0" w:line="240" w:lineRule="auto"/>
        <w:ind w:left="0"/>
        <w:contextualSpacing w:val="0"/>
        <w:jc w:val="both"/>
        <w:rPr>
          <w:rFonts w:ascii="Times New Roman" w:hAnsi="Times New Roman" w:cs="Times New Roman"/>
          <w:sz w:val="24"/>
          <w:szCs w:val="24"/>
        </w:rPr>
      </w:pPr>
    </w:p>
    <w:p w:rsidR="005310C5" w:rsidRPr="005310C5" w:rsidRDefault="005310C5" w:rsidP="00F814FB">
      <w:pPr>
        <w:pStyle w:val="ListeParagraf"/>
        <w:tabs>
          <w:tab w:val="left" w:pos="851"/>
        </w:tabs>
        <w:spacing w:after="0" w:line="240" w:lineRule="auto"/>
        <w:ind w:left="0"/>
        <w:contextualSpacing w:val="0"/>
        <w:jc w:val="both"/>
        <w:rPr>
          <w:rFonts w:ascii="Times New Roman" w:hAnsi="Times New Roman" w:cs="Times New Roman"/>
          <w:b/>
          <w:sz w:val="24"/>
          <w:szCs w:val="24"/>
        </w:rPr>
      </w:pPr>
      <w:r w:rsidRPr="005310C5">
        <w:rPr>
          <w:rFonts w:ascii="Times New Roman" w:hAnsi="Times New Roman" w:cs="Times New Roman"/>
          <w:b/>
          <w:sz w:val="24"/>
          <w:szCs w:val="24"/>
        </w:rPr>
        <w:t>Grafik</w:t>
      </w:r>
      <w:r w:rsidR="006E5CD6">
        <w:rPr>
          <w:rFonts w:ascii="Times New Roman" w:hAnsi="Times New Roman" w:cs="Times New Roman"/>
          <w:b/>
          <w:sz w:val="24"/>
          <w:szCs w:val="24"/>
        </w:rPr>
        <w:t xml:space="preserve"> </w:t>
      </w:r>
      <w:r w:rsidR="0069154E">
        <w:rPr>
          <w:rFonts w:ascii="Times New Roman" w:hAnsi="Times New Roman" w:cs="Times New Roman"/>
          <w:b/>
          <w:sz w:val="24"/>
          <w:szCs w:val="24"/>
        </w:rPr>
        <w:t>20</w:t>
      </w:r>
      <w:r w:rsidRPr="005310C5">
        <w:rPr>
          <w:rFonts w:ascii="Times New Roman" w:hAnsi="Times New Roman" w:cs="Times New Roman"/>
          <w:b/>
          <w:sz w:val="24"/>
          <w:szCs w:val="24"/>
        </w:rPr>
        <w:t>:</w:t>
      </w:r>
      <w:r w:rsidRPr="005310C5">
        <w:rPr>
          <w:b/>
        </w:rPr>
        <w:t xml:space="preserve"> </w:t>
      </w:r>
      <w:r w:rsidRPr="005310C5">
        <w:rPr>
          <w:rFonts w:ascii="Times New Roman" w:hAnsi="Times New Roman" w:cs="Times New Roman"/>
          <w:b/>
          <w:sz w:val="24"/>
          <w:szCs w:val="24"/>
        </w:rPr>
        <w:t>Kişi Başı Cari Sağlık Harcamasının Uluslararası Ka</w:t>
      </w:r>
      <w:r>
        <w:rPr>
          <w:rFonts w:ascii="Times New Roman" w:hAnsi="Times New Roman" w:cs="Times New Roman"/>
          <w:b/>
          <w:sz w:val="24"/>
          <w:szCs w:val="24"/>
        </w:rPr>
        <w:t>rşılaştırılması, SGP ABD $, 2018</w:t>
      </w:r>
    </w:p>
    <w:p w:rsidR="005310C5" w:rsidRPr="005310C5" w:rsidRDefault="005310C5" w:rsidP="00F814FB">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13918" cy="3051544"/>
            <wp:effectExtent l="19050" t="0" r="0" b="0"/>
            <wp:docPr id="27"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5919790" cy="3054574"/>
                    </a:xfrm>
                    <a:prstGeom prst="rect">
                      <a:avLst/>
                    </a:prstGeom>
                    <a:noFill/>
                    <a:ln w="9525">
                      <a:noFill/>
                      <a:miter lim="800000"/>
                      <a:headEnd/>
                      <a:tailEnd/>
                    </a:ln>
                  </pic:spPr>
                </pic:pic>
              </a:graphicData>
            </a:graphic>
          </wp:inline>
        </w:drawing>
      </w:r>
    </w:p>
    <w:p w:rsidR="00463505" w:rsidRDefault="006F0CD4" w:rsidP="00F814FB">
      <w:pPr>
        <w:spacing w:after="0" w:line="240" w:lineRule="auto"/>
        <w:rPr>
          <w:rFonts w:ascii="Times New Roman" w:hAnsi="Times New Roman" w:cs="Times New Roman"/>
          <w:b/>
          <w:sz w:val="24"/>
          <w:szCs w:val="24"/>
        </w:rPr>
      </w:pPr>
      <w:r w:rsidRPr="009A59B4">
        <w:rPr>
          <w:rFonts w:ascii="Times New Roman" w:hAnsi="Times New Roman" w:cs="Times New Roman"/>
          <w:b/>
          <w:sz w:val="20"/>
          <w:szCs w:val="20"/>
        </w:rPr>
        <w:t>Kaynak</w:t>
      </w:r>
      <w:r w:rsidRPr="009A59B4">
        <w:rPr>
          <w:rFonts w:ascii="Times New Roman" w:hAnsi="Times New Roman" w:cs="Times New Roman"/>
          <w:sz w:val="20"/>
          <w:szCs w:val="20"/>
        </w:rPr>
        <w:t xml:space="preserve">: Sağlık Bakanlığı, </w:t>
      </w:r>
      <w:r w:rsidRPr="006F0CD4">
        <w:rPr>
          <w:rFonts w:ascii="Times New Roman" w:hAnsi="Times New Roman" w:cs="Times New Roman"/>
          <w:sz w:val="20"/>
          <w:szCs w:val="20"/>
        </w:rPr>
        <w:t xml:space="preserve">2018: </w:t>
      </w:r>
      <w:r w:rsidR="005310C5" w:rsidRPr="006F0CD4">
        <w:rPr>
          <w:rFonts w:ascii="Times New Roman" w:hAnsi="Times New Roman" w:cs="Times New Roman"/>
          <w:sz w:val="20"/>
          <w:szCs w:val="20"/>
        </w:rPr>
        <w:t>263</w:t>
      </w:r>
    </w:p>
    <w:p w:rsidR="006F0CD4" w:rsidRDefault="006F0CD4" w:rsidP="006F0CD4">
      <w:pPr>
        <w:pStyle w:val="ListeParagraf"/>
        <w:tabs>
          <w:tab w:val="left" w:pos="851"/>
        </w:tabs>
        <w:spacing w:after="0" w:line="240" w:lineRule="auto"/>
        <w:ind w:left="0"/>
        <w:contextualSpacing w:val="0"/>
        <w:jc w:val="both"/>
        <w:rPr>
          <w:rFonts w:ascii="Times New Roman" w:hAnsi="Times New Roman" w:cs="Times New Roman"/>
          <w:sz w:val="24"/>
          <w:szCs w:val="24"/>
        </w:rPr>
      </w:pPr>
    </w:p>
    <w:p w:rsidR="006F0CD4" w:rsidRDefault="006F0CD4" w:rsidP="006F0CD4">
      <w:pPr>
        <w:pStyle w:val="ListeParagraf"/>
        <w:tabs>
          <w:tab w:val="left" w:pos="851"/>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Kişi başı cari sağlık harcaması uluslararası düzeyde </w:t>
      </w:r>
      <w:r w:rsidRPr="00E16CD8">
        <w:rPr>
          <w:rFonts w:ascii="Times New Roman" w:hAnsi="Times New Roman" w:cs="Times New Roman"/>
          <w:sz w:val="24"/>
          <w:szCs w:val="24"/>
        </w:rPr>
        <w:t xml:space="preserve">incelendiğinde, </w:t>
      </w:r>
      <w:r>
        <w:rPr>
          <w:rFonts w:ascii="Times New Roman" w:hAnsi="Times New Roman" w:cs="Times New Roman"/>
          <w:sz w:val="24"/>
          <w:szCs w:val="24"/>
        </w:rPr>
        <w:t xml:space="preserve">bu payın en yüksek olduğu ülkenin ABD olduğu görülmektedir. </w:t>
      </w:r>
      <w:r w:rsidR="003D2116">
        <w:rPr>
          <w:rFonts w:ascii="Times New Roman" w:hAnsi="Times New Roman" w:cs="Times New Roman"/>
          <w:sz w:val="24"/>
          <w:szCs w:val="24"/>
        </w:rPr>
        <w:t xml:space="preserve">ABD’de kişi başı cari sağlık harcaması 10.207 ABD Doları’dır. </w:t>
      </w:r>
      <w:r>
        <w:rPr>
          <w:rFonts w:ascii="Times New Roman" w:hAnsi="Times New Roman" w:cs="Times New Roman"/>
          <w:sz w:val="24"/>
          <w:szCs w:val="24"/>
        </w:rPr>
        <w:t xml:space="preserve">İsviçre </w:t>
      </w:r>
      <w:r w:rsidR="003D2116">
        <w:rPr>
          <w:rFonts w:ascii="Times New Roman" w:hAnsi="Times New Roman" w:cs="Times New Roman"/>
          <w:sz w:val="24"/>
          <w:szCs w:val="24"/>
        </w:rPr>
        <w:t xml:space="preserve">7.147 ABD Doları ile </w:t>
      </w:r>
      <w:r>
        <w:rPr>
          <w:rFonts w:ascii="Times New Roman" w:hAnsi="Times New Roman" w:cs="Times New Roman"/>
          <w:sz w:val="24"/>
          <w:szCs w:val="24"/>
        </w:rPr>
        <w:t xml:space="preserve">ikinci sırada, </w:t>
      </w:r>
      <w:r w:rsidR="003D2116">
        <w:rPr>
          <w:rFonts w:ascii="Times New Roman" w:hAnsi="Times New Roman" w:cs="Times New Roman"/>
          <w:sz w:val="24"/>
          <w:szCs w:val="24"/>
        </w:rPr>
        <w:t xml:space="preserve">Norveç ise 6.064 ABD Doları ile </w:t>
      </w:r>
      <w:r>
        <w:rPr>
          <w:rFonts w:ascii="Times New Roman" w:hAnsi="Times New Roman" w:cs="Times New Roman"/>
          <w:sz w:val="24"/>
          <w:szCs w:val="24"/>
        </w:rPr>
        <w:t xml:space="preserve">üçüncü sıradadır. Türkiye’de </w:t>
      </w:r>
      <w:r w:rsidR="003D2116">
        <w:rPr>
          <w:rFonts w:ascii="Times New Roman" w:hAnsi="Times New Roman" w:cs="Times New Roman"/>
          <w:sz w:val="24"/>
          <w:szCs w:val="24"/>
        </w:rPr>
        <w:t xml:space="preserve">kişi başı </w:t>
      </w:r>
      <w:r>
        <w:rPr>
          <w:rFonts w:ascii="Times New Roman" w:hAnsi="Times New Roman" w:cs="Times New Roman"/>
          <w:sz w:val="24"/>
          <w:szCs w:val="24"/>
        </w:rPr>
        <w:t>cari sağlık harcaması</w:t>
      </w:r>
      <w:r w:rsidR="003D2116">
        <w:rPr>
          <w:rFonts w:ascii="Times New Roman" w:hAnsi="Times New Roman" w:cs="Times New Roman"/>
          <w:sz w:val="24"/>
          <w:szCs w:val="24"/>
        </w:rPr>
        <w:t xml:space="preserve"> düşüktür ve 1.181 ABD Doları’dır.</w:t>
      </w:r>
    </w:p>
    <w:p w:rsidR="00D466BC" w:rsidRDefault="00D466BC" w:rsidP="00F814FB">
      <w:pPr>
        <w:spacing w:after="0" w:line="240" w:lineRule="auto"/>
        <w:rPr>
          <w:rFonts w:ascii="Times New Roman" w:hAnsi="Times New Roman" w:cs="Times New Roman"/>
          <w:b/>
          <w:sz w:val="24"/>
          <w:szCs w:val="24"/>
        </w:rPr>
      </w:pPr>
    </w:p>
    <w:p w:rsidR="009E5340" w:rsidRPr="009E5340" w:rsidRDefault="009E5340" w:rsidP="00F814FB">
      <w:pPr>
        <w:pStyle w:val="ListeParagraf"/>
        <w:tabs>
          <w:tab w:val="left" w:pos="851"/>
        </w:tabs>
        <w:spacing w:after="0" w:line="240" w:lineRule="auto"/>
        <w:ind w:left="0"/>
        <w:contextualSpacing w:val="0"/>
        <w:rPr>
          <w:rFonts w:ascii="Times New Roman" w:hAnsi="Times New Roman" w:cs="Times New Roman"/>
          <w:b/>
          <w:sz w:val="24"/>
          <w:szCs w:val="24"/>
        </w:rPr>
      </w:pPr>
      <w:r w:rsidRPr="009E5340">
        <w:rPr>
          <w:rFonts w:ascii="Times New Roman" w:hAnsi="Times New Roman" w:cs="Times New Roman"/>
          <w:b/>
          <w:sz w:val="24"/>
          <w:szCs w:val="24"/>
        </w:rPr>
        <w:t>3.TÜRKİYE’DE SAĞLIK HARCAMALARININ BÜYÜME ÜZERİNDEKİ</w:t>
      </w:r>
      <w:r w:rsidR="00B35802">
        <w:rPr>
          <w:rFonts w:ascii="Times New Roman" w:hAnsi="Times New Roman" w:cs="Times New Roman"/>
          <w:b/>
          <w:sz w:val="24"/>
          <w:szCs w:val="24"/>
        </w:rPr>
        <w:t xml:space="preserve"> </w:t>
      </w:r>
      <w:r w:rsidRPr="009E5340">
        <w:rPr>
          <w:rFonts w:ascii="Times New Roman" w:hAnsi="Times New Roman" w:cs="Times New Roman"/>
          <w:b/>
          <w:sz w:val="24"/>
          <w:szCs w:val="24"/>
        </w:rPr>
        <w:t>ETKİSİ</w:t>
      </w:r>
    </w:p>
    <w:p w:rsidR="00707E39" w:rsidRDefault="00707E39" w:rsidP="00F814FB">
      <w:pPr>
        <w:pStyle w:val="ListeParagraf"/>
        <w:tabs>
          <w:tab w:val="left" w:pos="851"/>
        </w:tabs>
        <w:spacing w:after="0" w:line="240" w:lineRule="auto"/>
        <w:ind w:left="0"/>
        <w:contextualSpacing w:val="0"/>
        <w:rPr>
          <w:rFonts w:ascii="Times New Roman" w:hAnsi="Times New Roman" w:cs="Times New Roman"/>
          <w:b/>
          <w:sz w:val="24"/>
          <w:szCs w:val="24"/>
        </w:rPr>
      </w:pPr>
    </w:p>
    <w:p w:rsidR="00D17109" w:rsidRDefault="009A2A9C" w:rsidP="00A930DA">
      <w:pPr>
        <w:jc w:val="both"/>
        <w:rPr>
          <w:rFonts w:ascii="Times New Roman" w:hAnsi="Times New Roman" w:cs="Times New Roman"/>
          <w:b/>
          <w:sz w:val="24"/>
          <w:szCs w:val="24"/>
        </w:rPr>
      </w:pPr>
      <w:r>
        <w:rPr>
          <w:rFonts w:ascii="Times New Roman" w:hAnsi="Times New Roman" w:cs="Times New Roman"/>
          <w:b/>
          <w:sz w:val="24"/>
          <w:szCs w:val="24"/>
        </w:rPr>
        <w:t>3.1.</w:t>
      </w:r>
      <w:r w:rsidR="00D17109">
        <w:rPr>
          <w:rFonts w:ascii="Times New Roman" w:hAnsi="Times New Roman" w:cs="Times New Roman"/>
          <w:b/>
          <w:sz w:val="24"/>
          <w:szCs w:val="24"/>
        </w:rPr>
        <w:t>Literatür</w:t>
      </w:r>
    </w:p>
    <w:p w:rsidR="00D17109" w:rsidRDefault="00AE0FC6" w:rsidP="00D17109">
      <w:pPr>
        <w:jc w:val="both"/>
        <w:rPr>
          <w:rFonts w:ascii="Times New Roman" w:hAnsi="Times New Roman" w:cs="Times New Roman"/>
          <w:sz w:val="24"/>
          <w:szCs w:val="24"/>
        </w:rPr>
      </w:pPr>
      <w:r>
        <w:rPr>
          <w:rFonts w:ascii="Times New Roman" w:hAnsi="Times New Roman" w:cs="Times New Roman"/>
          <w:sz w:val="24"/>
          <w:szCs w:val="24"/>
        </w:rPr>
        <w:t>S</w:t>
      </w:r>
      <w:r w:rsidR="00D17109" w:rsidRPr="00D17109">
        <w:rPr>
          <w:rFonts w:ascii="Times New Roman" w:hAnsi="Times New Roman" w:cs="Times New Roman"/>
          <w:sz w:val="24"/>
          <w:szCs w:val="24"/>
        </w:rPr>
        <w:t xml:space="preserve">ağlık harcamaları ve ekonomik büyüme arasındaki ilişki konusunda pek çok </w:t>
      </w:r>
      <w:r w:rsidR="00D17109">
        <w:rPr>
          <w:rFonts w:ascii="Times New Roman" w:hAnsi="Times New Roman" w:cs="Times New Roman"/>
          <w:sz w:val="24"/>
          <w:szCs w:val="24"/>
        </w:rPr>
        <w:t>çalışma gerçekleştirilmiştir.</w:t>
      </w:r>
    </w:p>
    <w:p w:rsidR="00D17109" w:rsidRDefault="00D17109" w:rsidP="00D17109">
      <w:pPr>
        <w:jc w:val="both"/>
        <w:rPr>
          <w:rFonts w:ascii="Times New Roman" w:hAnsi="Times New Roman" w:cs="Times New Roman"/>
          <w:sz w:val="24"/>
          <w:szCs w:val="24"/>
        </w:rPr>
      </w:pPr>
      <w:r w:rsidRPr="00D17109">
        <w:rPr>
          <w:rFonts w:ascii="Times New Roman" w:hAnsi="Times New Roman" w:cs="Times New Roman"/>
          <w:sz w:val="24"/>
          <w:szCs w:val="24"/>
        </w:rPr>
        <w:t xml:space="preserve">Kar ve Ağır (2006), 1926-1994 arası için </w:t>
      </w:r>
      <w:r>
        <w:rPr>
          <w:rFonts w:ascii="Times New Roman" w:hAnsi="Times New Roman" w:cs="Times New Roman"/>
          <w:sz w:val="24"/>
          <w:szCs w:val="24"/>
        </w:rPr>
        <w:t xml:space="preserve">nedensellik analizi gerçekleştirmiştir. Değişkenleri </w:t>
      </w:r>
      <w:r w:rsidRPr="00D17109">
        <w:rPr>
          <w:rFonts w:ascii="Times New Roman" w:hAnsi="Times New Roman" w:cs="Times New Roman"/>
          <w:sz w:val="24"/>
          <w:szCs w:val="24"/>
        </w:rPr>
        <w:t>GSMH</w:t>
      </w:r>
      <w:r>
        <w:rPr>
          <w:rFonts w:ascii="Times New Roman" w:hAnsi="Times New Roman" w:cs="Times New Roman"/>
          <w:sz w:val="24"/>
          <w:szCs w:val="24"/>
        </w:rPr>
        <w:t>,</w:t>
      </w:r>
      <w:r w:rsidRPr="00D17109">
        <w:rPr>
          <w:rFonts w:ascii="Times New Roman" w:hAnsi="Times New Roman" w:cs="Times New Roman"/>
          <w:sz w:val="24"/>
          <w:szCs w:val="24"/>
        </w:rPr>
        <w:t xml:space="preserve"> doğumla beklenilen yaşam süresi, sağlık tesislerindeki yatak</w:t>
      </w:r>
      <w:r>
        <w:rPr>
          <w:rFonts w:ascii="Times New Roman" w:hAnsi="Times New Roman" w:cs="Times New Roman"/>
          <w:sz w:val="24"/>
          <w:szCs w:val="24"/>
        </w:rPr>
        <w:t xml:space="preserve"> </w:t>
      </w:r>
      <w:r w:rsidRPr="00D17109">
        <w:rPr>
          <w:rFonts w:ascii="Times New Roman" w:hAnsi="Times New Roman" w:cs="Times New Roman"/>
          <w:sz w:val="24"/>
          <w:szCs w:val="24"/>
        </w:rPr>
        <w:t>sayısı ve sağlık çalışanları başına düşen hasta sayılarını kullanmış</w:t>
      </w:r>
      <w:r>
        <w:rPr>
          <w:rFonts w:ascii="Times New Roman" w:hAnsi="Times New Roman" w:cs="Times New Roman"/>
          <w:sz w:val="24"/>
          <w:szCs w:val="24"/>
        </w:rPr>
        <w:t>lardır.</w:t>
      </w:r>
      <w:r w:rsidRPr="00D17109">
        <w:rPr>
          <w:rFonts w:ascii="Times New Roman" w:hAnsi="Times New Roman" w:cs="Times New Roman"/>
          <w:sz w:val="24"/>
          <w:szCs w:val="24"/>
        </w:rPr>
        <w:t xml:space="preserve"> </w:t>
      </w:r>
      <w:r>
        <w:rPr>
          <w:rFonts w:ascii="Times New Roman" w:hAnsi="Times New Roman" w:cs="Times New Roman"/>
          <w:sz w:val="24"/>
          <w:szCs w:val="24"/>
        </w:rPr>
        <w:t>S</w:t>
      </w:r>
      <w:r w:rsidRPr="00D17109">
        <w:rPr>
          <w:rFonts w:ascii="Times New Roman" w:hAnsi="Times New Roman" w:cs="Times New Roman"/>
          <w:sz w:val="24"/>
          <w:szCs w:val="24"/>
        </w:rPr>
        <w:t>ağlık</w:t>
      </w:r>
      <w:r>
        <w:rPr>
          <w:rFonts w:ascii="Times New Roman" w:hAnsi="Times New Roman" w:cs="Times New Roman"/>
          <w:sz w:val="24"/>
          <w:szCs w:val="24"/>
        </w:rPr>
        <w:t xml:space="preserve"> </w:t>
      </w:r>
      <w:r w:rsidRPr="00D17109">
        <w:rPr>
          <w:rFonts w:ascii="Times New Roman" w:hAnsi="Times New Roman" w:cs="Times New Roman"/>
          <w:sz w:val="24"/>
          <w:szCs w:val="24"/>
        </w:rPr>
        <w:t>kurumları ile ekonomik büyüme arasında nedensellik ilişkisinin olmadığını</w:t>
      </w:r>
      <w:r>
        <w:rPr>
          <w:rFonts w:ascii="Times New Roman" w:hAnsi="Times New Roman" w:cs="Times New Roman"/>
          <w:sz w:val="24"/>
          <w:szCs w:val="24"/>
        </w:rPr>
        <w:t>,</w:t>
      </w:r>
      <w:r w:rsidRPr="00D17109">
        <w:rPr>
          <w:rFonts w:ascii="Times New Roman" w:hAnsi="Times New Roman" w:cs="Times New Roman"/>
          <w:sz w:val="24"/>
          <w:szCs w:val="24"/>
        </w:rPr>
        <w:t xml:space="preserve"> ancak</w:t>
      </w:r>
      <w:r>
        <w:rPr>
          <w:rFonts w:ascii="Times New Roman" w:hAnsi="Times New Roman" w:cs="Times New Roman"/>
          <w:sz w:val="24"/>
          <w:szCs w:val="24"/>
        </w:rPr>
        <w:t xml:space="preserve"> </w:t>
      </w:r>
      <w:r w:rsidRPr="00D17109">
        <w:rPr>
          <w:rFonts w:ascii="Times New Roman" w:hAnsi="Times New Roman" w:cs="Times New Roman"/>
          <w:sz w:val="24"/>
          <w:szCs w:val="24"/>
        </w:rPr>
        <w:t>diğer değişkenler ile GSMH arasında çift taraflı bir nedensellik ilişkisi olduğunu</w:t>
      </w:r>
      <w:r>
        <w:rPr>
          <w:rFonts w:ascii="Times New Roman" w:hAnsi="Times New Roman" w:cs="Times New Roman"/>
          <w:sz w:val="24"/>
          <w:szCs w:val="24"/>
        </w:rPr>
        <w:t xml:space="preserve"> </w:t>
      </w:r>
      <w:r w:rsidRPr="00D17109">
        <w:rPr>
          <w:rFonts w:ascii="Times New Roman" w:hAnsi="Times New Roman" w:cs="Times New Roman"/>
          <w:sz w:val="24"/>
          <w:szCs w:val="24"/>
        </w:rPr>
        <w:t>vurgulamışlardır.</w:t>
      </w:r>
    </w:p>
    <w:p w:rsidR="00B46705" w:rsidRDefault="00B46705" w:rsidP="00B46705">
      <w:pPr>
        <w:jc w:val="both"/>
        <w:rPr>
          <w:rFonts w:ascii="Times New Roman" w:hAnsi="Times New Roman" w:cs="Times New Roman"/>
          <w:sz w:val="24"/>
          <w:szCs w:val="24"/>
        </w:rPr>
      </w:pPr>
      <w:r w:rsidRPr="00B46705">
        <w:rPr>
          <w:rFonts w:ascii="Times New Roman" w:hAnsi="Times New Roman" w:cs="Times New Roman"/>
          <w:sz w:val="24"/>
          <w:szCs w:val="24"/>
        </w:rPr>
        <w:t>Kar ve Taban (2003),</w:t>
      </w:r>
      <w:r>
        <w:rPr>
          <w:rFonts w:ascii="Times New Roman" w:hAnsi="Times New Roman" w:cs="Times New Roman"/>
          <w:sz w:val="24"/>
          <w:szCs w:val="24"/>
        </w:rPr>
        <w:t xml:space="preserve"> çalışmalarını </w:t>
      </w:r>
      <w:r w:rsidRPr="00B46705">
        <w:rPr>
          <w:rFonts w:ascii="Times New Roman" w:hAnsi="Times New Roman" w:cs="Times New Roman"/>
          <w:sz w:val="24"/>
          <w:szCs w:val="24"/>
        </w:rPr>
        <w:t>1971</w:t>
      </w:r>
      <w:r>
        <w:rPr>
          <w:rFonts w:ascii="Times New Roman" w:hAnsi="Times New Roman" w:cs="Times New Roman"/>
          <w:sz w:val="24"/>
          <w:szCs w:val="24"/>
        </w:rPr>
        <w:t>-</w:t>
      </w:r>
      <w:r w:rsidRPr="00B46705">
        <w:rPr>
          <w:rFonts w:ascii="Times New Roman" w:hAnsi="Times New Roman" w:cs="Times New Roman"/>
          <w:sz w:val="24"/>
          <w:szCs w:val="24"/>
        </w:rPr>
        <w:t>2000 dönemi</w:t>
      </w:r>
      <w:r>
        <w:rPr>
          <w:rFonts w:ascii="Times New Roman" w:hAnsi="Times New Roman" w:cs="Times New Roman"/>
          <w:sz w:val="24"/>
          <w:szCs w:val="24"/>
        </w:rPr>
        <w:t xml:space="preserve"> için gerçekleştirmiştir. </w:t>
      </w:r>
      <w:r w:rsidRPr="00B46705">
        <w:rPr>
          <w:rFonts w:ascii="Times New Roman" w:hAnsi="Times New Roman" w:cs="Times New Roman"/>
          <w:sz w:val="24"/>
          <w:szCs w:val="24"/>
        </w:rPr>
        <w:t>Türkiye’de, sağlık harcamalarının ekonomik büyüme</w:t>
      </w:r>
      <w:r>
        <w:rPr>
          <w:rFonts w:ascii="Times New Roman" w:hAnsi="Times New Roman" w:cs="Times New Roman"/>
          <w:sz w:val="24"/>
          <w:szCs w:val="24"/>
        </w:rPr>
        <w:t xml:space="preserve"> </w:t>
      </w:r>
      <w:r w:rsidRPr="00B46705">
        <w:rPr>
          <w:rFonts w:ascii="Times New Roman" w:hAnsi="Times New Roman" w:cs="Times New Roman"/>
          <w:sz w:val="24"/>
          <w:szCs w:val="24"/>
        </w:rPr>
        <w:t>üzerinde negatif bir etkiye sahip olduğunu tespit etmişlerdir.</w:t>
      </w:r>
    </w:p>
    <w:p w:rsidR="00AE0FC6" w:rsidRPr="00D17109" w:rsidRDefault="00B46705" w:rsidP="00B46705">
      <w:pPr>
        <w:jc w:val="both"/>
        <w:rPr>
          <w:rFonts w:ascii="Times New Roman" w:hAnsi="Times New Roman" w:cs="Times New Roman"/>
          <w:sz w:val="24"/>
          <w:szCs w:val="24"/>
        </w:rPr>
      </w:pPr>
      <w:r w:rsidRPr="00B46705">
        <w:rPr>
          <w:rFonts w:ascii="Times New Roman" w:hAnsi="Times New Roman" w:cs="Times New Roman"/>
          <w:sz w:val="24"/>
          <w:szCs w:val="24"/>
        </w:rPr>
        <w:lastRenderedPageBreak/>
        <w:t xml:space="preserve">Bakış vd (2008), </w:t>
      </w:r>
      <w:r>
        <w:rPr>
          <w:rFonts w:ascii="Times New Roman" w:hAnsi="Times New Roman" w:cs="Times New Roman"/>
          <w:sz w:val="24"/>
          <w:szCs w:val="24"/>
        </w:rPr>
        <w:t xml:space="preserve">çalışmalarında </w:t>
      </w:r>
      <w:r w:rsidRPr="00B46705">
        <w:rPr>
          <w:rFonts w:ascii="Times New Roman" w:hAnsi="Times New Roman" w:cs="Times New Roman"/>
          <w:sz w:val="24"/>
          <w:szCs w:val="24"/>
        </w:rPr>
        <w:t>Türkiye’de eğitim ve sağlık harcamalarının gecikmeli olarak büyümeyi</w:t>
      </w:r>
      <w:r>
        <w:rPr>
          <w:rFonts w:ascii="Times New Roman" w:hAnsi="Times New Roman" w:cs="Times New Roman"/>
          <w:sz w:val="24"/>
          <w:szCs w:val="24"/>
        </w:rPr>
        <w:t xml:space="preserve"> </w:t>
      </w:r>
      <w:r w:rsidRPr="00B46705">
        <w:rPr>
          <w:rFonts w:ascii="Times New Roman" w:hAnsi="Times New Roman" w:cs="Times New Roman"/>
          <w:sz w:val="24"/>
          <w:szCs w:val="24"/>
        </w:rPr>
        <w:t xml:space="preserve">olumlu etkilediği sonucuna </w:t>
      </w:r>
      <w:r>
        <w:rPr>
          <w:rFonts w:ascii="Times New Roman" w:hAnsi="Times New Roman" w:cs="Times New Roman"/>
          <w:sz w:val="24"/>
          <w:szCs w:val="24"/>
        </w:rPr>
        <w:t xml:space="preserve">varmışlardır. </w:t>
      </w:r>
    </w:p>
    <w:p w:rsidR="00D17109" w:rsidRPr="00D17109" w:rsidRDefault="00D17109" w:rsidP="00D17109">
      <w:pPr>
        <w:jc w:val="both"/>
        <w:rPr>
          <w:rFonts w:ascii="Times New Roman" w:hAnsi="Times New Roman" w:cs="Times New Roman"/>
          <w:sz w:val="24"/>
          <w:szCs w:val="24"/>
        </w:rPr>
      </w:pPr>
      <w:r w:rsidRPr="00D17109">
        <w:rPr>
          <w:rFonts w:ascii="Times New Roman" w:hAnsi="Times New Roman" w:cs="Times New Roman"/>
          <w:sz w:val="24"/>
          <w:szCs w:val="24"/>
        </w:rPr>
        <w:t>Temiz ve Korkmaz (2007), Türkiye’de 1965-2005 yılları arası</w:t>
      </w:r>
      <w:r>
        <w:rPr>
          <w:rFonts w:ascii="Times New Roman" w:hAnsi="Times New Roman" w:cs="Times New Roman"/>
          <w:sz w:val="24"/>
          <w:szCs w:val="24"/>
        </w:rPr>
        <w:t xml:space="preserve">, </w:t>
      </w:r>
      <w:r w:rsidRPr="00D17109">
        <w:rPr>
          <w:rFonts w:ascii="Times New Roman" w:hAnsi="Times New Roman" w:cs="Times New Roman"/>
          <w:sz w:val="24"/>
          <w:szCs w:val="24"/>
        </w:rPr>
        <w:t>ekonomik büyüme ve sağlık arasındaki</w:t>
      </w:r>
      <w:r>
        <w:rPr>
          <w:rFonts w:ascii="Times New Roman" w:hAnsi="Times New Roman" w:cs="Times New Roman"/>
          <w:sz w:val="24"/>
          <w:szCs w:val="24"/>
        </w:rPr>
        <w:t xml:space="preserve"> </w:t>
      </w:r>
      <w:r w:rsidRPr="00D17109">
        <w:rPr>
          <w:rFonts w:ascii="Times New Roman" w:hAnsi="Times New Roman" w:cs="Times New Roman"/>
          <w:sz w:val="24"/>
          <w:szCs w:val="24"/>
        </w:rPr>
        <w:t>ilişkiyi nedensellik açısından incelemişlerdir. Çalışmada GSMH, doğumla beklenilen yaşam süresi ve bebek ölüm oranı verileri kullanılmıştır.</w:t>
      </w:r>
      <w:r>
        <w:rPr>
          <w:rFonts w:ascii="Times New Roman" w:hAnsi="Times New Roman" w:cs="Times New Roman"/>
          <w:sz w:val="24"/>
          <w:szCs w:val="24"/>
        </w:rPr>
        <w:t xml:space="preserve"> D</w:t>
      </w:r>
      <w:r w:rsidRPr="00D17109">
        <w:rPr>
          <w:rFonts w:ascii="Times New Roman" w:hAnsi="Times New Roman" w:cs="Times New Roman"/>
          <w:sz w:val="24"/>
          <w:szCs w:val="24"/>
        </w:rPr>
        <w:t>oğumla beklenilen yaşam süresi ile</w:t>
      </w:r>
      <w:r>
        <w:rPr>
          <w:rFonts w:ascii="Times New Roman" w:hAnsi="Times New Roman" w:cs="Times New Roman"/>
          <w:sz w:val="24"/>
          <w:szCs w:val="24"/>
        </w:rPr>
        <w:t xml:space="preserve"> </w:t>
      </w:r>
      <w:r w:rsidRPr="00D17109">
        <w:rPr>
          <w:rFonts w:ascii="Times New Roman" w:hAnsi="Times New Roman" w:cs="Times New Roman"/>
          <w:sz w:val="24"/>
          <w:szCs w:val="24"/>
        </w:rPr>
        <w:t>GSMH artışı arasında çift yönlü ve pozitif bir nedenselliğe ulaşılırken, bebek</w:t>
      </w:r>
      <w:r>
        <w:rPr>
          <w:rFonts w:ascii="Times New Roman" w:hAnsi="Times New Roman" w:cs="Times New Roman"/>
          <w:sz w:val="24"/>
          <w:szCs w:val="24"/>
        </w:rPr>
        <w:t xml:space="preserve"> </w:t>
      </w:r>
      <w:r w:rsidRPr="00D17109">
        <w:rPr>
          <w:rFonts w:ascii="Times New Roman" w:hAnsi="Times New Roman" w:cs="Times New Roman"/>
          <w:sz w:val="24"/>
          <w:szCs w:val="24"/>
        </w:rPr>
        <w:t>ölüm oranlarını ve GSMH artışı arasında negatif ve tek yönlü bir ilişki olduğu</w:t>
      </w:r>
      <w:r>
        <w:rPr>
          <w:rFonts w:ascii="Times New Roman" w:hAnsi="Times New Roman" w:cs="Times New Roman"/>
          <w:sz w:val="24"/>
          <w:szCs w:val="24"/>
        </w:rPr>
        <w:t xml:space="preserve"> </w:t>
      </w:r>
      <w:r w:rsidRPr="00D17109">
        <w:rPr>
          <w:rFonts w:ascii="Times New Roman" w:hAnsi="Times New Roman" w:cs="Times New Roman"/>
          <w:sz w:val="24"/>
          <w:szCs w:val="24"/>
        </w:rPr>
        <w:t>sonucuna varılmıştır.</w:t>
      </w:r>
    </w:p>
    <w:p w:rsidR="00D17109" w:rsidRPr="00D17109" w:rsidRDefault="00515CC0" w:rsidP="00D17109">
      <w:pPr>
        <w:jc w:val="both"/>
        <w:rPr>
          <w:rFonts w:ascii="Times New Roman" w:hAnsi="Times New Roman" w:cs="Times New Roman"/>
          <w:sz w:val="24"/>
          <w:szCs w:val="24"/>
        </w:rPr>
      </w:pPr>
      <w:r w:rsidRPr="00D17109">
        <w:rPr>
          <w:rFonts w:ascii="Times New Roman" w:hAnsi="Times New Roman" w:cs="Times New Roman"/>
          <w:sz w:val="24"/>
          <w:szCs w:val="24"/>
        </w:rPr>
        <w:t>Tıraşoğlu ve Yıldırım (2012),</w:t>
      </w:r>
      <w:r>
        <w:rPr>
          <w:rFonts w:ascii="Times New Roman" w:hAnsi="Times New Roman" w:cs="Times New Roman"/>
          <w:sz w:val="24"/>
          <w:szCs w:val="24"/>
        </w:rPr>
        <w:t xml:space="preserve"> </w:t>
      </w:r>
      <w:r w:rsidR="00D17109" w:rsidRPr="00D17109">
        <w:rPr>
          <w:rFonts w:ascii="Times New Roman" w:hAnsi="Times New Roman" w:cs="Times New Roman"/>
          <w:sz w:val="24"/>
          <w:szCs w:val="24"/>
        </w:rPr>
        <w:t>Türkiye’de sağlık harcamaları ile ekonomik büyüme arasındaki</w:t>
      </w:r>
      <w:r w:rsidR="00D17109">
        <w:rPr>
          <w:rFonts w:ascii="Times New Roman" w:hAnsi="Times New Roman" w:cs="Times New Roman"/>
          <w:sz w:val="24"/>
          <w:szCs w:val="24"/>
        </w:rPr>
        <w:t xml:space="preserve"> </w:t>
      </w:r>
      <w:r w:rsidR="00D17109" w:rsidRPr="00D17109">
        <w:rPr>
          <w:rFonts w:ascii="Times New Roman" w:hAnsi="Times New Roman" w:cs="Times New Roman"/>
          <w:sz w:val="24"/>
          <w:szCs w:val="24"/>
        </w:rPr>
        <w:t>ilişkiyi eş bütünleşme analiz yöntemi kullanarak analiz etmiştir. 2006:01-2012:03 dönemi ele al</w:t>
      </w:r>
      <w:r>
        <w:rPr>
          <w:rFonts w:ascii="Times New Roman" w:hAnsi="Times New Roman" w:cs="Times New Roman"/>
          <w:sz w:val="24"/>
          <w:szCs w:val="24"/>
        </w:rPr>
        <w:t>ınmıştır.</w:t>
      </w:r>
      <w:r w:rsidR="00D17109" w:rsidRPr="00D17109">
        <w:rPr>
          <w:rFonts w:ascii="Times New Roman" w:hAnsi="Times New Roman" w:cs="Times New Roman"/>
          <w:sz w:val="24"/>
          <w:szCs w:val="24"/>
        </w:rPr>
        <w:t xml:space="preserve"> </w:t>
      </w:r>
      <w:r>
        <w:rPr>
          <w:rFonts w:ascii="Times New Roman" w:hAnsi="Times New Roman" w:cs="Times New Roman"/>
          <w:sz w:val="24"/>
          <w:szCs w:val="24"/>
        </w:rPr>
        <w:t>U</w:t>
      </w:r>
      <w:r w:rsidR="00D17109" w:rsidRPr="00D17109">
        <w:rPr>
          <w:rFonts w:ascii="Times New Roman" w:hAnsi="Times New Roman" w:cs="Times New Roman"/>
          <w:sz w:val="24"/>
          <w:szCs w:val="24"/>
        </w:rPr>
        <w:t xml:space="preserve">zun dönemde iki değişken arasında eş bütünleşme ilişkisi olduğu </w:t>
      </w:r>
      <w:r>
        <w:rPr>
          <w:rFonts w:ascii="Times New Roman" w:hAnsi="Times New Roman" w:cs="Times New Roman"/>
          <w:sz w:val="24"/>
          <w:szCs w:val="24"/>
        </w:rPr>
        <w:t>sonucuna varılmıştır.</w:t>
      </w:r>
    </w:p>
    <w:p w:rsidR="00D17109" w:rsidRPr="00D17109" w:rsidRDefault="00515CC0" w:rsidP="00D17109">
      <w:pPr>
        <w:jc w:val="both"/>
        <w:rPr>
          <w:rFonts w:ascii="Times New Roman" w:hAnsi="Times New Roman" w:cs="Times New Roman"/>
          <w:sz w:val="24"/>
          <w:szCs w:val="24"/>
        </w:rPr>
      </w:pPr>
      <w:r w:rsidRPr="00D17109">
        <w:rPr>
          <w:rFonts w:ascii="Times New Roman" w:hAnsi="Times New Roman" w:cs="Times New Roman"/>
          <w:sz w:val="24"/>
          <w:szCs w:val="24"/>
        </w:rPr>
        <w:t xml:space="preserve">Akar (2014), </w:t>
      </w:r>
      <w:r w:rsidR="00D17109" w:rsidRPr="00D17109">
        <w:rPr>
          <w:rFonts w:ascii="Times New Roman" w:hAnsi="Times New Roman" w:cs="Times New Roman"/>
          <w:sz w:val="24"/>
          <w:szCs w:val="24"/>
        </w:rPr>
        <w:t>Türkiye’de</w:t>
      </w:r>
      <w:r>
        <w:rPr>
          <w:rFonts w:ascii="Times New Roman" w:hAnsi="Times New Roman" w:cs="Times New Roman"/>
          <w:sz w:val="24"/>
          <w:szCs w:val="24"/>
        </w:rPr>
        <w:t>,</w:t>
      </w:r>
      <w:r w:rsidR="00D17109" w:rsidRPr="00D17109">
        <w:rPr>
          <w:rFonts w:ascii="Times New Roman" w:hAnsi="Times New Roman" w:cs="Times New Roman"/>
          <w:sz w:val="24"/>
          <w:szCs w:val="24"/>
        </w:rPr>
        <w:t xml:space="preserve"> sağlık harcamalarının nispi fiyatı </w:t>
      </w:r>
      <w:r>
        <w:rPr>
          <w:rFonts w:ascii="Times New Roman" w:hAnsi="Times New Roman" w:cs="Times New Roman"/>
          <w:sz w:val="24"/>
          <w:szCs w:val="24"/>
        </w:rPr>
        <w:t>ile</w:t>
      </w:r>
      <w:r w:rsidR="00D17109" w:rsidRPr="00D17109">
        <w:rPr>
          <w:rFonts w:ascii="Times New Roman" w:hAnsi="Times New Roman" w:cs="Times New Roman"/>
          <w:sz w:val="24"/>
          <w:szCs w:val="24"/>
        </w:rPr>
        <w:t xml:space="preserve"> ekonomik büyüme arasındaki</w:t>
      </w:r>
      <w:r w:rsidR="00D17109">
        <w:rPr>
          <w:rFonts w:ascii="Times New Roman" w:hAnsi="Times New Roman" w:cs="Times New Roman"/>
          <w:sz w:val="24"/>
          <w:szCs w:val="24"/>
        </w:rPr>
        <w:t xml:space="preserve"> </w:t>
      </w:r>
      <w:r w:rsidR="00D17109" w:rsidRPr="00D17109">
        <w:rPr>
          <w:rFonts w:ascii="Times New Roman" w:hAnsi="Times New Roman" w:cs="Times New Roman"/>
          <w:sz w:val="24"/>
          <w:szCs w:val="24"/>
        </w:rPr>
        <w:t>ilişkiyi</w:t>
      </w:r>
      <w:r>
        <w:rPr>
          <w:rFonts w:ascii="Times New Roman" w:hAnsi="Times New Roman" w:cs="Times New Roman"/>
          <w:sz w:val="24"/>
          <w:szCs w:val="24"/>
        </w:rPr>
        <w:t>,</w:t>
      </w:r>
      <w:r w:rsidR="00D17109" w:rsidRPr="00D17109">
        <w:rPr>
          <w:rFonts w:ascii="Times New Roman" w:hAnsi="Times New Roman" w:cs="Times New Roman"/>
          <w:sz w:val="24"/>
          <w:szCs w:val="24"/>
        </w:rPr>
        <w:t xml:space="preserve"> </w:t>
      </w:r>
      <w:r>
        <w:rPr>
          <w:rFonts w:ascii="Times New Roman" w:hAnsi="Times New Roman" w:cs="Times New Roman"/>
          <w:sz w:val="24"/>
          <w:szCs w:val="24"/>
        </w:rPr>
        <w:t>u</w:t>
      </w:r>
      <w:r w:rsidRPr="00D17109">
        <w:rPr>
          <w:rFonts w:ascii="Times New Roman" w:hAnsi="Times New Roman" w:cs="Times New Roman"/>
          <w:sz w:val="24"/>
          <w:szCs w:val="24"/>
        </w:rPr>
        <w:t>zun dönemde eş bütünleşme</w:t>
      </w:r>
      <w:r>
        <w:rPr>
          <w:rFonts w:ascii="Times New Roman" w:hAnsi="Times New Roman" w:cs="Times New Roman"/>
          <w:sz w:val="24"/>
          <w:szCs w:val="24"/>
        </w:rPr>
        <w:t xml:space="preserve"> </w:t>
      </w:r>
      <w:r w:rsidRPr="00D17109">
        <w:rPr>
          <w:rFonts w:ascii="Times New Roman" w:hAnsi="Times New Roman" w:cs="Times New Roman"/>
          <w:sz w:val="24"/>
          <w:szCs w:val="24"/>
        </w:rPr>
        <w:t>analizi ve vektör hata düzeltme modeli ile</w:t>
      </w:r>
      <w:r>
        <w:rPr>
          <w:rFonts w:ascii="Times New Roman" w:hAnsi="Times New Roman" w:cs="Times New Roman"/>
          <w:sz w:val="24"/>
          <w:szCs w:val="24"/>
        </w:rPr>
        <w:t xml:space="preserve"> incelemiştir. Çalışma </w:t>
      </w:r>
      <w:r w:rsidR="00D17109" w:rsidRPr="00D17109">
        <w:rPr>
          <w:rFonts w:ascii="Times New Roman" w:hAnsi="Times New Roman" w:cs="Times New Roman"/>
          <w:sz w:val="24"/>
          <w:szCs w:val="24"/>
        </w:rPr>
        <w:t xml:space="preserve">Ocak 2004-Mart 2013 dönemi için </w:t>
      </w:r>
      <w:r>
        <w:rPr>
          <w:rFonts w:ascii="Times New Roman" w:hAnsi="Times New Roman" w:cs="Times New Roman"/>
          <w:sz w:val="24"/>
          <w:szCs w:val="24"/>
        </w:rPr>
        <w:t xml:space="preserve">gerçekleştirilmiştir. Analiz sonucunda </w:t>
      </w:r>
      <w:r w:rsidR="00D17109" w:rsidRPr="00D17109">
        <w:rPr>
          <w:rFonts w:ascii="Times New Roman" w:hAnsi="Times New Roman" w:cs="Times New Roman"/>
          <w:sz w:val="24"/>
          <w:szCs w:val="24"/>
        </w:rPr>
        <w:t xml:space="preserve">değişkenler arasında anlamlı bir ilişkinin olduğu </w:t>
      </w:r>
      <w:r>
        <w:rPr>
          <w:rFonts w:ascii="Times New Roman" w:hAnsi="Times New Roman" w:cs="Times New Roman"/>
          <w:sz w:val="24"/>
          <w:szCs w:val="24"/>
        </w:rPr>
        <w:t>bulunmuştur.</w:t>
      </w:r>
    </w:p>
    <w:p w:rsidR="00A930DA" w:rsidRDefault="00A930DA" w:rsidP="00A930DA">
      <w:pPr>
        <w:jc w:val="both"/>
        <w:rPr>
          <w:rFonts w:ascii="Times New Roman" w:hAnsi="Times New Roman" w:cs="Times New Roman"/>
          <w:b/>
          <w:sz w:val="24"/>
          <w:szCs w:val="24"/>
        </w:rPr>
      </w:pPr>
      <w:r>
        <w:rPr>
          <w:rFonts w:ascii="Times New Roman" w:hAnsi="Times New Roman" w:cs="Times New Roman"/>
          <w:b/>
          <w:sz w:val="24"/>
          <w:szCs w:val="24"/>
        </w:rPr>
        <w:t>3.</w:t>
      </w:r>
      <w:r w:rsidR="009A2A9C">
        <w:rPr>
          <w:rFonts w:ascii="Times New Roman" w:hAnsi="Times New Roman" w:cs="Times New Roman"/>
          <w:b/>
          <w:sz w:val="24"/>
          <w:szCs w:val="24"/>
        </w:rPr>
        <w:t>2</w:t>
      </w:r>
      <w:r>
        <w:rPr>
          <w:rFonts w:ascii="Times New Roman" w:hAnsi="Times New Roman" w:cs="Times New Roman"/>
          <w:b/>
          <w:sz w:val="24"/>
          <w:szCs w:val="24"/>
        </w:rPr>
        <w:t xml:space="preserve">.Veri Seti ve Yöntem </w:t>
      </w:r>
    </w:p>
    <w:p w:rsidR="00A930DA" w:rsidRDefault="00A930DA" w:rsidP="00A930DA">
      <w:pPr>
        <w:jc w:val="both"/>
        <w:rPr>
          <w:rFonts w:ascii="Times New Roman" w:hAnsi="Times New Roman" w:cs="Times New Roman"/>
          <w:b/>
          <w:sz w:val="24"/>
          <w:szCs w:val="24"/>
        </w:rPr>
      </w:pPr>
      <w:r>
        <w:rPr>
          <w:rFonts w:ascii="Times New Roman" w:hAnsi="Times New Roman" w:cs="Times New Roman"/>
          <w:b/>
          <w:sz w:val="24"/>
          <w:szCs w:val="24"/>
        </w:rPr>
        <w:t>3.</w:t>
      </w:r>
      <w:r w:rsidR="009A2A9C">
        <w:rPr>
          <w:rFonts w:ascii="Times New Roman" w:hAnsi="Times New Roman" w:cs="Times New Roman"/>
          <w:b/>
          <w:sz w:val="24"/>
          <w:szCs w:val="24"/>
        </w:rPr>
        <w:t>2</w:t>
      </w:r>
      <w:r>
        <w:rPr>
          <w:rFonts w:ascii="Times New Roman" w:hAnsi="Times New Roman" w:cs="Times New Roman"/>
          <w:b/>
          <w:sz w:val="24"/>
          <w:szCs w:val="24"/>
        </w:rPr>
        <w:t>.1. Veri seti</w: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 xml:space="preserve">Çalışmada zaman serisi  analizi kullanılarak Türkiye için sağlık harcamalarının büyümeye etkisi incelenmiştir. Çalışmada 1999-2018 zaman aralığında yıllık veriler kullanılmıştır. Uygulamada kullanılan büyüme bağımlı değişkeni World Bank Grup veri tabanından diğer açıklayıcı değişkenler; sağlık harcamaları tüik veri tabanından,  istihdam, enflasyon, ihracat ve ithalat değişkenleri ise World Bank Grup veri tabanından alınmıştır. Yapılan analizde  ekonomik büyüme ve sağlık harcamaları değişkenlerinin logaritması alınarak  uygulamaya dahil edilmiştir. </w:t>
      </w:r>
    </w:p>
    <w:p w:rsidR="00A930DA" w:rsidRPr="00A930DA" w:rsidRDefault="00A930DA" w:rsidP="00A930DA">
      <w:pPr>
        <w:jc w:val="both"/>
        <w:rPr>
          <w:rFonts w:ascii="Times New Roman" w:hAnsi="Times New Roman" w:cs="Times New Roman"/>
          <w:b/>
          <w:sz w:val="24"/>
          <w:szCs w:val="24"/>
        </w:rPr>
      </w:pPr>
      <w:r w:rsidRPr="00A930DA">
        <w:rPr>
          <w:rFonts w:ascii="Times New Roman" w:hAnsi="Times New Roman" w:cs="Times New Roman"/>
          <w:b/>
          <w:sz w:val="24"/>
          <w:szCs w:val="24"/>
        </w:rPr>
        <w:t>3.</w:t>
      </w:r>
      <w:r w:rsidR="009A2A9C">
        <w:rPr>
          <w:rFonts w:ascii="Times New Roman" w:hAnsi="Times New Roman" w:cs="Times New Roman"/>
          <w:b/>
          <w:sz w:val="24"/>
          <w:szCs w:val="24"/>
        </w:rPr>
        <w:t>2</w:t>
      </w:r>
      <w:r w:rsidRPr="00A930DA">
        <w:rPr>
          <w:rFonts w:ascii="Times New Roman" w:hAnsi="Times New Roman" w:cs="Times New Roman"/>
          <w:b/>
          <w:sz w:val="24"/>
          <w:szCs w:val="24"/>
        </w:rPr>
        <w:t>.2.Model</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Türkiye Ekonomisi üzerinde sağlık harcamalarının büyümeye etkisi incelenmiştir. Çalışmada 1999-2018  zaman aralığında yıllık veriler kullanılmıştır. Bağımlı değişken olarak ekonomik büyüme, açıklayıcı değişken olarak sağlık harcamaları, istihdam, enflasyon, ihracat ve ithalat değişkenleri dahil edilmiştir. Kurulan ekonometrik model ve değişkenlere ait kısaltmalar aşağıdaki denklem 1’de gösterilmiştir. ekonomik  büyüme: GSYİH (sabit 2010 ABD doları), sağlık harcamaları: Toplam sağlık harcaması (milyon tl), istihdam: hizmetlerde istihdam(toplam istihdamın % si)(modellenmiş ılo tahmini), enflasyon: enflasyon,tüketici fiyatları (yıllık %), ihracat: mal ve hizmet ihracatı (GSYİH'nin yüzdesi), ithalat: mal ve hizmet ithalatı (GSYİH'nin yüzdesi) kullanılmıştır.</w: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LNGDPt = β0 + β1LNMEDİCİNEt + β2EMPLOYt + β3İNFLATİONt+ β4EXPORTt + β6İMPORTYt εt        (1)</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LNGDP:Ekonomik  büyüme</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lastRenderedPageBreak/>
        <w:t>LNMEDİCİNE:Sağlık  Harcaması</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EMPLOY:İstihdam</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İNFLATİON:Enflasyon</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EXPORT:İhracat</w:t>
      </w:r>
    </w:p>
    <w:p w:rsidR="00A930DA" w:rsidRPr="00A930DA" w:rsidRDefault="00A930DA" w:rsidP="00A930DA">
      <w:pPr>
        <w:pStyle w:val="AralkYok"/>
        <w:spacing w:line="276" w:lineRule="auto"/>
        <w:jc w:val="both"/>
        <w:rPr>
          <w:rFonts w:ascii="Times New Roman" w:hAnsi="Times New Roman" w:cs="Times New Roman"/>
          <w:sz w:val="24"/>
          <w:szCs w:val="24"/>
        </w:rPr>
      </w:pPr>
      <w:r w:rsidRPr="00A930DA">
        <w:rPr>
          <w:rFonts w:ascii="Times New Roman" w:hAnsi="Times New Roman" w:cs="Times New Roman"/>
          <w:sz w:val="24"/>
          <w:szCs w:val="24"/>
        </w:rPr>
        <w:t>İMPORT: İthalat</w:t>
      </w:r>
    </w:p>
    <w:p w:rsidR="00A930DA" w:rsidRPr="00A930DA" w:rsidRDefault="00A930DA" w:rsidP="000E2E5D">
      <w:pPr>
        <w:spacing w:after="0" w:line="240" w:lineRule="auto"/>
        <w:jc w:val="both"/>
        <w:rPr>
          <w:rFonts w:ascii="Times New Roman" w:hAnsi="Times New Roman" w:cs="Times New Roman"/>
          <w:b/>
          <w:sz w:val="24"/>
          <w:szCs w:val="24"/>
        </w:rPr>
      </w:pPr>
      <w:r w:rsidRPr="00A930DA">
        <w:rPr>
          <w:rFonts w:ascii="Times New Roman" w:hAnsi="Times New Roman" w:cs="Times New Roman"/>
          <w:b/>
          <w:sz w:val="24"/>
          <w:szCs w:val="24"/>
        </w:rPr>
        <w:t xml:space="preserve">Tablo </w:t>
      </w:r>
      <w:r w:rsidR="0069154E">
        <w:rPr>
          <w:rFonts w:ascii="Times New Roman" w:hAnsi="Times New Roman" w:cs="Times New Roman"/>
          <w:b/>
          <w:sz w:val="24"/>
          <w:szCs w:val="24"/>
        </w:rPr>
        <w:t>6</w:t>
      </w:r>
      <w:r w:rsidRPr="00A930DA">
        <w:rPr>
          <w:rFonts w:ascii="Times New Roman" w:hAnsi="Times New Roman" w:cs="Times New Roman"/>
          <w:b/>
          <w:sz w:val="24"/>
          <w:szCs w:val="24"/>
        </w:rPr>
        <w:t>: Tanımlayıcı İstatistikler</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316"/>
        <w:gridCol w:w="1134"/>
        <w:gridCol w:w="1096"/>
        <w:gridCol w:w="1274"/>
        <w:gridCol w:w="1116"/>
        <w:gridCol w:w="1152"/>
        <w:gridCol w:w="1075"/>
        <w:gridCol w:w="1017"/>
      </w:tblGrid>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30DA" w:rsidRPr="00A930DA" w:rsidRDefault="00A930DA" w:rsidP="000E2E5D">
            <w:pPr>
              <w:autoSpaceDE w:val="0"/>
              <w:autoSpaceDN w:val="0"/>
              <w:adjustRightInd w:val="0"/>
              <w:spacing w:after="0" w:line="240" w:lineRule="auto"/>
              <w:jc w:val="both"/>
              <w:rPr>
                <w:rFonts w:ascii="Times New Roman" w:hAnsi="Times New Roman" w:cs="Times New Roman"/>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LNgdp</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LNmedicine</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LNındustry</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İmport</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İnflation</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Export</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0E2E5D">
            <w:pPr>
              <w:autoSpaceDE w:val="0"/>
              <w:autoSpaceDN w:val="0"/>
              <w:adjustRightInd w:val="0"/>
              <w:spacing w:after="0" w:line="240" w:lineRule="auto"/>
              <w:jc w:val="both"/>
              <w:rPr>
                <w:rFonts w:ascii="Times New Roman" w:hAnsi="Times New Roman" w:cs="Times New Roman"/>
                <w:b/>
                <w:color w:val="000000"/>
                <w:sz w:val="16"/>
                <w:szCs w:val="16"/>
              </w:rPr>
            </w:pPr>
            <w:r w:rsidRPr="00A930DA">
              <w:rPr>
                <w:rFonts w:ascii="Times New Roman" w:hAnsi="Times New Roman" w:cs="Times New Roman"/>
                <w:b/>
                <w:color w:val="000000"/>
                <w:sz w:val="16"/>
                <w:szCs w:val="16"/>
              </w:rPr>
              <w:t>Employ</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 Mean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27.35841</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10.72207</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6.140629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18.78879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22.76886</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48.07705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27.35841</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 Median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27.33464</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10.96518</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7.645011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8.873071</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22.42296</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49.92300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27.33464</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 Maximum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27.84652</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12.01512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23.17597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64.86749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29.53010</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54.90500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27.84652</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 Minimum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26.91463</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8.514189</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-24.08339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6.250977</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18.57786</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35.81600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26.91463</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 Std. Dev.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0.306972</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0.946619</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12.81715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19.06749</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2.421283</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5.462645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center"/>
              <w:rPr>
                <w:rFonts w:ascii="Times New Roman" w:hAnsi="Times New Roman" w:cs="Times New Roman"/>
                <w:color w:val="000000"/>
                <w:sz w:val="20"/>
                <w:szCs w:val="20"/>
              </w:rPr>
            </w:pPr>
            <w:r w:rsidRPr="00A930DA">
              <w:rPr>
                <w:rFonts w:ascii="Times New Roman" w:hAnsi="Times New Roman" w:cs="Times New Roman"/>
                <w:color w:val="000000"/>
                <w:sz w:val="20"/>
                <w:szCs w:val="20"/>
              </w:rPr>
              <w:t> 0.306972</w:t>
            </w:r>
          </w:p>
        </w:tc>
      </w:tr>
      <w:tr w:rsidR="00A930DA" w:rsidRPr="00A930DA" w:rsidTr="00A930DA">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b/>
                <w:color w:val="000000"/>
                <w:sz w:val="20"/>
                <w:szCs w:val="20"/>
              </w:rPr>
            </w:pPr>
            <w:r w:rsidRPr="00A930DA">
              <w:rPr>
                <w:rFonts w:ascii="Times New Roman" w:hAnsi="Times New Roman" w:cs="Times New Roman"/>
                <w:b/>
                <w:color w:val="000000"/>
                <w:sz w:val="20"/>
                <w:szCs w:val="20"/>
              </w:rPr>
              <w:t>Observation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1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 20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A930DA" w:rsidRDefault="00A930DA" w:rsidP="00A930DA">
            <w:pPr>
              <w:autoSpaceDE w:val="0"/>
              <w:autoSpaceDN w:val="0"/>
              <w:adjustRightInd w:val="0"/>
              <w:spacing w:after="0" w:line="240" w:lineRule="auto"/>
              <w:jc w:val="both"/>
              <w:rPr>
                <w:rFonts w:ascii="Times New Roman" w:hAnsi="Times New Roman" w:cs="Times New Roman"/>
                <w:color w:val="000000"/>
                <w:sz w:val="20"/>
                <w:szCs w:val="20"/>
              </w:rPr>
            </w:pPr>
            <w:r w:rsidRPr="00A930DA">
              <w:rPr>
                <w:rFonts w:ascii="Times New Roman" w:hAnsi="Times New Roman" w:cs="Times New Roman"/>
                <w:color w:val="000000"/>
                <w:sz w:val="20"/>
                <w:szCs w:val="20"/>
              </w:rPr>
              <w:t>20</w:t>
            </w:r>
          </w:p>
        </w:tc>
      </w:tr>
    </w:tbl>
    <w:p w:rsidR="00A930DA" w:rsidRDefault="00A930DA" w:rsidP="00A930DA">
      <w:pPr>
        <w:jc w:val="both"/>
        <w:rPr>
          <w:rFonts w:ascii="Times New Roman" w:hAnsi="Times New Roman" w:cs="Times New Roman"/>
          <w:sz w:val="24"/>
          <w:szCs w:val="24"/>
        </w:rPr>
      </w:pPr>
      <w:r>
        <w:rPr>
          <w:rFonts w:ascii="Times New Roman" w:hAnsi="Times New Roman" w:cs="Times New Roman"/>
          <w:sz w:val="24"/>
          <w:szCs w:val="24"/>
        </w:rPr>
        <w:t>Yukarıdaki tablo</w:t>
      </w:r>
      <w:r w:rsidR="000E2E5D">
        <w:rPr>
          <w:rFonts w:ascii="Times New Roman" w:hAnsi="Times New Roman" w:cs="Times New Roman"/>
          <w:sz w:val="24"/>
          <w:szCs w:val="24"/>
        </w:rPr>
        <w:t>da</w:t>
      </w:r>
      <w:r>
        <w:rPr>
          <w:rFonts w:ascii="Times New Roman" w:hAnsi="Times New Roman" w:cs="Times New Roman"/>
          <w:sz w:val="24"/>
          <w:szCs w:val="24"/>
        </w:rPr>
        <w:t xml:space="preserve"> kullanılan değişkenlere ait tanımlayıcı istatistiklere yer verilmektedir.  zaman analizde kullanılan veri setinde  zaman aralığı  20 yıldır. Toplamda ise uygulamada ele alınan  tüm değişkenler için 20  gözlem vardır.</w:t>
      </w:r>
    </w:p>
    <w:p w:rsidR="00A015BB" w:rsidRDefault="0069154E" w:rsidP="00A930DA">
      <w:pPr>
        <w:jc w:val="both"/>
        <w:rPr>
          <w:rFonts w:ascii="Times New Roman" w:hAnsi="Times New Roman" w:cs="Times New Roman"/>
          <w:b/>
          <w:sz w:val="24"/>
          <w:szCs w:val="24"/>
        </w:rPr>
      </w:pPr>
      <w:r>
        <w:rPr>
          <w:rFonts w:ascii="Times New Roman" w:hAnsi="Times New Roman" w:cs="Times New Roman"/>
          <w:b/>
          <w:sz w:val="24"/>
          <w:szCs w:val="24"/>
        </w:rPr>
        <w:t xml:space="preserve">Şekil </w:t>
      </w:r>
      <w:r w:rsidR="00A930DA">
        <w:rPr>
          <w:rFonts w:ascii="Times New Roman" w:hAnsi="Times New Roman" w:cs="Times New Roman"/>
          <w:b/>
          <w:sz w:val="24"/>
          <w:szCs w:val="24"/>
        </w:rPr>
        <w:t>1: Değişkenlere Ait Diyagramlar</w:t>
      </w:r>
    </w:p>
    <w:p w:rsidR="00B46705" w:rsidRDefault="00B46705" w:rsidP="00A930DA">
      <w:pPr>
        <w:jc w:val="both"/>
      </w:pPr>
      <w:r>
        <w:object w:dxaOrig="7336"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61.25pt" o:ole="">
            <v:imagedata r:id="rId36" o:title=""/>
          </v:shape>
          <o:OLEObject Type="Embed" ProgID="EViews.Workfile.2" ShapeID="_x0000_i1025" DrawAspect="Content" ObjectID="_1669107877" r:id="rId37"/>
        </w:object>
      </w:r>
      <w:r>
        <w:object w:dxaOrig="7336" w:dyaOrig="4980">
          <v:shape id="_x0000_i1026" type="#_x0000_t75" style="width:224.25pt;height:161.25pt" o:ole="">
            <v:imagedata r:id="rId38" o:title=""/>
          </v:shape>
          <o:OLEObject Type="Embed" ProgID="EViews.Workfile.2" ShapeID="_x0000_i1026" DrawAspect="Content" ObjectID="_1669107878" r:id="rId39"/>
        </w:object>
      </w:r>
    </w:p>
    <w:p w:rsidR="00B46705" w:rsidRDefault="00B46705" w:rsidP="00A930DA">
      <w:pPr>
        <w:jc w:val="both"/>
        <w:rPr>
          <w:rFonts w:ascii="Times New Roman" w:hAnsi="Times New Roman" w:cs="Times New Roman"/>
          <w:b/>
          <w:sz w:val="24"/>
          <w:szCs w:val="24"/>
        </w:rPr>
      </w:pPr>
      <w:r>
        <w:object w:dxaOrig="7215" w:dyaOrig="4980">
          <v:shape id="_x0000_i1027" type="#_x0000_t75" style="width:225pt;height:170.25pt" o:ole="">
            <v:imagedata r:id="rId40" o:title=""/>
          </v:shape>
          <o:OLEObject Type="Embed" ProgID="EViews.Workfile.2" ShapeID="_x0000_i1027" DrawAspect="Content" ObjectID="_1669107879" r:id="rId41"/>
        </w:object>
      </w:r>
      <w:r>
        <w:object w:dxaOrig="7155" w:dyaOrig="4980">
          <v:shape id="_x0000_i1028" type="#_x0000_t75" style="width:217.5pt;height:165.75pt" o:ole="">
            <v:imagedata r:id="rId42" o:title=""/>
          </v:shape>
          <o:OLEObject Type="Embed" ProgID="EViews.Workfile.2" ShapeID="_x0000_i1028" DrawAspect="Content" ObjectID="_1669107880" r:id="rId43"/>
        </w:object>
      </w:r>
    </w:p>
    <w:p w:rsidR="00A930DA" w:rsidRPr="00667925" w:rsidRDefault="00A930DA" w:rsidP="00A930DA">
      <w:pPr>
        <w:jc w:val="both"/>
      </w:pPr>
      <w:r>
        <w:rPr>
          <w:rFonts w:ascii="Times New Roman" w:hAnsi="Times New Roman" w:cs="Times New Roman"/>
          <w:b/>
          <w:sz w:val="24"/>
          <w:szCs w:val="24"/>
        </w:rPr>
        <w:lastRenderedPageBreak/>
        <w:t xml:space="preserve"> </w:t>
      </w:r>
      <w:r>
        <w:object w:dxaOrig="7155" w:dyaOrig="4980">
          <v:shape id="_x0000_i1029" type="#_x0000_t75" style="width:225pt;height:141.75pt" o:ole="">
            <v:imagedata r:id="rId44" o:title=""/>
          </v:shape>
          <o:OLEObject Type="Embed" ProgID="EViews.Workfile.2" ShapeID="_x0000_i1029" DrawAspect="Content" ObjectID="_1669107881" r:id="rId45"/>
        </w:object>
      </w:r>
      <w:r>
        <w:object w:dxaOrig="7155" w:dyaOrig="4980">
          <v:shape id="_x0000_i1030" type="#_x0000_t75" style="width:224.25pt;height:2in" o:ole="">
            <v:imagedata r:id="rId46" o:title=""/>
          </v:shape>
          <o:OLEObject Type="Embed" ProgID="EViews.Workfile.2" ShapeID="_x0000_i1030" DrawAspect="Content" ObjectID="_1669107882" r:id="rId47"/>
        </w:objec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Grafiklerde  Türkiye Ekonomisi için sağlık harcamalarının, ihracatın, enflasyonun, ithalatın, istihdamın ve ekonomik büyüme  arasındaki ilişki bireysel olarak gösterilmiştir.</w:t>
      </w:r>
    </w:p>
    <w:p w:rsidR="00A930DA" w:rsidRPr="00A930DA" w:rsidRDefault="00A930DA" w:rsidP="00A930DA">
      <w:pPr>
        <w:jc w:val="both"/>
        <w:rPr>
          <w:rFonts w:ascii="Times New Roman" w:hAnsi="Times New Roman" w:cs="Times New Roman"/>
          <w:b/>
          <w:sz w:val="24"/>
          <w:szCs w:val="24"/>
        </w:rPr>
      </w:pPr>
      <w:r w:rsidRPr="00A930DA">
        <w:rPr>
          <w:rFonts w:ascii="Times New Roman" w:hAnsi="Times New Roman" w:cs="Times New Roman"/>
          <w:b/>
          <w:sz w:val="24"/>
          <w:szCs w:val="24"/>
        </w:rPr>
        <w:t>3.</w:t>
      </w:r>
      <w:r w:rsidR="009A2A9C">
        <w:rPr>
          <w:rFonts w:ascii="Times New Roman" w:hAnsi="Times New Roman" w:cs="Times New Roman"/>
          <w:b/>
          <w:sz w:val="24"/>
          <w:szCs w:val="24"/>
        </w:rPr>
        <w:t>2</w:t>
      </w:r>
      <w:r w:rsidRPr="00A930DA">
        <w:rPr>
          <w:rFonts w:ascii="Times New Roman" w:hAnsi="Times New Roman" w:cs="Times New Roman"/>
          <w:b/>
          <w:sz w:val="24"/>
          <w:szCs w:val="24"/>
        </w:rPr>
        <w:t>.3.Yöntem</w: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Çalışmada zaman  serisi analiz yöntemi kullanılmıştır. Analizde değişkenlere ilk olarak Augmented</w:t>
      </w:r>
      <w:r w:rsidR="00E01C5F">
        <w:rPr>
          <w:rFonts w:ascii="Times New Roman" w:hAnsi="Times New Roman" w:cs="Times New Roman"/>
          <w:sz w:val="24"/>
          <w:szCs w:val="24"/>
        </w:rPr>
        <w:t xml:space="preserve"> </w:t>
      </w:r>
      <w:r w:rsidRPr="00A930DA">
        <w:rPr>
          <w:rFonts w:ascii="Times New Roman" w:hAnsi="Times New Roman" w:cs="Times New Roman"/>
          <w:sz w:val="24"/>
          <w:szCs w:val="24"/>
        </w:rPr>
        <w:t xml:space="preserve">Dickey-Fuller (ADF) Birim Kök Testi ve </w:t>
      </w:r>
      <w:r w:rsidRPr="00A930DA">
        <w:rPr>
          <w:rFonts w:ascii="Times New Roman" w:eastAsia="TimesNewRoman" w:hAnsi="Times New Roman" w:cs="Times New Roman"/>
          <w:sz w:val="24"/>
          <w:szCs w:val="24"/>
        </w:rPr>
        <w:t>Phillips-Perron</w:t>
      </w:r>
      <w:r w:rsidRPr="00A930DA">
        <w:rPr>
          <w:rFonts w:ascii="Times New Roman" w:hAnsi="Times New Roman" w:cs="Times New Roman"/>
          <w:sz w:val="24"/>
          <w:szCs w:val="24"/>
        </w:rPr>
        <w:t xml:space="preserve">Birim Kök Testi uygulanmıştır. Yapılan  birim kök  testleri sonucunda sağlık harcamaları, ithalat, enflasyon ve istihdam seviyelerinde durağan olduklarından dolayı bu halleriyle  ihracat ve ekonomik  büyüme birinci  farkları  alındıktan  sonra  durağan  olduklarından  dolayı  modele   dahil  edilmişlerdir. VAR Modeliyle Optimal Gecikme Sayılarının Belirlenmesi belirlenmiştir. Ardından varyans ayrıştırma modeli ve  nedensellik analizi yapılmıştır. </w:t>
      </w:r>
    </w:p>
    <w:p w:rsidR="00A930DA" w:rsidRPr="00A930DA" w:rsidRDefault="00A930DA" w:rsidP="00A930DA">
      <w:pPr>
        <w:jc w:val="both"/>
        <w:rPr>
          <w:rFonts w:ascii="Times New Roman" w:hAnsi="Times New Roman" w:cs="Times New Roman"/>
          <w:b/>
          <w:sz w:val="24"/>
          <w:szCs w:val="24"/>
        </w:rPr>
      </w:pPr>
      <w:r w:rsidRPr="00A930DA">
        <w:rPr>
          <w:rFonts w:ascii="Times New Roman" w:hAnsi="Times New Roman" w:cs="Times New Roman"/>
          <w:b/>
          <w:sz w:val="24"/>
          <w:szCs w:val="24"/>
        </w:rPr>
        <w:t>3.</w:t>
      </w:r>
      <w:r w:rsidR="009A2A9C">
        <w:rPr>
          <w:rFonts w:ascii="Times New Roman" w:hAnsi="Times New Roman" w:cs="Times New Roman"/>
          <w:b/>
          <w:sz w:val="24"/>
          <w:szCs w:val="24"/>
        </w:rPr>
        <w:t>3</w:t>
      </w:r>
      <w:r w:rsidRPr="00A930DA">
        <w:rPr>
          <w:rFonts w:ascii="Times New Roman" w:hAnsi="Times New Roman" w:cs="Times New Roman"/>
          <w:b/>
          <w:sz w:val="24"/>
          <w:szCs w:val="24"/>
        </w:rPr>
        <w:t>. METODOLOJİ  VE  AMPİRİK  SONUÇLAR</w:t>
      </w:r>
    </w:p>
    <w:p w:rsidR="00A930DA" w:rsidRPr="00A930DA" w:rsidRDefault="00A930DA" w:rsidP="00A930DA">
      <w:pPr>
        <w:spacing w:before="120" w:after="120"/>
        <w:jc w:val="both"/>
        <w:rPr>
          <w:rFonts w:ascii="Times New Roman" w:hAnsi="Times New Roman" w:cs="Times New Roman"/>
          <w:b/>
          <w:sz w:val="24"/>
          <w:szCs w:val="24"/>
        </w:rPr>
      </w:pPr>
      <w:r w:rsidRPr="00A930DA">
        <w:rPr>
          <w:rFonts w:ascii="Times New Roman" w:hAnsi="Times New Roman" w:cs="Times New Roman"/>
          <w:b/>
          <w:sz w:val="24"/>
          <w:szCs w:val="24"/>
        </w:rPr>
        <w:t>3.</w:t>
      </w:r>
      <w:r w:rsidR="009A2A9C">
        <w:rPr>
          <w:rFonts w:ascii="Times New Roman" w:hAnsi="Times New Roman" w:cs="Times New Roman"/>
          <w:b/>
          <w:sz w:val="24"/>
          <w:szCs w:val="24"/>
        </w:rPr>
        <w:t>3</w:t>
      </w:r>
      <w:r w:rsidRPr="00A930DA">
        <w:rPr>
          <w:rFonts w:ascii="Times New Roman" w:hAnsi="Times New Roman" w:cs="Times New Roman"/>
          <w:b/>
          <w:sz w:val="24"/>
          <w:szCs w:val="24"/>
        </w:rPr>
        <w:t>.1. Zaman  Birim Kök  Testi</w:t>
      </w:r>
    </w:p>
    <w:p w:rsidR="00A930DA" w:rsidRPr="00A930DA" w:rsidRDefault="00A930DA" w:rsidP="00A930DA">
      <w:pPr>
        <w:spacing w:before="120" w:after="120"/>
        <w:jc w:val="both"/>
        <w:rPr>
          <w:rFonts w:ascii="Times New Roman" w:hAnsi="Times New Roman" w:cs="Times New Roman"/>
          <w:sz w:val="24"/>
          <w:szCs w:val="24"/>
        </w:rPr>
      </w:pPr>
      <w:r w:rsidRPr="00A930DA">
        <w:rPr>
          <w:rFonts w:ascii="Times New Roman" w:hAnsi="Times New Roman" w:cs="Times New Roman"/>
          <w:sz w:val="24"/>
          <w:szCs w:val="24"/>
        </w:rPr>
        <w:t>Dickey Fuller (DF) (1979) seriler arasında  birim kökün varlığının tespiti  için kullanılan birim kök testi yöntemidir. Dickey ve Fuller (1981) ise ADF testinde gecikmeli değerlerini dahil ederek hata terimleri arasında kolerasyonun bulunmasından  yola çıkarak kurulmuş olan modele bağımlı değişkenin eklenmesiyle  geliştirmişlerdir (Yücesan ve Yağış, 2019: 157-158). Söz konusu test için oluşturulan sabitsiz, sabitli ve sabitli trendli üç model aşağıdaki gibi gösterilmektedir.</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 xml:space="preserve">Sabitsiz – Trendsiz Model : ∆Yt = γY (t – 1) + ut                                      </w:t>
      </w:r>
      <w:r w:rsidR="009A2879">
        <w:rPr>
          <w:rFonts w:ascii="Times New Roman" w:hAnsi="Times New Roman" w:cs="Times New Roman"/>
          <w:sz w:val="24"/>
          <w:szCs w:val="24"/>
        </w:rPr>
        <w:t xml:space="preserve"> </w:t>
      </w:r>
      <w:r w:rsidRPr="00A930DA">
        <w:rPr>
          <w:rFonts w:ascii="Times New Roman" w:hAnsi="Times New Roman" w:cs="Times New Roman"/>
          <w:sz w:val="24"/>
          <w:szCs w:val="24"/>
        </w:rPr>
        <w:t xml:space="preserve">                         (2)</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Sabitli – Trendsiz Model :  ∆Yt = a + γY (t – 1) + u                                                            (3)</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Sabitli – Trendli Model :  ∆Yt = a + bt + γY (t – 1) + ut                                                      (4)</w: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Modeller bağlamında serilerin birim kök içerme durumları aşağıdaki hipotezler çerçevesinde sorgulanmaktadır.</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 xml:space="preserve">H0 : γ = 0 (p = 1), seri birim kök içermektedir. </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H1 : γ &lt; 0 (p &lt; 1), seri birim kök içermemektedir.</w:t>
      </w:r>
    </w:p>
    <w:p w:rsidR="00A930DA" w:rsidRPr="00A930DA" w:rsidRDefault="00A930DA" w:rsidP="00A930DA">
      <w:pPr>
        <w:spacing w:before="120" w:after="120"/>
        <w:jc w:val="both"/>
        <w:rPr>
          <w:rFonts w:ascii="Times New Roman" w:hAnsi="Times New Roman" w:cs="Times New Roman"/>
          <w:color w:val="FF0000"/>
          <w:sz w:val="24"/>
          <w:szCs w:val="24"/>
        </w:rPr>
      </w:pPr>
      <w:r w:rsidRPr="00A930DA">
        <w:rPr>
          <w:rFonts w:ascii="Times New Roman" w:hAnsi="Times New Roman" w:cs="Times New Roman"/>
          <w:sz w:val="24"/>
          <w:szCs w:val="24"/>
        </w:rPr>
        <w:t xml:space="preserve">Seriler birim kök içermedikleri durumlarda Ho hipotezi red olmaktadır . Böylece  serilerin durağan durumda oldukları sonucu ortaya çıkmaktadır. Ancak H1 hipotezinin kabul edilmemesi durumunda yani reddedilmesi durumunda ise serilerin  birim kök içerdiği diğer bir ifade ile durağan olmadığı sonucuna ulaşılır. Serilerin durağan olmamasında ise birim kök sınaması fark alma yöntemi ile tekrar yapılması  gerekmektedir. Literatürde Philips ve Perron </w:t>
      </w:r>
      <w:r w:rsidRPr="00A930DA">
        <w:rPr>
          <w:rFonts w:ascii="Times New Roman" w:hAnsi="Times New Roman" w:cs="Times New Roman"/>
          <w:sz w:val="24"/>
          <w:szCs w:val="24"/>
        </w:rPr>
        <w:lastRenderedPageBreak/>
        <w:t>(1988),  ADF testi gibi sık kullanılan  diğer bir birim kök testidir.</w:t>
      </w:r>
      <w:r w:rsidRPr="00A930DA">
        <w:rPr>
          <w:rFonts w:ascii="Times New Roman" w:hAnsi="Times New Roman" w:cs="Times New Roman"/>
          <w:color w:val="FF0000"/>
          <w:sz w:val="24"/>
          <w:szCs w:val="24"/>
        </w:rPr>
        <w:t xml:space="preserve"> </w:t>
      </w:r>
      <w:r w:rsidRPr="00A930DA">
        <w:rPr>
          <w:rFonts w:ascii="Times New Roman" w:hAnsi="Times New Roman" w:cs="Times New Roman"/>
          <w:sz w:val="24"/>
          <w:szCs w:val="24"/>
        </w:rPr>
        <w:t>Yapılan çalışmalarda DF testi ve Genelleştirilmiş DF testinin temel hipotezi olan hata terimlerinin rassal yürüyüş durumunda varsayıldığı  ve eş-varyans olması problemlerini çözmek için hata terimlerini düzeltmeyi kapsayan ve parametrik olmayan bir ilave  yaparak problemi ortadan kaldırmatadır. Bu bağlamda PP modelleri sabitsiz, sabitli ve sabitli ve eğim katsayılı olmak üzere üç şekilde kurulmaktadır.</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Sabitsiz Model : Yt = δY (t – 1) + ut                                                                                       (5)</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Sabitsiz Model : Yt = ß1 + δY (t – 1) + ut                                                                               (6)</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Sabitli ve Eğim Katsayılı Model : Yt = ß1 + δY (t – 1) + ß2 (t – T/2) + ut                             (7)</w:t>
      </w:r>
    </w:p>
    <w:p w:rsidR="00A930DA" w:rsidRPr="00A930DA" w:rsidRDefault="00A930DA" w:rsidP="00A930DA">
      <w:pPr>
        <w:spacing w:after="0"/>
        <w:jc w:val="both"/>
        <w:rPr>
          <w:rFonts w:ascii="Times New Roman" w:hAnsi="Times New Roman" w:cs="Times New Roman"/>
          <w:sz w:val="24"/>
          <w:szCs w:val="24"/>
        </w:rPr>
      </w:pP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Philips ve Perron testi, testinin de  kullandığı kritik değerleri ele almaktadır. Hipotez testi Dickey Fuller  testinde sınandığı gibi kurulmaktadır.</w:t>
      </w:r>
    </w:p>
    <w:p w:rsidR="00A930DA" w:rsidRPr="00A930DA" w:rsidRDefault="00A930DA" w:rsidP="00A930DA">
      <w:pPr>
        <w:spacing w:after="0"/>
        <w:jc w:val="both"/>
        <w:rPr>
          <w:rFonts w:ascii="Times New Roman" w:hAnsi="Times New Roman" w:cs="Times New Roman"/>
          <w:sz w:val="24"/>
          <w:szCs w:val="24"/>
        </w:rPr>
      </w:pP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H0 : γ = 0, seride birim kök bulunmaktadır.</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H1 : γ &lt; 0, seride birim kök bulunmamaktadır.</w:t>
      </w:r>
    </w:p>
    <w:p w:rsidR="00A930DA" w:rsidRPr="00A930DA" w:rsidRDefault="00A930DA" w:rsidP="00A930DA">
      <w:pPr>
        <w:spacing w:after="0"/>
        <w:jc w:val="both"/>
        <w:rPr>
          <w:rFonts w:ascii="Times New Roman" w:hAnsi="Times New Roman" w:cs="Times New Roman"/>
          <w:sz w:val="24"/>
          <w:szCs w:val="24"/>
        </w:rPr>
      </w:pPr>
      <w:r w:rsidRPr="00A930DA">
        <w:rPr>
          <w:rFonts w:ascii="Times New Roman" w:hAnsi="Times New Roman" w:cs="Times New Roman"/>
          <w:sz w:val="24"/>
          <w:szCs w:val="24"/>
        </w:rPr>
        <w:t>H0 hipotezinin kabul edildiği durumda seri durağan değildir. H1 hipotezi kabul edildiğinde ise seriler durağandır.</w:t>
      </w:r>
    </w:p>
    <w:p w:rsidR="00A930DA" w:rsidRPr="00505501" w:rsidRDefault="00A930DA" w:rsidP="00A930DA">
      <w:pPr>
        <w:jc w:val="both"/>
        <w:rPr>
          <w:rFonts w:ascii="Times New Roman" w:hAnsi="Times New Roman" w:cs="Times New Roman"/>
          <w:sz w:val="24"/>
          <w:szCs w:val="24"/>
        </w:rPr>
      </w:pPr>
      <w:r w:rsidRPr="00505501">
        <w:rPr>
          <w:rFonts w:ascii="Times New Roman" w:hAnsi="Times New Roman" w:cs="Times New Roman"/>
          <w:sz w:val="24"/>
          <w:szCs w:val="24"/>
        </w:rPr>
        <w:t xml:space="preserve">Birim </w:t>
      </w:r>
      <w:r w:rsidR="00505501">
        <w:rPr>
          <w:rFonts w:ascii="Times New Roman" w:hAnsi="Times New Roman" w:cs="Times New Roman"/>
          <w:sz w:val="24"/>
          <w:szCs w:val="24"/>
        </w:rPr>
        <w:t>k</w:t>
      </w:r>
      <w:r w:rsidRPr="00505501">
        <w:rPr>
          <w:rFonts w:ascii="Times New Roman" w:hAnsi="Times New Roman" w:cs="Times New Roman"/>
          <w:sz w:val="24"/>
          <w:szCs w:val="24"/>
        </w:rPr>
        <w:t xml:space="preserve">ök </w:t>
      </w:r>
      <w:r w:rsidR="00505501">
        <w:rPr>
          <w:rFonts w:ascii="Times New Roman" w:hAnsi="Times New Roman" w:cs="Times New Roman"/>
          <w:sz w:val="24"/>
          <w:szCs w:val="24"/>
        </w:rPr>
        <w:t>te</w:t>
      </w:r>
      <w:r w:rsidRPr="00505501">
        <w:rPr>
          <w:rFonts w:ascii="Times New Roman" w:hAnsi="Times New Roman" w:cs="Times New Roman"/>
          <w:sz w:val="24"/>
          <w:szCs w:val="24"/>
        </w:rPr>
        <w:t>st</w:t>
      </w:r>
      <w:r w:rsidR="00505501">
        <w:rPr>
          <w:rFonts w:ascii="Times New Roman" w:hAnsi="Times New Roman" w:cs="Times New Roman"/>
          <w:sz w:val="24"/>
          <w:szCs w:val="24"/>
        </w:rPr>
        <w:t>i</w:t>
      </w:r>
      <w:r w:rsidRPr="00505501">
        <w:rPr>
          <w:rFonts w:ascii="Times New Roman" w:hAnsi="Times New Roman" w:cs="Times New Roman"/>
          <w:sz w:val="24"/>
          <w:szCs w:val="24"/>
        </w:rPr>
        <w:t xml:space="preserve"> </w:t>
      </w:r>
      <w:r w:rsidR="00505501">
        <w:rPr>
          <w:rFonts w:ascii="Times New Roman" w:hAnsi="Times New Roman" w:cs="Times New Roman"/>
          <w:sz w:val="24"/>
          <w:szCs w:val="24"/>
        </w:rPr>
        <w:t>sonuçları aşağıda belirtildiği gibidir;</w:t>
      </w:r>
    </w:p>
    <w:p w:rsidR="00A930DA" w:rsidRPr="00A930DA" w:rsidRDefault="00A930DA" w:rsidP="00A930DA">
      <w:pPr>
        <w:jc w:val="both"/>
        <w:rPr>
          <w:rFonts w:ascii="Times New Roman" w:hAnsi="Times New Roman" w:cs="Times New Roman"/>
          <w:sz w:val="24"/>
          <w:szCs w:val="24"/>
        </w:rPr>
      </w:pPr>
      <w:r w:rsidRPr="00A930DA">
        <w:rPr>
          <w:rFonts w:ascii="Times New Roman" w:hAnsi="Times New Roman" w:cs="Times New Roman"/>
          <w:sz w:val="24"/>
          <w:szCs w:val="24"/>
        </w:rPr>
        <w:t xml:space="preserve">Zaman serileri uygulamalarında öncelikle serilerin durağanlıklarının sınanmalıdır. Yapılan analize  ait serilerin durağanlık testleri ADF ve PP sınamaları ile analiz  edilmiştir. İlgili birim kök testi sonuçları </w:t>
      </w:r>
      <w:r w:rsidR="000E2E5D">
        <w:rPr>
          <w:rFonts w:ascii="Times New Roman" w:hAnsi="Times New Roman" w:cs="Times New Roman"/>
          <w:sz w:val="24"/>
          <w:szCs w:val="24"/>
        </w:rPr>
        <w:t>t</w:t>
      </w:r>
      <w:r w:rsidRPr="00A930DA">
        <w:rPr>
          <w:rFonts w:ascii="Times New Roman" w:hAnsi="Times New Roman" w:cs="Times New Roman"/>
          <w:sz w:val="24"/>
          <w:szCs w:val="24"/>
        </w:rPr>
        <w:t>ablo</w:t>
      </w:r>
      <w:r w:rsidR="000E2E5D">
        <w:rPr>
          <w:rFonts w:ascii="Times New Roman" w:hAnsi="Times New Roman" w:cs="Times New Roman"/>
          <w:sz w:val="24"/>
          <w:szCs w:val="24"/>
        </w:rPr>
        <w:t>da</w:t>
      </w:r>
      <w:r w:rsidRPr="00A930DA">
        <w:rPr>
          <w:rFonts w:ascii="Times New Roman" w:hAnsi="Times New Roman" w:cs="Times New Roman"/>
          <w:sz w:val="24"/>
          <w:szCs w:val="24"/>
        </w:rPr>
        <w:t xml:space="preserve"> yer almaktadır.</w:t>
      </w:r>
    </w:p>
    <w:p w:rsidR="00A930DA" w:rsidRPr="000E2E5D" w:rsidRDefault="00A930DA" w:rsidP="00505501">
      <w:pPr>
        <w:spacing w:after="0" w:line="240" w:lineRule="auto"/>
        <w:jc w:val="both"/>
        <w:rPr>
          <w:rFonts w:ascii="Times New Roman" w:hAnsi="Times New Roman" w:cs="Times New Roman"/>
          <w:b/>
          <w:sz w:val="24"/>
          <w:szCs w:val="24"/>
        </w:rPr>
      </w:pPr>
      <w:r w:rsidRPr="000E2E5D">
        <w:rPr>
          <w:rFonts w:ascii="Times New Roman" w:hAnsi="Times New Roman" w:cs="Times New Roman"/>
          <w:b/>
          <w:sz w:val="24"/>
          <w:szCs w:val="24"/>
        </w:rPr>
        <w:t xml:space="preserve">Tablo </w:t>
      </w:r>
      <w:r w:rsidR="0069154E">
        <w:rPr>
          <w:rFonts w:ascii="Times New Roman" w:hAnsi="Times New Roman" w:cs="Times New Roman"/>
          <w:b/>
          <w:sz w:val="24"/>
          <w:szCs w:val="24"/>
        </w:rPr>
        <w:t>7</w:t>
      </w:r>
      <w:r w:rsidRPr="000E2E5D">
        <w:rPr>
          <w:rFonts w:ascii="Times New Roman" w:hAnsi="Times New Roman" w:cs="Times New Roman"/>
          <w:b/>
          <w:sz w:val="24"/>
          <w:szCs w:val="24"/>
        </w:rPr>
        <w:t>: Birim Kök Test Sonuçları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17"/>
        <w:gridCol w:w="893"/>
        <w:gridCol w:w="2935"/>
        <w:gridCol w:w="3827"/>
      </w:tblGrid>
      <w:tr w:rsidR="00A930DA" w:rsidRPr="00A930DA" w:rsidTr="00A930DA">
        <w:trPr>
          <w:trHeight w:val="85"/>
        </w:trPr>
        <w:tc>
          <w:tcPr>
            <w:tcW w:w="2310" w:type="dxa"/>
            <w:gridSpan w:val="2"/>
            <w:tcBorders>
              <w:top w:val="single" w:sz="4" w:space="0" w:color="auto"/>
              <w:left w:val="single" w:sz="4" w:space="0" w:color="auto"/>
              <w:bottom w:val="nil"/>
              <w:right w:val="single" w:sz="4" w:space="0" w:color="auto"/>
            </w:tcBorders>
          </w:tcPr>
          <w:p w:rsidR="00A930DA" w:rsidRPr="00A930DA" w:rsidRDefault="00A930DA" w:rsidP="00505501">
            <w:pPr>
              <w:spacing w:after="0" w:line="240" w:lineRule="auto"/>
              <w:jc w:val="both"/>
              <w:rPr>
                <w:rFonts w:ascii="Times New Roman" w:hAnsi="Times New Roman" w:cs="Times New Roman"/>
                <w:sz w:val="18"/>
                <w:szCs w:val="18"/>
              </w:rPr>
            </w:pPr>
          </w:p>
        </w:tc>
        <w:tc>
          <w:tcPr>
            <w:tcW w:w="6762" w:type="dxa"/>
            <w:gridSpan w:val="2"/>
            <w:tcBorders>
              <w:top w:val="single" w:sz="4" w:space="0" w:color="auto"/>
              <w:left w:val="single" w:sz="4" w:space="0" w:color="auto"/>
              <w:bottom w:val="single" w:sz="4" w:space="0" w:color="auto"/>
              <w:right w:val="single" w:sz="4" w:space="0" w:color="auto"/>
            </w:tcBorders>
            <w:hideMark/>
          </w:tcPr>
          <w:p w:rsidR="00A930DA" w:rsidRPr="00A930DA" w:rsidRDefault="00A930DA" w:rsidP="00505501">
            <w:pPr>
              <w:spacing w:after="0" w:line="240" w:lineRule="auto"/>
              <w:jc w:val="both"/>
              <w:rPr>
                <w:rFonts w:ascii="Times New Roman" w:hAnsi="Times New Roman" w:cs="Times New Roman"/>
                <w:b/>
                <w:sz w:val="18"/>
                <w:szCs w:val="18"/>
              </w:rPr>
            </w:pPr>
            <w:r w:rsidRPr="00A930DA">
              <w:rPr>
                <w:rFonts w:ascii="Times New Roman" w:hAnsi="Times New Roman" w:cs="Times New Roman"/>
                <w:b/>
                <w:sz w:val="18"/>
                <w:szCs w:val="18"/>
              </w:rPr>
              <w:t xml:space="preserve">ADF                                         </w:t>
            </w:r>
            <w:r w:rsidR="00064F37">
              <w:rPr>
                <w:rFonts w:ascii="Times New Roman" w:hAnsi="Times New Roman" w:cs="Times New Roman"/>
                <w:b/>
                <w:sz w:val="18"/>
                <w:szCs w:val="18"/>
              </w:rPr>
              <w:t xml:space="preserve">                   </w:t>
            </w:r>
            <w:r w:rsidRPr="00A930DA">
              <w:rPr>
                <w:rFonts w:ascii="Times New Roman" w:hAnsi="Times New Roman" w:cs="Times New Roman"/>
                <w:b/>
                <w:sz w:val="18"/>
                <w:szCs w:val="18"/>
              </w:rPr>
              <w:t>PP</w:t>
            </w:r>
          </w:p>
        </w:tc>
      </w:tr>
      <w:tr w:rsidR="00A930DA" w:rsidRPr="00A930DA" w:rsidTr="00064F37">
        <w:tc>
          <w:tcPr>
            <w:tcW w:w="2310" w:type="dxa"/>
            <w:gridSpan w:val="2"/>
            <w:tcBorders>
              <w:top w:val="nil"/>
              <w:left w:val="single" w:sz="4" w:space="0" w:color="auto"/>
              <w:bottom w:val="single" w:sz="4" w:space="0" w:color="000000" w:themeColor="text1"/>
              <w:right w:val="single" w:sz="4" w:space="0" w:color="auto"/>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Değişkenler</w:t>
            </w:r>
          </w:p>
        </w:tc>
        <w:tc>
          <w:tcPr>
            <w:tcW w:w="2935"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sabitli</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sabitli</w:t>
            </w:r>
          </w:p>
        </w:tc>
      </w:tr>
      <w:tr w:rsidR="00A930DA" w:rsidRPr="00A930DA" w:rsidTr="00064F37">
        <w:trPr>
          <w:trHeight w:val="315"/>
        </w:trPr>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LNGDP</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 0.084730 </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(0.9556)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0.076996</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(0.9540)</w:t>
            </w:r>
          </w:p>
        </w:tc>
      </w:tr>
      <w:tr w:rsidR="00A930DA" w:rsidRPr="00A930DA" w:rsidTr="00064F37">
        <w:trPr>
          <w:trHeight w:val="210"/>
        </w:trPr>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-3.890615</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 (0.0093)***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sz w:val="18"/>
                <w:szCs w:val="18"/>
              </w:rPr>
              <w:t>-3.879020</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 (0.0096)***</w:t>
            </w:r>
          </w:p>
        </w:tc>
      </w:tr>
      <w:tr w:rsidR="00A930DA" w:rsidRPr="00A930DA" w:rsidTr="00064F37">
        <w:trPr>
          <w:trHeight w:val="238"/>
        </w:trPr>
        <w:tc>
          <w:tcPr>
            <w:tcW w:w="1417" w:type="dxa"/>
            <w:vMerge w:val="restart"/>
            <w:tcBorders>
              <w:top w:val="single" w:sz="4" w:space="0" w:color="000000" w:themeColor="text1"/>
              <w:left w:val="single" w:sz="4" w:space="0" w:color="000000" w:themeColor="text1"/>
              <w:bottom w:val="single" w:sz="4" w:space="0" w:color="auto"/>
              <w:right w:val="single" w:sz="4" w:space="0" w:color="auto"/>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LNMEDİCİNE</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-0.524872</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(0.0046)***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 xml:space="preserve"> -4.854636</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w:t>
            </w:r>
            <w:r w:rsidRPr="00A930DA">
              <w:rPr>
                <w:rFonts w:ascii="Times New Roman" w:hAnsi="Times New Roman" w:cs="Times New Roman"/>
                <w:color w:val="000000"/>
                <w:sz w:val="18"/>
                <w:szCs w:val="18"/>
              </w:rPr>
              <w:t>0.0010</w:t>
            </w:r>
            <w:r w:rsidRPr="00A930DA">
              <w:rPr>
                <w:rFonts w:ascii="Times New Roman" w:hAnsi="Times New Roman" w:cs="Times New Roman"/>
                <w:sz w:val="18"/>
                <w:szCs w:val="18"/>
              </w:rPr>
              <w:t>)***</w:t>
            </w:r>
          </w:p>
        </w:tc>
      </w:tr>
      <w:tr w:rsidR="00A930DA" w:rsidRPr="00A930DA" w:rsidTr="00064F37">
        <w:trPr>
          <w:trHeight w:val="270"/>
        </w:trPr>
        <w:tc>
          <w:tcPr>
            <w:tcW w:w="1417"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0.699026</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( 0.0000)***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0.170432</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(0.0000)***</w:t>
            </w:r>
          </w:p>
        </w:tc>
      </w:tr>
      <w:tr w:rsidR="00A930DA" w:rsidRPr="00A930DA" w:rsidTr="00064F37">
        <w:trPr>
          <w:trHeight w:val="285"/>
        </w:trPr>
        <w:tc>
          <w:tcPr>
            <w:tcW w:w="1417" w:type="dxa"/>
            <w:vMerge w:val="restart"/>
            <w:tcBorders>
              <w:top w:val="single" w:sz="4" w:space="0" w:color="auto"/>
              <w:left w:val="single" w:sz="4" w:space="0" w:color="000000" w:themeColor="text1"/>
              <w:bottom w:val="single" w:sz="4" w:space="0" w:color="000000" w:themeColor="text1"/>
              <w:right w:val="single" w:sz="4" w:space="0" w:color="auto"/>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EMPLOY</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 -3.573155 </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(0.0170)**</w:t>
            </w:r>
          </w:p>
        </w:tc>
        <w:tc>
          <w:tcPr>
            <w:tcW w:w="3827" w:type="dxa"/>
            <w:tcBorders>
              <w:top w:val="single" w:sz="4" w:space="0" w:color="auto"/>
              <w:left w:val="single" w:sz="4" w:space="0" w:color="000000" w:themeColor="text1"/>
              <w:bottom w:val="single" w:sz="4" w:space="0" w:color="auto"/>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 -3.200222 </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(0.0360)**</w:t>
            </w:r>
          </w:p>
        </w:tc>
      </w:tr>
      <w:tr w:rsidR="00A930DA" w:rsidRPr="00A930DA" w:rsidTr="00064F37">
        <w:trPr>
          <w:trHeight w:val="255"/>
        </w:trPr>
        <w:tc>
          <w:tcPr>
            <w:tcW w:w="1417"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 xml:space="preserve">-2.218244 </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(0.0069***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-1.924892</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(0.0000)***</w:t>
            </w:r>
          </w:p>
        </w:tc>
      </w:tr>
      <w:tr w:rsidR="00A930DA" w:rsidRPr="00A930DA" w:rsidTr="00064F37">
        <w:trPr>
          <w:trHeight w:val="330"/>
        </w:trPr>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İNFLATİON</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-3.389837</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(0.0253)**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-3.104535</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(0.0433)**</w:t>
            </w:r>
          </w:p>
        </w:tc>
      </w:tr>
      <w:tr w:rsidR="00A930DA" w:rsidRPr="00A930DA" w:rsidTr="00064F37">
        <w:trPr>
          <w:trHeight w:val="210"/>
        </w:trPr>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-2.273832</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(0.0000)***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-2.275544</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w:t>
            </w:r>
            <w:r w:rsidRPr="00A930DA">
              <w:rPr>
                <w:rFonts w:ascii="Times New Roman" w:hAnsi="Times New Roman" w:cs="Times New Roman"/>
                <w:color w:val="000000"/>
                <w:sz w:val="18"/>
                <w:szCs w:val="18"/>
              </w:rPr>
              <w:t>0.0000</w:t>
            </w:r>
            <w:r w:rsidRPr="00A930DA">
              <w:rPr>
                <w:rFonts w:ascii="Times New Roman" w:hAnsi="Times New Roman" w:cs="Times New Roman"/>
                <w:sz w:val="18"/>
                <w:szCs w:val="18"/>
              </w:rPr>
              <w:t>)***</w:t>
            </w:r>
          </w:p>
        </w:tc>
      </w:tr>
      <w:tr w:rsidR="00A930DA" w:rsidRPr="00A930DA" w:rsidTr="00064F37">
        <w:trPr>
          <w:trHeight w:val="330"/>
        </w:trPr>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EXPORT</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auto"/>
              <w:bottom w:val="single" w:sz="4" w:space="0" w:color="auto"/>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-2.212769</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(0.2083)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-2.102721</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(0.2457)</w:t>
            </w:r>
          </w:p>
        </w:tc>
      </w:tr>
      <w:tr w:rsidR="00A930DA" w:rsidRPr="00A930DA" w:rsidTr="00064F37">
        <w:trPr>
          <w:trHeight w:val="210"/>
        </w:trPr>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auto"/>
              <w:left w:val="single" w:sz="4" w:space="0" w:color="auto"/>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 xml:space="preserve"> </w:t>
            </w:r>
            <w:r w:rsidRPr="00A930DA">
              <w:rPr>
                <w:rFonts w:ascii="Times New Roman" w:hAnsi="Times New Roman" w:cs="Times New Roman"/>
                <w:color w:val="000000"/>
                <w:sz w:val="18"/>
                <w:szCs w:val="18"/>
              </w:rPr>
              <w:t>-3.960986</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(0.0081)***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-3.918876</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(0.0088)***</w:t>
            </w:r>
          </w:p>
        </w:tc>
      </w:tr>
      <w:tr w:rsidR="00A930DA" w:rsidRPr="00A930DA" w:rsidTr="00064F37">
        <w:trPr>
          <w:trHeight w:val="330"/>
        </w:trPr>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İMPORT</w:t>
            </w:r>
          </w:p>
          <w:p w:rsidR="00A930DA" w:rsidRPr="00A930DA" w:rsidRDefault="00A930DA" w:rsidP="00A930DA">
            <w:pPr>
              <w:spacing w:after="0"/>
              <w:jc w:val="both"/>
              <w:rPr>
                <w:rFonts w:ascii="Times New Roman" w:hAnsi="Times New Roman" w:cs="Times New Roman"/>
                <w:b/>
                <w:sz w:val="18"/>
                <w:szCs w:val="18"/>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I(0)</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-4.951508</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(0.0010)***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-4.967026</w:t>
            </w:r>
          </w:p>
          <w:p w:rsidR="00A930DA" w:rsidRPr="00A930DA" w:rsidRDefault="00A930DA" w:rsidP="00A930DA">
            <w:pPr>
              <w:autoSpaceDE w:val="0"/>
              <w:autoSpaceDN w:val="0"/>
              <w:adjustRightInd w:val="0"/>
              <w:spacing w:after="0"/>
              <w:jc w:val="both"/>
              <w:rPr>
                <w:rFonts w:ascii="Times New Roman" w:hAnsi="Times New Roman" w:cs="Times New Roman"/>
                <w:color w:val="000000"/>
                <w:sz w:val="18"/>
                <w:szCs w:val="18"/>
              </w:rPr>
            </w:pPr>
            <w:r w:rsidRPr="00A930DA">
              <w:rPr>
                <w:rFonts w:ascii="Times New Roman" w:hAnsi="Times New Roman" w:cs="Times New Roman"/>
                <w:color w:val="000000"/>
                <w:sz w:val="18"/>
                <w:szCs w:val="18"/>
              </w:rPr>
              <w:t>(0.0009)***</w:t>
            </w:r>
          </w:p>
        </w:tc>
      </w:tr>
      <w:tr w:rsidR="00A930DA" w:rsidRPr="00A930DA" w:rsidTr="00064F37">
        <w:trPr>
          <w:trHeight w:val="210"/>
        </w:trPr>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30DA" w:rsidRPr="00A930DA" w:rsidRDefault="00A930DA" w:rsidP="00A930DA">
            <w:pPr>
              <w:spacing w:after="0" w:line="240" w:lineRule="auto"/>
              <w:rPr>
                <w:rFonts w:ascii="Times New Roman" w:hAnsi="Times New Roman" w:cs="Times New Roman"/>
                <w:b/>
                <w:sz w:val="18"/>
                <w:szCs w:val="18"/>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b/>
                <w:sz w:val="18"/>
                <w:szCs w:val="18"/>
              </w:rPr>
            </w:pPr>
            <w:r w:rsidRPr="00A930DA">
              <w:rPr>
                <w:rFonts w:ascii="Times New Roman" w:hAnsi="Times New Roman" w:cs="Times New Roman"/>
                <w:b/>
                <w:sz w:val="18"/>
                <w:szCs w:val="18"/>
              </w:rPr>
              <w:t>I(1)</w:t>
            </w:r>
          </w:p>
        </w:tc>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-7.594234</w:t>
            </w:r>
            <w:r w:rsidRPr="00A930DA">
              <w:rPr>
                <w:rFonts w:ascii="Times New Roman" w:hAnsi="Times New Roman" w:cs="Times New Roman"/>
                <w:sz w:val="18"/>
                <w:szCs w:val="18"/>
              </w:rPr>
              <w:t xml:space="preserve"> </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(0.0000)***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color w:val="000000"/>
                <w:sz w:val="18"/>
                <w:szCs w:val="18"/>
              </w:rPr>
              <w:t>-8.713596</w:t>
            </w:r>
            <w:r w:rsidRPr="00A930DA">
              <w:rPr>
                <w:rFonts w:ascii="Times New Roman" w:hAnsi="Times New Roman" w:cs="Times New Roman"/>
                <w:sz w:val="18"/>
                <w:szCs w:val="18"/>
              </w:rPr>
              <w:t xml:space="preserve"> </w:t>
            </w:r>
          </w:p>
          <w:p w:rsidR="00A930DA" w:rsidRPr="00A930DA" w:rsidRDefault="00A930DA" w:rsidP="00A930DA">
            <w:pPr>
              <w:spacing w:after="0"/>
              <w:jc w:val="both"/>
              <w:rPr>
                <w:rFonts w:ascii="Times New Roman" w:hAnsi="Times New Roman" w:cs="Times New Roman"/>
                <w:sz w:val="18"/>
                <w:szCs w:val="18"/>
              </w:rPr>
            </w:pPr>
            <w:r w:rsidRPr="00A930DA">
              <w:rPr>
                <w:rFonts w:ascii="Times New Roman" w:hAnsi="Times New Roman" w:cs="Times New Roman"/>
                <w:sz w:val="18"/>
                <w:szCs w:val="18"/>
              </w:rPr>
              <w:t>(</w:t>
            </w:r>
            <w:r w:rsidRPr="00A930DA">
              <w:rPr>
                <w:rFonts w:ascii="Times New Roman" w:hAnsi="Times New Roman" w:cs="Times New Roman"/>
                <w:color w:val="000000"/>
                <w:sz w:val="18"/>
                <w:szCs w:val="18"/>
              </w:rPr>
              <w:t>0.0000</w:t>
            </w:r>
            <w:r w:rsidRPr="00A930DA">
              <w:rPr>
                <w:rFonts w:ascii="Times New Roman" w:hAnsi="Times New Roman" w:cs="Times New Roman"/>
                <w:sz w:val="18"/>
                <w:szCs w:val="18"/>
              </w:rPr>
              <w:t>)***</w:t>
            </w:r>
          </w:p>
        </w:tc>
      </w:tr>
    </w:tbl>
    <w:p w:rsidR="00A930DA" w:rsidRPr="000E2E5D" w:rsidRDefault="00A930DA" w:rsidP="00A930DA">
      <w:pPr>
        <w:jc w:val="both"/>
        <w:rPr>
          <w:rFonts w:ascii="Times New Roman" w:hAnsi="Times New Roman" w:cs="Times New Roman"/>
          <w:sz w:val="20"/>
          <w:szCs w:val="20"/>
        </w:rPr>
      </w:pPr>
      <w:r w:rsidRPr="000E2E5D">
        <w:rPr>
          <w:rFonts w:ascii="Times New Roman" w:hAnsi="Times New Roman" w:cs="Times New Roman"/>
          <w:sz w:val="20"/>
          <w:szCs w:val="20"/>
        </w:rPr>
        <w:t>*: 0.10, **:0.05 ve  ***:0.01anlamlılık düzeyini göstermektedir.</w:t>
      </w:r>
    </w:p>
    <w:p w:rsidR="00A930DA" w:rsidRPr="000E2E5D" w:rsidRDefault="00A930DA" w:rsidP="00505501">
      <w:pPr>
        <w:spacing w:after="0" w:line="240" w:lineRule="auto"/>
        <w:jc w:val="both"/>
        <w:rPr>
          <w:rFonts w:ascii="Times New Roman" w:hAnsi="Times New Roman" w:cs="Times New Roman"/>
          <w:sz w:val="24"/>
          <w:szCs w:val="24"/>
        </w:rPr>
      </w:pPr>
      <w:r w:rsidRPr="000E2E5D">
        <w:rPr>
          <w:rFonts w:ascii="Times New Roman" w:hAnsi="Times New Roman" w:cs="Times New Roman"/>
          <w:sz w:val="24"/>
          <w:szCs w:val="24"/>
        </w:rPr>
        <w:lastRenderedPageBreak/>
        <w:t>Birim kök testleri ADF ve  PP  testi sonuçları bağlamında değerlendirildiğinde ekonomik büyüme, sağlık harcaması, istihdam, enflasyon, ihracat ve ithalat değişkenlerinden; ekonomik büyüme ve ihracat değişkenleri 1. Farkları alındığında, diğer değişkenler ise seviyelerinde durağan halde oldukları anlaşılmaktadır</w:t>
      </w:r>
    </w:p>
    <w:p w:rsidR="00B46705" w:rsidRDefault="00B46705" w:rsidP="00505501">
      <w:pPr>
        <w:spacing w:after="0" w:line="240" w:lineRule="auto"/>
        <w:jc w:val="both"/>
        <w:rPr>
          <w:rFonts w:ascii="Times New Roman" w:hAnsi="Times New Roman" w:cs="Times New Roman"/>
          <w:b/>
          <w:bCs/>
          <w:sz w:val="24"/>
          <w:szCs w:val="24"/>
        </w:rPr>
      </w:pPr>
    </w:p>
    <w:p w:rsidR="00A930DA" w:rsidRPr="000E2E5D" w:rsidRDefault="00A930DA" w:rsidP="00505501">
      <w:pPr>
        <w:spacing w:after="0" w:line="240" w:lineRule="auto"/>
        <w:jc w:val="both"/>
        <w:rPr>
          <w:rFonts w:ascii="Times New Roman" w:eastAsia="Times-Bold" w:hAnsi="Times New Roman" w:cs="Times New Roman"/>
          <w:b/>
          <w:bCs/>
          <w:sz w:val="24"/>
          <w:szCs w:val="24"/>
        </w:rPr>
      </w:pPr>
      <w:r w:rsidRPr="000E2E5D">
        <w:rPr>
          <w:rFonts w:ascii="Times New Roman" w:hAnsi="Times New Roman" w:cs="Times New Roman"/>
          <w:b/>
          <w:bCs/>
          <w:sz w:val="24"/>
          <w:szCs w:val="24"/>
        </w:rPr>
        <w:t xml:space="preserve">Şekil </w:t>
      </w:r>
      <w:r w:rsidR="0069154E">
        <w:rPr>
          <w:rFonts w:ascii="Times New Roman" w:hAnsi="Times New Roman" w:cs="Times New Roman"/>
          <w:b/>
          <w:bCs/>
          <w:sz w:val="24"/>
          <w:szCs w:val="24"/>
        </w:rPr>
        <w:t>2</w:t>
      </w:r>
      <w:r w:rsidRPr="000E2E5D">
        <w:rPr>
          <w:rFonts w:ascii="Times New Roman" w:hAnsi="Times New Roman" w:cs="Times New Roman"/>
          <w:b/>
          <w:bCs/>
          <w:sz w:val="24"/>
          <w:szCs w:val="24"/>
        </w:rPr>
        <w:t xml:space="preserve">: </w:t>
      </w:r>
      <w:r w:rsidRPr="000E2E5D">
        <w:rPr>
          <w:rFonts w:ascii="Times New Roman" w:eastAsia="Times-Bold" w:hAnsi="Times New Roman" w:cs="Times New Roman"/>
          <w:b/>
          <w:bCs/>
          <w:sz w:val="24"/>
          <w:szCs w:val="24"/>
        </w:rPr>
        <w:t>AR Karekteristik</w:t>
      </w:r>
      <w:r w:rsidR="000E2E5D">
        <w:rPr>
          <w:rFonts w:ascii="Times New Roman" w:eastAsia="Times-Bold" w:hAnsi="Times New Roman" w:cs="Times New Roman"/>
          <w:b/>
          <w:bCs/>
          <w:sz w:val="24"/>
          <w:szCs w:val="24"/>
        </w:rPr>
        <w:t xml:space="preserve"> </w:t>
      </w:r>
      <w:r w:rsidRPr="000E2E5D">
        <w:rPr>
          <w:rFonts w:ascii="Times New Roman" w:eastAsia="Times-Bold" w:hAnsi="Times New Roman" w:cs="Times New Roman"/>
          <w:b/>
          <w:bCs/>
          <w:sz w:val="24"/>
          <w:szCs w:val="24"/>
        </w:rPr>
        <w:t>Polinomunun Ters Kökleri</w:t>
      </w:r>
    </w:p>
    <w:p w:rsidR="00A930DA" w:rsidRDefault="009A2879" w:rsidP="00505501">
      <w:pPr>
        <w:spacing w:after="0" w:line="240" w:lineRule="auto"/>
        <w:jc w:val="both"/>
      </w:pPr>
      <w:r>
        <w:object w:dxaOrig="4771" w:dyaOrig="5026">
          <v:shape id="_x0000_i1031" type="#_x0000_t75" style="width:276pt;height:179.25pt" o:ole="">
            <v:imagedata r:id="rId48" o:title=""/>
          </v:shape>
          <o:OLEObject Type="Embed" ProgID="EViews.Workfile.2" ShapeID="_x0000_i1031" DrawAspect="Content" ObjectID="_1669107883" r:id="rId49"/>
        </w:object>
      </w:r>
    </w:p>
    <w:p w:rsidR="00A930DA" w:rsidRPr="00F911EB" w:rsidRDefault="00A930DA" w:rsidP="000E2E5D">
      <w:pPr>
        <w:jc w:val="both"/>
        <w:rPr>
          <w:rFonts w:ascii="Times New Roman" w:hAnsi="Times New Roman" w:cs="Times New Roman"/>
          <w:sz w:val="24"/>
          <w:szCs w:val="24"/>
        </w:rPr>
      </w:pPr>
      <w:r>
        <w:rPr>
          <w:rFonts w:ascii="Times New Roman" w:hAnsi="Times New Roman" w:cs="Times New Roman"/>
          <w:sz w:val="24"/>
          <w:szCs w:val="24"/>
        </w:rPr>
        <w:t>Şekile göre karakteristik köklerin hepsi model  için birim çember içerisinde olduğundan VAR modelinde durağanlık sağlanmıştır</w:t>
      </w:r>
      <w:r w:rsidR="000E2E5D">
        <w:rPr>
          <w:rFonts w:ascii="Times New Roman" w:hAnsi="Times New Roman" w:cs="Times New Roman"/>
          <w:sz w:val="24"/>
          <w:szCs w:val="24"/>
        </w:rPr>
        <w:t>.</w:t>
      </w:r>
    </w:p>
    <w:p w:rsidR="00A930DA" w:rsidRPr="000E2E5D" w:rsidRDefault="00A930DA" w:rsidP="009A2879">
      <w:pPr>
        <w:spacing w:after="0" w:line="240" w:lineRule="auto"/>
        <w:jc w:val="both"/>
        <w:rPr>
          <w:rFonts w:ascii="Times New Roman" w:hAnsi="Times New Roman" w:cs="Times New Roman"/>
          <w:b/>
          <w:sz w:val="24"/>
          <w:szCs w:val="24"/>
        </w:rPr>
      </w:pPr>
      <w:r w:rsidRPr="000E2E5D">
        <w:rPr>
          <w:rFonts w:ascii="Times New Roman" w:hAnsi="Times New Roman" w:cs="Times New Roman"/>
          <w:b/>
          <w:sz w:val="24"/>
          <w:szCs w:val="24"/>
        </w:rPr>
        <w:t>Tablo</w:t>
      </w:r>
      <w:r w:rsidR="000E2E5D">
        <w:rPr>
          <w:rFonts w:ascii="Times New Roman" w:hAnsi="Times New Roman" w:cs="Times New Roman"/>
          <w:b/>
          <w:sz w:val="24"/>
          <w:szCs w:val="24"/>
        </w:rPr>
        <w:t xml:space="preserve"> </w:t>
      </w:r>
      <w:r w:rsidR="0069154E">
        <w:rPr>
          <w:rFonts w:ascii="Times New Roman" w:hAnsi="Times New Roman" w:cs="Times New Roman"/>
          <w:b/>
          <w:sz w:val="24"/>
          <w:szCs w:val="24"/>
        </w:rPr>
        <w:t>8</w:t>
      </w:r>
      <w:r w:rsidR="000E2E5D">
        <w:rPr>
          <w:rFonts w:ascii="Times New Roman" w:hAnsi="Times New Roman" w:cs="Times New Roman"/>
          <w:b/>
          <w:sz w:val="24"/>
          <w:szCs w:val="24"/>
        </w:rPr>
        <w:t>:</w:t>
      </w:r>
      <w:r w:rsidRPr="000E2E5D">
        <w:rPr>
          <w:rFonts w:ascii="Times New Roman" w:hAnsi="Times New Roman" w:cs="Times New Roman"/>
          <w:b/>
          <w:sz w:val="24"/>
          <w:szCs w:val="24"/>
        </w:rPr>
        <w:t xml:space="preserve"> VAR Modeliyle Optimal Gecikme Sayılarının Belirlenmesi</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427"/>
        <w:gridCol w:w="1535"/>
        <w:gridCol w:w="1535"/>
        <w:gridCol w:w="1535"/>
        <w:gridCol w:w="1536"/>
        <w:gridCol w:w="1536"/>
      </w:tblGrid>
      <w:tr w:rsidR="00A930DA" w:rsidRPr="000E2E5D" w:rsidTr="000E2E5D">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0DA" w:rsidRPr="000E2E5D" w:rsidRDefault="000E2E5D" w:rsidP="009A2879">
            <w:pPr>
              <w:spacing w:after="0" w:line="240" w:lineRule="auto"/>
              <w:jc w:val="both"/>
              <w:rPr>
                <w:rFonts w:ascii="Times New Roman" w:hAnsi="Times New Roman" w:cs="Times New Roman"/>
                <w:b/>
                <w:sz w:val="24"/>
                <w:szCs w:val="24"/>
              </w:rPr>
            </w:pPr>
            <w:r w:rsidRPr="000E2E5D">
              <w:rPr>
                <w:rFonts w:ascii="Times New Roman" w:hAnsi="Times New Roman" w:cs="Times New Roman"/>
                <w:b/>
                <w:sz w:val="24"/>
                <w:szCs w:val="24"/>
              </w:rPr>
              <w:t>Gecikme</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9A2879">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LR</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9A2879">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FPE</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9A2879">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AIC</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9A2879">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SC</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9A2879">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HQ</w:t>
            </w:r>
          </w:p>
        </w:tc>
      </w:tr>
      <w:tr w:rsidR="00A930DA" w:rsidRPr="000E2E5D" w:rsidTr="000E2E5D">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0DA" w:rsidRPr="000E2E5D" w:rsidRDefault="00A930DA" w:rsidP="00A930DA">
            <w:pPr>
              <w:spacing w:after="0"/>
              <w:jc w:val="both"/>
              <w:rPr>
                <w:rFonts w:ascii="Times New Roman" w:hAnsi="Times New Roman" w:cs="Times New Roman"/>
                <w:b/>
                <w:sz w:val="24"/>
                <w:szCs w:val="24"/>
              </w:rPr>
            </w:pPr>
            <w:r w:rsidRPr="000E2E5D">
              <w:rPr>
                <w:rFonts w:ascii="Times New Roman" w:hAnsi="Times New Roman" w:cs="Times New Roman"/>
                <w:b/>
                <w:sz w:val="24"/>
                <w:szCs w:val="24"/>
              </w:rPr>
              <w:t>0</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-189.0703</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NA </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33.34934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20.53372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20.83196</w:t>
            </w:r>
          </w:p>
        </w:tc>
      </w:tr>
      <w:tr w:rsidR="00A930DA" w:rsidRPr="000E2E5D" w:rsidTr="000E2E5D">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0DA" w:rsidRPr="000E2E5D" w:rsidRDefault="00A930DA" w:rsidP="00A930DA">
            <w:pPr>
              <w:spacing w:after="0"/>
              <w:jc w:val="both"/>
              <w:rPr>
                <w:rFonts w:ascii="Times New Roman" w:hAnsi="Times New Roman" w:cs="Times New Roman"/>
                <w:b/>
                <w:sz w:val="24"/>
                <w:szCs w:val="24"/>
              </w:rPr>
            </w:pPr>
            <w:r w:rsidRPr="000E2E5D">
              <w:rPr>
                <w:rFonts w:ascii="Times New Roman" w:hAnsi="Times New Roman" w:cs="Times New Roman"/>
                <w:b/>
                <w:sz w:val="24"/>
                <w:szCs w:val="24"/>
              </w:rPr>
              <w:t>1</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-34.60589</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195.1129*</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0.000159*</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8.063778*</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10.15149*</w:t>
            </w:r>
          </w:p>
        </w:tc>
      </w:tr>
    </w:tbl>
    <w:p w:rsidR="009A2879" w:rsidRDefault="009A2879" w:rsidP="009A2879">
      <w:pPr>
        <w:spacing w:after="120" w:line="240" w:lineRule="auto"/>
        <w:jc w:val="both"/>
        <w:rPr>
          <w:rFonts w:ascii="Times New Roman" w:hAnsi="Times New Roman" w:cs="Times New Roman"/>
          <w:sz w:val="24"/>
          <w:szCs w:val="24"/>
        </w:rPr>
      </w:pPr>
    </w:p>
    <w:p w:rsidR="00A73DEA" w:rsidRPr="00C03118" w:rsidRDefault="00A73DEA" w:rsidP="00A73DEA">
      <w:pPr>
        <w:jc w:val="both"/>
        <w:rPr>
          <w:rFonts w:ascii="Times New Roman" w:hAnsi="Times New Roman" w:cs="Times New Roman"/>
          <w:sz w:val="24"/>
          <w:szCs w:val="24"/>
        </w:rPr>
      </w:pPr>
      <w:r w:rsidRPr="00A73DEA">
        <w:rPr>
          <w:rFonts w:ascii="Times New Roman" w:hAnsi="Times New Roman" w:cs="Times New Roman"/>
          <w:sz w:val="24"/>
          <w:szCs w:val="24"/>
        </w:rPr>
        <w:t>Tablo sonuçları incelendiğinde, LR değeri, FPE, SC ve HQ 1. gecikme, ve AIC değerlerinin 1. Gecikme  için minimum değerler verdiği görülmektedir.</w:t>
      </w:r>
      <w:r w:rsidRPr="00C03118">
        <w:rPr>
          <w:rFonts w:ascii="Times New Roman" w:hAnsi="Times New Roman" w:cs="Times New Roman"/>
          <w:sz w:val="24"/>
          <w:szCs w:val="24"/>
        </w:rPr>
        <w:t xml:space="preserve"> Bu sonuçlara göre uygun gecikmenin belirlenmesinde 1 gecikme kullanılmasının uygun olacağına karar verilmiştir.</w:t>
      </w:r>
    </w:p>
    <w:p w:rsidR="00A930DA" w:rsidRPr="000E2E5D" w:rsidRDefault="00A930DA" w:rsidP="000E2E5D">
      <w:pPr>
        <w:spacing w:after="0" w:line="240" w:lineRule="auto"/>
        <w:jc w:val="both"/>
        <w:rPr>
          <w:rFonts w:ascii="Times New Roman" w:hAnsi="Times New Roman" w:cs="Times New Roman"/>
          <w:b/>
          <w:sz w:val="24"/>
          <w:szCs w:val="24"/>
        </w:rPr>
      </w:pPr>
      <w:r w:rsidRPr="000E2E5D">
        <w:rPr>
          <w:rFonts w:ascii="Times New Roman" w:hAnsi="Times New Roman" w:cs="Times New Roman"/>
          <w:b/>
          <w:sz w:val="24"/>
          <w:szCs w:val="24"/>
        </w:rPr>
        <w:t xml:space="preserve">Tablo </w:t>
      </w:r>
      <w:r w:rsidR="0069154E">
        <w:rPr>
          <w:rFonts w:ascii="Times New Roman" w:hAnsi="Times New Roman" w:cs="Times New Roman"/>
          <w:b/>
          <w:sz w:val="24"/>
          <w:szCs w:val="24"/>
        </w:rPr>
        <w:t>9</w:t>
      </w:r>
      <w:r w:rsidRPr="000E2E5D">
        <w:rPr>
          <w:rFonts w:ascii="Times New Roman" w:hAnsi="Times New Roman" w:cs="Times New Roman"/>
          <w:b/>
          <w:sz w:val="24"/>
          <w:szCs w:val="24"/>
        </w:rPr>
        <w:t>. Varyans Ayrıştırması:</w:t>
      </w:r>
      <w:r w:rsidR="000E2E5D">
        <w:rPr>
          <w:rFonts w:ascii="Times New Roman" w:hAnsi="Times New Roman" w:cs="Times New Roman"/>
          <w:b/>
          <w:sz w:val="24"/>
          <w:szCs w:val="24"/>
        </w:rPr>
        <w:t xml:space="preserve"> </w:t>
      </w:r>
      <w:r w:rsidRPr="000E2E5D">
        <w:rPr>
          <w:rFonts w:ascii="Times New Roman" w:hAnsi="Times New Roman" w:cs="Times New Roman"/>
          <w:b/>
          <w:sz w:val="24"/>
          <w:szCs w:val="24"/>
        </w:rPr>
        <w:t>LNGDP</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950"/>
        <w:gridCol w:w="1017"/>
        <w:gridCol w:w="1327"/>
        <w:gridCol w:w="1017"/>
        <w:gridCol w:w="1099"/>
        <w:gridCol w:w="1017"/>
        <w:gridCol w:w="1157"/>
        <w:gridCol w:w="1538"/>
      </w:tblGrid>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30DA" w:rsidRPr="000E2E5D" w:rsidRDefault="000E2E5D" w:rsidP="000E2E5D">
            <w:pPr>
              <w:spacing w:after="0" w:line="240" w:lineRule="auto"/>
              <w:jc w:val="both"/>
              <w:rPr>
                <w:rFonts w:ascii="Times New Roman" w:hAnsi="Times New Roman" w:cs="Times New Roman"/>
                <w:b/>
              </w:rPr>
            </w:pPr>
            <w:r w:rsidRPr="000E2E5D">
              <w:rPr>
                <w:rFonts w:ascii="Times New Roman" w:hAnsi="Times New Roman" w:cs="Times New Roman"/>
                <w:b/>
              </w:rPr>
              <w:t>Periyod</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S.E.</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LNM</w:t>
            </w:r>
            <w:r w:rsidR="000E2E5D">
              <w:rPr>
                <w:rFonts w:ascii="Times New Roman" w:hAnsi="Times New Roman" w:cs="Times New Roman"/>
                <w:b/>
                <w:color w:val="000000"/>
                <w:sz w:val="18"/>
                <w:szCs w:val="18"/>
              </w:rPr>
              <w:t>edicine</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DLNGDP</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0E2E5D"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Dexport</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0E2E5D"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Employ</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0E2E5D"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Inflatıon</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0E2E5D" w:rsidP="000E2E5D">
            <w:pPr>
              <w:autoSpaceDE w:val="0"/>
              <w:autoSpaceDN w:val="0"/>
              <w:adjustRightInd w:val="0"/>
              <w:spacing w:after="0" w:line="240" w:lineRule="auto"/>
              <w:jc w:val="center"/>
              <w:rPr>
                <w:rFonts w:ascii="Times New Roman" w:hAnsi="Times New Roman" w:cs="Times New Roman"/>
                <w:b/>
                <w:color w:val="000000"/>
                <w:sz w:val="18"/>
                <w:szCs w:val="18"/>
              </w:rPr>
            </w:pPr>
            <w:r w:rsidRPr="000E2E5D">
              <w:rPr>
                <w:rFonts w:ascii="Times New Roman" w:hAnsi="Times New Roman" w:cs="Times New Roman"/>
                <w:b/>
                <w:color w:val="000000"/>
                <w:sz w:val="18"/>
                <w:szCs w:val="18"/>
              </w:rPr>
              <w:t>İmport</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0.044644</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22.27302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77.72698</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0.000000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0.000000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0.000000</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0.000000</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0.052018</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37.55190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58.32490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0.481045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1.968090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1.667627</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0.006430</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0.054724</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40.03658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53.77153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0.502541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3.506670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1.827119</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0.355560</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0.056229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40.92417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51.18797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0.665021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4.591338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1.943015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0.688487</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0.057045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40.99500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50.35317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0.759498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5.106478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2.007169</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0.778691</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0.057695</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41.36983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49.58743</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0.764721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5.416522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2.052711</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0.808791</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7</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0.058172</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41.75922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48.95237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0.761238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5.614850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2.077540</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0.834777</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0.058503</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42.06195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48.50752</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0.758650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5.724696</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2.094655</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0.852528</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0.058753</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42.32158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48.18541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0.752686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5.772191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2.109097</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0.859032</w:t>
            </w:r>
          </w:p>
        </w:tc>
      </w:tr>
      <w:tr w:rsidR="000E2E5D" w:rsidTr="000E2E5D">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jc w:val="both"/>
              <w:rPr>
                <w:rFonts w:ascii="Times New Roman" w:hAnsi="Times New Roman" w:cs="Times New Roman"/>
                <w:color w:val="000000"/>
                <w:sz w:val="18"/>
                <w:szCs w:val="18"/>
              </w:rPr>
            </w:pPr>
            <w:r w:rsidRPr="000E2E5D">
              <w:rPr>
                <w:rFonts w:ascii="Times New Roman" w:hAnsi="Times New Roman" w:cs="Times New Roman"/>
                <w:color w:val="000000"/>
                <w:sz w:val="18"/>
                <w:szCs w:val="18"/>
              </w:rPr>
              <w:t> 10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0.058969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42.58012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47.90497</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0.749064</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5.784129</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2.122017</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A930DA" w:rsidRPr="000E2E5D" w:rsidRDefault="00A930DA" w:rsidP="00A930DA">
            <w:pPr>
              <w:autoSpaceDE w:val="0"/>
              <w:autoSpaceDN w:val="0"/>
              <w:adjustRightInd w:val="0"/>
              <w:spacing w:after="0" w:line="240" w:lineRule="auto"/>
              <w:jc w:val="center"/>
              <w:rPr>
                <w:rFonts w:ascii="Times New Roman" w:hAnsi="Times New Roman" w:cs="Times New Roman"/>
                <w:color w:val="000000"/>
                <w:sz w:val="18"/>
                <w:szCs w:val="18"/>
              </w:rPr>
            </w:pPr>
            <w:r w:rsidRPr="000E2E5D">
              <w:rPr>
                <w:rFonts w:ascii="Times New Roman" w:hAnsi="Times New Roman" w:cs="Times New Roman"/>
                <w:color w:val="000000"/>
                <w:sz w:val="18"/>
                <w:szCs w:val="18"/>
              </w:rPr>
              <w:t> 0.859692</w:t>
            </w:r>
          </w:p>
        </w:tc>
      </w:tr>
    </w:tbl>
    <w:p w:rsidR="009A2879" w:rsidRDefault="009A2879" w:rsidP="009A2879">
      <w:pPr>
        <w:spacing w:after="120" w:line="240" w:lineRule="auto"/>
        <w:jc w:val="both"/>
        <w:rPr>
          <w:rFonts w:ascii="Times New Roman" w:hAnsi="Times New Roman" w:cs="Times New Roman"/>
          <w:sz w:val="24"/>
          <w:szCs w:val="24"/>
        </w:rPr>
      </w:pPr>
    </w:p>
    <w:p w:rsidR="00A930DA" w:rsidRPr="000E2E5D" w:rsidRDefault="00A930DA" w:rsidP="000E2E5D">
      <w:pPr>
        <w:jc w:val="both"/>
        <w:rPr>
          <w:rFonts w:ascii="Times New Roman" w:hAnsi="Times New Roman" w:cs="Times New Roman"/>
          <w:sz w:val="24"/>
          <w:szCs w:val="24"/>
        </w:rPr>
      </w:pPr>
      <w:r w:rsidRPr="000E2E5D">
        <w:rPr>
          <w:rFonts w:ascii="Times New Roman" w:hAnsi="Times New Roman" w:cs="Times New Roman"/>
          <w:sz w:val="24"/>
          <w:szCs w:val="24"/>
        </w:rPr>
        <w:t xml:space="preserve">Varyans ayrıştırması sonuçlarına göre sağlık harcamasının, ihracatın, istihdamın, enflasyonun ve ithalatın açıklayıcı, ekonomik büyümenin bağımlı değişken olarak ele alındığında Tabloya  göre kısa dönemde sağlık harcamalarının ekonomik büyüme üzerindeki etkisi yaklaşık % 37 (ikinci dönem), iken uzun dönemde yani onuncu döneme gelindiğinde oran da küçük bir artışla ve % 42 olarak gerçekleşmiştir. Varyans ayrıştırması sonuçları dikkate alındığında </w:t>
      </w:r>
      <w:r w:rsidRPr="000E2E5D">
        <w:rPr>
          <w:rFonts w:ascii="Times New Roman" w:hAnsi="Times New Roman" w:cs="Times New Roman"/>
          <w:sz w:val="24"/>
          <w:szCs w:val="24"/>
        </w:rPr>
        <w:lastRenderedPageBreak/>
        <w:t>kullanılan değişkenler içerisinde sağlık harcamalarının uzun dönemde meydana gelen bir şokun yaklaşık % 42 ile en çok ekonomik  büyümeyi etkilediği  görülmektedir. Diğer değişkenlere bakıldığında ise ihracat değişkeninde meydana gelen bir şokun  kısa dönemde % 0.48 uzun  dönemde ise %0.74  etkilediği görülmüştür. İstihdam değişkeninde meydana gelen bir şokun  ise kısa  dönemde %1.96 uzun  dönemde ise %5.78 etkilediği  görülmektedir. Enflasyon değişkeninde meydana gelen bir şokun ise kısa  dönemde %1.66 etkilerken uzun dönemde %2.12 etkilemiştir. İthalat değişkeninde meydana gelen bir şokun ise, kısa  dönemde %0.006 etkilerken uzun  dönemde  % 0.85 etkilediği görülmektedir.</w:t>
      </w:r>
    </w:p>
    <w:p w:rsidR="00A930DA" w:rsidRPr="000E2E5D" w:rsidRDefault="00A930DA" w:rsidP="00972FC7">
      <w:pPr>
        <w:spacing w:after="120" w:line="240" w:lineRule="auto"/>
        <w:jc w:val="both"/>
        <w:rPr>
          <w:rFonts w:ascii="Times New Roman" w:hAnsi="Times New Roman" w:cs="Times New Roman"/>
        </w:rPr>
      </w:pPr>
      <w:r w:rsidRPr="000E2E5D">
        <w:rPr>
          <w:rFonts w:ascii="Times New Roman" w:hAnsi="Times New Roman" w:cs="Times New Roman"/>
          <w:b/>
          <w:sz w:val="24"/>
          <w:szCs w:val="24"/>
        </w:rPr>
        <w:t>3.</w:t>
      </w:r>
      <w:r w:rsidR="009A2A9C">
        <w:rPr>
          <w:rFonts w:ascii="Times New Roman" w:hAnsi="Times New Roman" w:cs="Times New Roman"/>
          <w:b/>
          <w:sz w:val="24"/>
          <w:szCs w:val="24"/>
        </w:rPr>
        <w:t>3</w:t>
      </w:r>
      <w:r w:rsidRPr="000E2E5D">
        <w:rPr>
          <w:rFonts w:ascii="Times New Roman" w:hAnsi="Times New Roman" w:cs="Times New Roman"/>
          <w:b/>
          <w:sz w:val="24"/>
          <w:szCs w:val="24"/>
        </w:rPr>
        <w:t>.2.Granger  Nedensellik Analizi</w:t>
      </w:r>
    </w:p>
    <w:p w:rsidR="00A930DA" w:rsidRPr="000E2E5D" w:rsidRDefault="00A930DA" w:rsidP="00972FC7">
      <w:pPr>
        <w:spacing w:after="120" w:line="240" w:lineRule="auto"/>
        <w:jc w:val="both"/>
        <w:rPr>
          <w:rFonts w:ascii="Times New Roman" w:hAnsi="Times New Roman" w:cs="Times New Roman"/>
          <w:sz w:val="24"/>
          <w:szCs w:val="24"/>
        </w:rPr>
      </w:pPr>
      <w:r w:rsidRPr="000E2E5D">
        <w:rPr>
          <w:rFonts w:ascii="Times New Roman" w:hAnsi="Times New Roman" w:cs="Times New Roman"/>
          <w:sz w:val="24"/>
          <w:szCs w:val="24"/>
        </w:rPr>
        <w:t>Granger nedensellik uygulamasında öncelikli nedensellik yönü önemlidir, çünkü uygun görülen  gecikmelere  göre değişkenler arasındaki neden-sonuç ili</w:t>
      </w:r>
      <w:r w:rsidR="00972FC7">
        <w:rPr>
          <w:rFonts w:ascii="Times New Roman" w:hAnsi="Times New Roman" w:cs="Times New Roman"/>
          <w:sz w:val="24"/>
          <w:szCs w:val="24"/>
        </w:rPr>
        <w:t>ş</w:t>
      </w:r>
      <w:r w:rsidRPr="000E2E5D">
        <w:rPr>
          <w:rFonts w:ascii="Times New Roman" w:hAnsi="Times New Roman" w:cs="Times New Roman"/>
          <w:sz w:val="24"/>
          <w:szCs w:val="24"/>
        </w:rPr>
        <w:t>kisi ortaya çıkarılmaktadır. Ayrıca gecikme kriterlerine uygun uzunlukları hesaplanmalıdır. Yapılan uygulamada,  elde edilen sonuçlara göre nedensellik ilişkisi tek yönlü ya</w:t>
      </w:r>
      <w:r w:rsidR="00972FC7">
        <w:rPr>
          <w:rFonts w:ascii="Times New Roman" w:hAnsi="Times New Roman" w:cs="Times New Roman"/>
          <w:sz w:val="24"/>
          <w:szCs w:val="24"/>
        </w:rPr>
        <w:t xml:space="preserve"> </w:t>
      </w:r>
      <w:r w:rsidRPr="000E2E5D">
        <w:rPr>
          <w:rFonts w:ascii="Times New Roman" w:hAnsi="Times New Roman" w:cs="Times New Roman"/>
          <w:sz w:val="24"/>
          <w:szCs w:val="24"/>
        </w:rPr>
        <w:t>da çift yönlü olabilir Bu neden-sonuç yapısına yönelik ele alınan modelde bağımsız değişkenin her bir gecikmeli değerleri için katsayıların sıfırdan farklı bir değer alıp almadığına bakılır.</w:t>
      </w:r>
      <w:r w:rsidR="000E2E5D">
        <w:rPr>
          <w:rFonts w:ascii="Times New Roman" w:hAnsi="Times New Roman" w:cs="Times New Roman"/>
          <w:sz w:val="24"/>
          <w:szCs w:val="24"/>
        </w:rPr>
        <w:t xml:space="preserve"> </w:t>
      </w:r>
      <w:r w:rsidRPr="000E2E5D">
        <w:rPr>
          <w:rFonts w:ascii="Times New Roman" w:hAnsi="Times New Roman" w:cs="Times New Roman"/>
          <w:sz w:val="24"/>
          <w:szCs w:val="24"/>
        </w:rPr>
        <w:t xml:space="preserve">Hesaplanan değerlere göre örneğin katsayılar sıfırdan farklı bir değer almış ise kullanılan değişkenler arasında bir nedensellik ilişkisi ortaya çıkmaktadır. (Gujarati 2011: 620-621; Bulut ve Coşkun 2015:13). </w:t>
      </w:r>
    </w:p>
    <w:p w:rsidR="00A930DA" w:rsidRPr="000E2E5D" w:rsidRDefault="00A930DA" w:rsidP="000E2E5D">
      <w:pPr>
        <w:spacing w:after="120"/>
        <w:jc w:val="both"/>
        <w:rPr>
          <w:rFonts w:ascii="Times New Roman" w:hAnsi="Times New Roman" w:cs="Times New Roman"/>
          <w:sz w:val="24"/>
          <w:szCs w:val="24"/>
        </w:rPr>
      </w:pPr>
      <w:r w:rsidRPr="000E2E5D">
        <w:rPr>
          <w:rFonts w:ascii="Times New Roman" w:hAnsi="Times New Roman" w:cs="Times New Roman"/>
          <w:sz w:val="24"/>
          <w:szCs w:val="24"/>
        </w:rPr>
        <w:t xml:space="preserve">Bahsedilen nedensellik ilişkisine yönelik kullanılan Granger nedensellik sınamasındaki hipotez aşağıda görüldüğü gibi oluşturulmaktadır. </w:t>
      </w:r>
    </w:p>
    <w:p w:rsidR="00A930DA" w:rsidRPr="000E2E5D" w:rsidRDefault="00A930DA" w:rsidP="000E2E5D">
      <w:pPr>
        <w:spacing w:before="240" w:after="240"/>
        <w:ind w:firstLine="851"/>
        <w:jc w:val="both"/>
        <w:rPr>
          <w:rFonts w:ascii="Times New Roman" w:hAnsi="Times New Roman" w:cs="Times New Roman"/>
          <w:sz w:val="24"/>
          <w:szCs w:val="24"/>
        </w:rPr>
      </w:pPr>
      <w:r w:rsidRPr="000E2E5D">
        <w:rPr>
          <w:rFonts w:ascii="Times New Roman" w:hAnsi="Times New Roman" w:cs="Times New Roman"/>
          <w:noProof/>
          <w:position w:val="-15"/>
        </w:rPr>
        <w:drawing>
          <wp:inline distT="0" distB="0" distL="0" distR="0">
            <wp:extent cx="419100" cy="228600"/>
            <wp:effectExtent l="19050" t="0" r="0" b="0"/>
            <wp:docPr id="8"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419100" cy="228600"/>
                    </a:xfrm>
                    <a:prstGeom prst="rect">
                      <a:avLst/>
                    </a:prstGeom>
                    <a:noFill/>
                    <a:ln w="9525">
                      <a:noFill/>
                      <a:miter lim="800000"/>
                      <a:headEnd/>
                      <a:tailEnd/>
                    </a:ln>
                  </pic:spPr>
                </pic:pic>
              </a:graphicData>
            </a:graphic>
          </wp:inline>
        </w:drawing>
      </w:r>
      <w:r w:rsidRPr="000E2E5D">
        <w:rPr>
          <w:rFonts w:ascii="Times New Roman" w:hAnsi="Times New Roman" w:cs="Times New Roman"/>
          <w:sz w:val="24"/>
          <w:szCs w:val="24"/>
          <w:vertAlign w:val="subscript"/>
        </w:rPr>
        <w:t>j</w:t>
      </w:r>
      <w:r w:rsidRPr="000E2E5D">
        <w:rPr>
          <w:rFonts w:ascii="Times New Roman" w:hAnsi="Times New Roman" w:cs="Times New Roman"/>
          <w:sz w:val="24"/>
          <w:szCs w:val="24"/>
        </w:rPr>
        <w:t xml:space="preserve"> = 0 </w:t>
      </w:r>
    </w:p>
    <w:p w:rsidR="00A930DA" w:rsidRPr="000E2E5D" w:rsidRDefault="00A930DA" w:rsidP="000E2E5D">
      <w:pPr>
        <w:spacing w:before="120" w:after="240"/>
        <w:jc w:val="both"/>
        <w:rPr>
          <w:rFonts w:ascii="Times New Roman" w:hAnsi="Times New Roman" w:cs="Times New Roman"/>
          <w:sz w:val="24"/>
          <w:szCs w:val="24"/>
        </w:rPr>
      </w:pPr>
      <w:r w:rsidRPr="000E2E5D">
        <w:rPr>
          <w:rFonts w:ascii="Times New Roman" w:hAnsi="Times New Roman" w:cs="Times New Roman"/>
          <w:sz w:val="24"/>
          <w:szCs w:val="24"/>
        </w:rPr>
        <w:t>Hipoteze göre Y</w:t>
      </w:r>
      <w:r w:rsidRPr="000E2E5D">
        <w:rPr>
          <w:rFonts w:ascii="Times New Roman" w:hAnsi="Times New Roman" w:cs="Times New Roman"/>
          <w:sz w:val="24"/>
          <w:szCs w:val="24"/>
          <w:vertAlign w:val="subscript"/>
        </w:rPr>
        <w:t>t-1</w:t>
      </w:r>
      <w:r w:rsidRPr="000E2E5D">
        <w:rPr>
          <w:rFonts w:ascii="Times New Roman" w:hAnsi="Times New Roman" w:cs="Times New Roman"/>
          <w:sz w:val="24"/>
          <w:szCs w:val="24"/>
        </w:rPr>
        <w:t>…….Y</w:t>
      </w:r>
      <w:r w:rsidRPr="000E2E5D">
        <w:rPr>
          <w:rFonts w:ascii="Times New Roman" w:hAnsi="Times New Roman" w:cs="Times New Roman"/>
          <w:sz w:val="24"/>
          <w:szCs w:val="24"/>
          <w:vertAlign w:val="subscript"/>
        </w:rPr>
        <w:t>t-m</w:t>
      </w:r>
      <w:r w:rsidRPr="000E2E5D">
        <w:rPr>
          <w:rFonts w:ascii="Times New Roman" w:hAnsi="Times New Roman" w:cs="Times New Roman"/>
          <w:sz w:val="24"/>
          <w:szCs w:val="24"/>
        </w:rPr>
        <w:t xml:space="preserve"> gecikmeli değişkenlerinin nedenselliğe yönelik bir ilişki olmadığı ifade edilir. Kısaca modelde bağımlı değişkenin kullanılan bağımsız değişken için bir Granger nedenselliğinin olmadığı öngörülmektedir. Kullanılacak olan F istatistiği ise şu şekildeoluşturulmaktadır. </w:t>
      </w:r>
    </w:p>
    <w:p w:rsidR="00A930DA" w:rsidRPr="000E2E5D" w:rsidRDefault="00A930DA" w:rsidP="000E2E5D">
      <w:pPr>
        <w:spacing w:after="240"/>
        <w:jc w:val="both"/>
        <w:rPr>
          <w:rFonts w:ascii="Times New Roman" w:hAnsi="Times New Roman" w:cs="Times New Roman"/>
          <w:sz w:val="24"/>
          <w:szCs w:val="24"/>
        </w:rPr>
      </w:pPr>
      <w:r w:rsidRPr="000E2E5D">
        <w:rPr>
          <w:rFonts w:ascii="Times New Roman" w:hAnsi="Times New Roman" w:cs="Times New Roman"/>
          <w:sz w:val="24"/>
          <w:szCs w:val="24"/>
        </w:rPr>
        <w:t xml:space="preserve">F = </w:t>
      </w:r>
      <w:r w:rsidRPr="000E2E5D">
        <w:rPr>
          <w:rFonts w:ascii="Times New Roman" w:hAnsi="Times New Roman" w:cs="Times New Roman"/>
          <w:noProof/>
          <w:position w:val="-11"/>
        </w:rPr>
        <w:drawing>
          <wp:inline distT="0" distB="0" distL="0" distR="0">
            <wp:extent cx="371475" cy="209550"/>
            <wp:effectExtent l="0" t="0" r="9525" b="0"/>
            <wp:docPr id="9"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371475" cy="209550"/>
                    </a:xfrm>
                    <a:prstGeom prst="rect">
                      <a:avLst/>
                    </a:prstGeom>
                    <a:noFill/>
                    <a:ln w="9525">
                      <a:noFill/>
                      <a:miter lim="800000"/>
                      <a:headEnd/>
                      <a:tailEnd/>
                    </a:ln>
                  </pic:spPr>
                </pic:pic>
              </a:graphicData>
            </a:graphic>
          </wp:inline>
        </w:drawing>
      </w:r>
      <w:r w:rsidRPr="000E2E5D">
        <w:rPr>
          <w:rFonts w:ascii="Times New Roman" w:hAnsi="Times New Roman" w:cs="Times New Roman"/>
          <w:sz w:val="24"/>
          <w:szCs w:val="24"/>
          <w:vertAlign w:val="subscript"/>
        </w:rPr>
        <w:t>R</w:t>
      </w:r>
      <w:r w:rsidRPr="000E2E5D">
        <w:rPr>
          <w:rFonts w:ascii="Times New Roman" w:hAnsi="Times New Roman" w:cs="Times New Roman"/>
          <w:sz w:val="24"/>
          <w:szCs w:val="24"/>
        </w:rPr>
        <w:t xml:space="preserve"> – RSS</w:t>
      </w:r>
      <w:r w:rsidRPr="000E2E5D">
        <w:rPr>
          <w:rFonts w:ascii="Times New Roman" w:hAnsi="Times New Roman" w:cs="Times New Roman"/>
          <w:sz w:val="24"/>
          <w:szCs w:val="24"/>
          <w:vertAlign w:val="subscript"/>
        </w:rPr>
        <w:t>UR</w:t>
      </w:r>
      <w:r w:rsidRPr="000E2E5D">
        <w:rPr>
          <w:rFonts w:ascii="Times New Roman" w:hAnsi="Times New Roman" w:cs="Times New Roman"/>
          <w:sz w:val="24"/>
          <w:szCs w:val="24"/>
        </w:rPr>
        <w:t>) / m) / (RSS</w:t>
      </w:r>
      <w:r w:rsidRPr="000E2E5D">
        <w:rPr>
          <w:rFonts w:ascii="Times New Roman" w:hAnsi="Times New Roman" w:cs="Times New Roman"/>
          <w:sz w:val="24"/>
          <w:szCs w:val="24"/>
          <w:vertAlign w:val="subscript"/>
        </w:rPr>
        <w:t>UR</w:t>
      </w:r>
      <w:r w:rsidRPr="000E2E5D">
        <w:rPr>
          <w:rFonts w:ascii="Times New Roman" w:hAnsi="Times New Roman" w:cs="Times New Roman"/>
          <w:sz w:val="24"/>
          <w:szCs w:val="24"/>
        </w:rPr>
        <w:t xml:space="preserve"> / (n – k))</w:t>
      </w:r>
    </w:p>
    <w:p w:rsidR="00A930DA" w:rsidRPr="000E2E5D" w:rsidRDefault="00A930DA" w:rsidP="000E2E5D">
      <w:pPr>
        <w:spacing w:after="120"/>
        <w:jc w:val="both"/>
        <w:rPr>
          <w:rFonts w:ascii="Times New Roman" w:hAnsi="Times New Roman" w:cs="Times New Roman"/>
          <w:sz w:val="24"/>
          <w:szCs w:val="24"/>
        </w:rPr>
      </w:pPr>
      <w:r w:rsidRPr="000E2E5D">
        <w:rPr>
          <w:rFonts w:ascii="Times New Roman" w:hAnsi="Times New Roman" w:cs="Times New Roman"/>
          <w:sz w:val="24"/>
          <w:szCs w:val="24"/>
        </w:rPr>
        <w:t>İfade edilen</w:t>
      </w:r>
      <w:r w:rsidRPr="000E2E5D">
        <w:rPr>
          <w:rFonts w:ascii="Times New Roman" w:hAnsi="Times New Roman" w:cs="Times New Roman"/>
          <w:noProof/>
          <w:position w:val="-11"/>
        </w:rPr>
        <w:drawing>
          <wp:inline distT="0" distB="0" distL="0" distR="0">
            <wp:extent cx="247650" cy="209550"/>
            <wp:effectExtent l="19050" t="0" r="0" b="0"/>
            <wp:docPr id="13"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247650" cy="209550"/>
                    </a:xfrm>
                    <a:prstGeom prst="rect">
                      <a:avLst/>
                    </a:prstGeom>
                    <a:noFill/>
                    <a:ln w="9525">
                      <a:noFill/>
                      <a:miter lim="800000"/>
                      <a:headEnd/>
                      <a:tailEnd/>
                    </a:ln>
                  </pic:spPr>
                </pic:pic>
              </a:graphicData>
            </a:graphic>
          </wp:inline>
        </w:drawing>
      </w:r>
      <w:r w:rsidRPr="000E2E5D">
        <w:rPr>
          <w:rFonts w:ascii="Times New Roman" w:hAnsi="Times New Roman" w:cs="Times New Roman"/>
          <w:sz w:val="24"/>
          <w:szCs w:val="24"/>
          <w:vertAlign w:val="subscript"/>
        </w:rPr>
        <w:t>R</w:t>
      </w:r>
      <w:r w:rsidRPr="000E2E5D">
        <w:rPr>
          <w:rFonts w:ascii="Times New Roman" w:hAnsi="Times New Roman" w:cs="Times New Roman"/>
          <w:sz w:val="24"/>
          <w:szCs w:val="24"/>
        </w:rPr>
        <w:t xml:space="preserve"> kısıtlanmış modelin hata kareler toplamını verirken, RSS</w:t>
      </w:r>
      <w:r w:rsidRPr="000E2E5D">
        <w:rPr>
          <w:rFonts w:ascii="Times New Roman" w:hAnsi="Times New Roman" w:cs="Times New Roman"/>
          <w:sz w:val="24"/>
          <w:szCs w:val="24"/>
          <w:vertAlign w:val="subscript"/>
        </w:rPr>
        <w:t>UR</w:t>
      </w:r>
      <w:r w:rsidRPr="000E2E5D">
        <w:rPr>
          <w:rFonts w:ascii="Times New Roman" w:hAnsi="Times New Roman" w:cs="Times New Roman"/>
          <w:sz w:val="24"/>
          <w:szCs w:val="24"/>
        </w:rPr>
        <w:t xml:space="preserve">de kısıtlanmamış modelin hata kareler toplamını vermektedir. Ayrıca m kısıt sayısını, n modeldeki gözlem sayısını, k da parametre sayısını verir. Elde edilen sonuç çıkarımlarına göre hesaplanan ve tablo F değerleri karşılaştırılarak sonuca varılır. </w:t>
      </w:r>
    </w:p>
    <w:p w:rsidR="00A930DA" w:rsidRPr="000E2E5D" w:rsidRDefault="00A930DA" w:rsidP="000E2E5D">
      <w:pPr>
        <w:spacing w:after="120"/>
        <w:jc w:val="both"/>
        <w:rPr>
          <w:rFonts w:ascii="Times New Roman" w:hAnsi="Times New Roman" w:cs="Times New Roman"/>
          <w:sz w:val="24"/>
          <w:szCs w:val="24"/>
        </w:rPr>
      </w:pPr>
      <w:r w:rsidRPr="000E2E5D">
        <w:rPr>
          <w:rFonts w:ascii="Times New Roman" w:hAnsi="Times New Roman" w:cs="Times New Roman"/>
          <w:sz w:val="24"/>
          <w:szCs w:val="24"/>
        </w:rPr>
        <w:t>F</w:t>
      </w:r>
      <w:r w:rsidRPr="000E2E5D">
        <w:rPr>
          <w:rFonts w:ascii="Times New Roman" w:hAnsi="Times New Roman" w:cs="Times New Roman"/>
          <w:sz w:val="24"/>
          <w:szCs w:val="24"/>
          <w:vertAlign w:val="subscript"/>
        </w:rPr>
        <w:t>hes</w:t>
      </w:r>
      <w:r w:rsidRPr="000E2E5D">
        <w:rPr>
          <w:rFonts w:ascii="Times New Roman" w:hAnsi="Times New Roman" w:cs="Times New Roman"/>
          <w:sz w:val="24"/>
          <w:szCs w:val="24"/>
        </w:rPr>
        <w:t>&lt;F</w:t>
      </w:r>
      <w:r w:rsidRPr="000E2E5D">
        <w:rPr>
          <w:rFonts w:ascii="Times New Roman" w:hAnsi="Times New Roman" w:cs="Times New Roman"/>
          <w:sz w:val="24"/>
          <w:szCs w:val="24"/>
          <w:vertAlign w:val="subscript"/>
        </w:rPr>
        <w:t>tab</w:t>
      </w:r>
      <w:r w:rsidRPr="000E2E5D">
        <w:rPr>
          <w:rFonts w:ascii="Times New Roman" w:hAnsi="Times New Roman" w:cs="Times New Roman"/>
          <w:sz w:val="24"/>
          <w:szCs w:val="24"/>
        </w:rPr>
        <w:t xml:space="preserve"> ise  H</w:t>
      </w:r>
      <w:r w:rsidRPr="000E2E5D">
        <w:rPr>
          <w:rFonts w:ascii="Times New Roman" w:hAnsi="Times New Roman" w:cs="Times New Roman"/>
          <w:sz w:val="24"/>
          <w:szCs w:val="24"/>
          <w:vertAlign w:val="subscript"/>
        </w:rPr>
        <w:t xml:space="preserve">0 </w:t>
      </w:r>
      <w:r w:rsidRPr="000E2E5D">
        <w:rPr>
          <w:rFonts w:ascii="Times New Roman" w:hAnsi="Times New Roman" w:cs="Times New Roman"/>
          <w:sz w:val="24"/>
          <w:szCs w:val="24"/>
        </w:rPr>
        <w:t xml:space="preserve">: Nedensellik yoktur. </w:t>
      </w:r>
    </w:p>
    <w:p w:rsidR="00A930DA" w:rsidRPr="000E2E5D" w:rsidRDefault="00A930DA" w:rsidP="000E2E5D">
      <w:pPr>
        <w:spacing w:after="120"/>
        <w:jc w:val="both"/>
        <w:rPr>
          <w:rFonts w:ascii="Times New Roman" w:hAnsi="Times New Roman" w:cs="Times New Roman"/>
          <w:sz w:val="24"/>
          <w:szCs w:val="24"/>
        </w:rPr>
      </w:pPr>
      <w:r w:rsidRPr="000E2E5D">
        <w:rPr>
          <w:rFonts w:ascii="Times New Roman" w:hAnsi="Times New Roman" w:cs="Times New Roman"/>
          <w:sz w:val="24"/>
          <w:szCs w:val="24"/>
        </w:rPr>
        <w:t>F</w:t>
      </w:r>
      <w:r w:rsidRPr="000E2E5D">
        <w:rPr>
          <w:rFonts w:ascii="Times New Roman" w:hAnsi="Times New Roman" w:cs="Times New Roman"/>
          <w:sz w:val="24"/>
          <w:szCs w:val="24"/>
          <w:vertAlign w:val="subscript"/>
        </w:rPr>
        <w:t>hes</w:t>
      </w:r>
      <w:r w:rsidRPr="000E2E5D">
        <w:rPr>
          <w:rFonts w:ascii="Times New Roman" w:hAnsi="Times New Roman" w:cs="Times New Roman"/>
          <w:sz w:val="24"/>
          <w:szCs w:val="24"/>
        </w:rPr>
        <w:t>&gt;F</w:t>
      </w:r>
      <w:r w:rsidRPr="000E2E5D">
        <w:rPr>
          <w:rFonts w:ascii="Times New Roman" w:hAnsi="Times New Roman" w:cs="Times New Roman"/>
          <w:sz w:val="24"/>
          <w:szCs w:val="24"/>
          <w:vertAlign w:val="subscript"/>
        </w:rPr>
        <w:t>tab</w:t>
      </w:r>
      <w:r w:rsidRPr="000E2E5D">
        <w:rPr>
          <w:rFonts w:ascii="Times New Roman" w:hAnsi="Times New Roman" w:cs="Times New Roman"/>
          <w:sz w:val="24"/>
          <w:szCs w:val="24"/>
        </w:rPr>
        <w:t xml:space="preserve"> ise  H</w:t>
      </w:r>
      <w:r w:rsidRPr="000E2E5D">
        <w:rPr>
          <w:rFonts w:ascii="Times New Roman" w:hAnsi="Times New Roman" w:cs="Times New Roman"/>
          <w:sz w:val="24"/>
          <w:szCs w:val="24"/>
          <w:vertAlign w:val="subscript"/>
        </w:rPr>
        <w:t xml:space="preserve">1 </w:t>
      </w:r>
      <w:r w:rsidRPr="000E2E5D">
        <w:rPr>
          <w:rFonts w:ascii="Times New Roman" w:hAnsi="Times New Roman" w:cs="Times New Roman"/>
          <w:sz w:val="24"/>
          <w:szCs w:val="24"/>
        </w:rPr>
        <w:t xml:space="preserve">: Nedensellik vardır. </w:t>
      </w:r>
    </w:p>
    <w:p w:rsidR="00A930DA" w:rsidRPr="000E2E5D" w:rsidRDefault="00A930DA" w:rsidP="000E2E5D">
      <w:pPr>
        <w:spacing w:after="120"/>
        <w:jc w:val="both"/>
        <w:rPr>
          <w:rFonts w:ascii="Times New Roman" w:hAnsi="Times New Roman" w:cs="Times New Roman"/>
          <w:sz w:val="24"/>
          <w:szCs w:val="24"/>
        </w:rPr>
      </w:pPr>
      <w:r w:rsidRPr="000E2E5D">
        <w:rPr>
          <w:rFonts w:ascii="Times New Roman" w:hAnsi="Times New Roman" w:cs="Times New Roman"/>
          <w:sz w:val="24"/>
          <w:szCs w:val="24"/>
        </w:rPr>
        <w:t>Yukarıda yer alan ifadeye göre burada elde edilen sonuçlara göre kullanılan iki değişken arasında tek yönlü yada çift yönlü nedensellikten  söz edilebilmektedir. Olasılık değerleri dikkate alınıp nedense</w:t>
      </w:r>
      <w:r w:rsidR="001B0966">
        <w:rPr>
          <w:rFonts w:ascii="Times New Roman" w:hAnsi="Times New Roman" w:cs="Times New Roman"/>
          <w:sz w:val="24"/>
          <w:szCs w:val="24"/>
        </w:rPr>
        <w:t>llik ilişkisine karar verilir.</w:t>
      </w:r>
    </w:p>
    <w:p w:rsidR="00A930DA" w:rsidRPr="000E2E5D" w:rsidRDefault="00A930DA" w:rsidP="005733E5">
      <w:pPr>
        <w:spacing w:after="0" w:line="240" w:lineRule="auto"/>
        <w:jc w:val="both"/>
        <w:rPr>
          <w:rFonts w:ascii="Times New Roman" w:hAnsi="Times New Roman" w:cs="Times New Roman"/>
          <w:b/>
          <w:sz w:val="24"/>
          <w:szCs w:val="24"/>
        </w:rPr>
      </w:pPr>
      <w:r w:rsidRPr="000E2E5D">
        <w:rPr>
          <w:rFonts w:ascii="Times New Roman" w:hAnsi="Times New Roman" w:cs="Times New Roman"/>
          <w:b/>
          <w:sz w:val="24"/>
          <w:szCs w:val="24"/>
        </w:rPr>
        <w:t>Tablo: 1</w:t>
      </w:r>
      <w:r w:rsidR="0069154E">
        <w:rPr>
          <w:rFonts w:ascii="Times New Roman" w:hAnsi="Times New Roman" w:cs="Times New Roman"/>
          <w:b/>
          <w:sz w:val="24"/>
          <w:szCs w:val="24"/>
        </w:rPr>
        <w:t>0</w:t>
      </w:r>
      <w:r w:rsidRPr="000E2E5D">
        <w:rPr>
          <w:rFonts w:ascii="Times New Roman" w:hAnsi="Times New Roman" w:cs="Times New Roman"/>
          <w:b/>
          <w:sz w:val="24"/>
          <w:szCs w:val="24"/>
        </w:rPr>
        <w:t xml:space="preserve">. Granger Nedensellik Test Sonuçları </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41"/>
        <w:gridCol w:w="1313"/>
        <w:gridCol w:w="1276"/>
        <w:gridCol w:w="1417"/>
      </w:tblGrid>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Boş  Hipotez</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Obs</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F-Statistic</w:t>
            </w:r>
          </w:p>
        </w:tc>
        <w:tc>
          <w:tcPr>
            <w:tcW w:w="1417" w:type="dxa"/>
            <w:vAlign w:val="bottom"/>
          </w:tcPr>
          <w:p w:rsidR="00A73DEA" w:rsidRPr="00A73DEA" w:rsidRDefault="00A73DEA" w:rsidP="002673B7">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Prob.</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LNMEDICINE does not Granger Cause LNGDP</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1.06322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0.0407**</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LNGDP does not Granger Cause LNMEDICINE</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4.47160</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0.0308**</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lastRenderedPageBreak/>
              <w:t> ITHALAT does not Granger Cause LNGDP</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0.10983</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0.9524</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LNGDP does not Granger Cause  İMPORT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2.97706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0.0831*</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INFLATION does not Granger Cause LNGDP</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0.77345</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0.5349</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LNGDP does not Granger Cause INFLATION</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1.52061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0.2688</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EXPORT  does not Granger Cause LNGDP</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0.40790</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0.7508</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LNGDP does not Granger Cause EXPORT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2.18446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0.1530</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EMPLOY does not Granger Cause LNGDP</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0.13672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0.9358</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LNGDP does not Granger Cause EMPLOY</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4.45931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0.0311**</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İMPORT  does not Granger Cause LNMEDICINE</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0.33826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0.7982</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LNMEDICINE does not Granger Cause İMPORT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3.55666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0.0653*</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INFLATION does not Granger Cause LNMEDICINE</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1.92390</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0.1897</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LNMEDICINE does not Granger Cause INFLATION</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0.89311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0.4779</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EXPORT  does not Granger Cause LNMEDICINE</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0.19282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0.8989</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LNMEDICINE does not Granger Cause  EXPORT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4.12006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0.0383**</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EMPLOY does not Granger Cause LNMEDICINE</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0.46101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0.7157</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LNMEDICINE does not Granger Cause EMPLOY</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2.63981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0.1069</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INFLATION does not Granger Cause  İMPORT</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4.29776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0.0343**</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İMPORT  does not Granger Cause INFLATION</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1.75713</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0.2186</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EXPORT does not Granger Cause İMPORT</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0.95042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0.4529</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İMPORT does not Granger Cause EXPORT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1.06115</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0.4084</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EMPLOY does not Granger Cause İMPORT</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3.26112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0.0678*</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İMPORT does not Granger Cause EMPLOY</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1.04251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0.4155</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EXPORT  does not Granger Cause INFLATION</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1.64756</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0.2404</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INFLATION does not Granger Cause  EXPORT</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2.45767</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0.1230</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EMPLOY does not Granger Cause INFLATION</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0.29062</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0.8313</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INFLATION does not Granger Cause EMPLOY</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0.25934</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0.8531</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A73DEA">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val="225"/>
        </w:trPr>
        <w:tc>
          <w:tcPr>
            <w:tcW w:w="5041" w:type="dxa"/>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EMPLOY does not Granger Cause  EXPORT</w:t>
            </w: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17</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2.27988</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0.1416</w:t>
            </w:r>
          </w:p>
        </w:tc>
      </w:tr>
      <w:tr w:rsidR="00A73DEA" w:rsidRPr="00A73DEA" w:rsidTr="00A73DEA">
        <w:trPr>
          <w:trHeight w:val="225"/>
        </w:trPr>
        <w:tc>
          <w:tcPr>
            <w:tcW w:w="6354" w:type="dxa"/>
            <w:gridSpan w:val="2"/>
            <w:vAlign w:val="bottom"/>
          </w:tcPr>
          <w:p w:rsidR="00A73DEA" w:rsidRPr="00A73DEA" w:rsidRDefault="00A73DEA" w:rsidP="004900F4">
            <w:pPr>
              <w:autoSpaceDE w:val="0"/>
              <w:autoSpaceDN w:val="0"/>
              <w:adjustRightInd w:val="0"/>
              <w:spacing w:after="0" w:line="240" w:lineRule="auto"/>
              <w:rPr>
                <w:rFonts w:ascii="Times New Roman" w:hAnsi="Times New Roman" w:cs="Times New Roman"/>
                <w:color w:val="000000"/>
                <w:sz w:val="20"/>
                <w:szCs w:val="20"/>
              </w:rPr>
            </w:pPr>
            <w:r w:rsidRPr="00A73DEA">
              <w:rPr>
                <w:rFonts w:ascii="Times New Roman" w:hAnsi="Times New Roman" w:cs="Times New Roman"/>
                <w:color w:val="000000"/>
                <w:sz w:val="20"/>
                <w:szCs w:val="20"/>
              </w:rPr>
              <w:t> EXPORT  does not Granger Cause EMPLOY</w:t>
            </w: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 1.26971</w:t>
            </w:r>
          </w:p>
        </w:tc>
        <w:tc>
          <w:tcPr>
            <w:tcW w:w="1417" w:type="dxa"/>
            <w:vAlign w:val="bottom"/>
          </w:tcPr>
          <w:p w:rsidR="00A73DEA" w:rsidRPr="00A73DEA" w:rsidRDefault="00A73DEA" w:rsidP="00A73DEA">
            <w:pPr>
              <w:autoSpaceDE w:val="0"/>
              <w:autoSpaceDN w:val="0"/>
              <w:adjustRightInd w:val="0"/>
              <w:spacing w:after="0" w:line="240" w:lineRule="auto"/>
              <w:ind w:right="10"/>
              <w:jc w:val="center"/>
              <w:rPr>
                <w:rFonts w:ascii="Times New Roman" w:hAnsi="Times New Roman" w:cs="Times New Roman"/>
                <w:color w:val="000000"/>
                <w:sz w:val="20"/>
                <w:szCs w:val="20"/>
              </w:rPr>
            </w:pPr>
            <w:r w:rsidRPr="00A73DEA">
              <w:rPr>
                <w:rFonts w:ascii="Times New Roman" w:hAnsi="Times New Roman" w:cs="Times New Roman"/>
                <w:color w:val="000000"/>
                <w:sz w:val="20"/>
                <w:szCs w:val="20"/>
              </w:rPr>
              <w:t>0.3369</w:t>
            </w:r>
          </w:p>
        </w:tc>
      </w:tr>
      <w:tr w:rsidR="00A73DEA" w:rsidRPr="00A73DEA" w:rsidTr="00A73DEA">
        <w:trPr>
          <w:trHeight w:hRule="exact" w:val="90"/>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r>
      <w:tr w:rsidR="00A73DEA" w:rsidRPr="00A73DEA" w:rsidTr="00A73DEA">
        <w:trPr>
          <w:trHeight w:hRule="exact" w:val="135"/>
        </w:trPr>
        <w:tc>
          <w:tcPr>
            <w:tcW w:w="5041"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313"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vAlign w:val="bottom"/>
          </w:tcPr>
          <w:p w:rsidR="00A73DEA" w:rsidRPr="00A73DEA" w:rsidRDefault="00A73DEA" w:rsidP="004900F4">
            <w:pPr>
              <w:autoSpaceDE w:val="0"/>
              <w:autoSpaceDN w:val="0"/>
              <w:adjustRightInd w:val="0"/>
              <w:spacing w:after="0" w:line="240" w:lineRule="auto"/>
              <w:jc w:val="center"/>
              <w:rPr>
                <w:rFonts w:ascii="Times New Roman" w:hAnsi="Times New Roman" w:cs="Times New Roman"/>
                <w:color w:val="000000"/>
                <w:sz w:val="20"/>
                <w:szCs w:val="20"/>
              </w:rPr>
            </w:pPr>
          </w:p>
        </w:tc>
      </w:tr>
    </w:tbl>
    <w:p w:rsidR="00A930DA" w:rsidRPr="00A73DEA" w:rsidRDefault="000E2E5D" w:rsidP="00A930DA">
      <w:pPr>
        <w:jc w:val="both"/>
        <w:rPr>
          <w:rFonts w:ascii="Times New Roman" w:hAnsi="Times New Roman" w:cs="Times New Roman"/>
          <w:sz w:val="20"/>
          <w:szCs w:val="20"/>
        </w:rPr>
      </w:pPr>
      <w:r>
        <w:rPr>
          <w:sz w:val="20"/>
          <w:szCs w:val="20"/>
        </w:rPr>
        <w:t xml:space="preserve"> </w:t>
      </w:r>
      <w:r w:rsidR="00A930DA" w:rsidRPr="00A73DEA">
        <w:rPr>
          <w:rFonts w:ascii="Times New Roman" w:hAnsi="Times New Roman" w:cs="Times New Roman"/>
          <w:sz w:val="20"/>
          <w:szCs w:val="20"/>
        </w:rPr>
        <w:t>*: 0.10, **:0.05 ve  ***:0.01anlamlılık düzeyini göstermektedir.</w:t>
      </w:r>
    </w:p>
    <w:p w:rsidR="00A930DA" w:rsidRDefault="00A73DEA" w:rsidP="00A73DEA">
      <w:pPr>
        <w:jc w:val="both"/>
      </w:pPr>
      <w:r w:rsidRPr="00A73DEA">
        <w:rPr>
          <w:rFonts w:ascii="Times New Roman" w:hAnsi="Times New Roman" w:cs="Times New Roman"/>
          <w:sz w:val="24"/>
          <w:szCs w:val="24"/>
        </w:rPr>
        <w:t>Ekonomik büyüme ve sağlık harcamaları arasında % 5 anlamlılık düz</w:t>
      </w:r>
      <w:r w:rsidR="009A2879">
        <w:rPr>
          <w:rFonts w:ascii="Times New Roman" w:hAnsi="Times New Roman" w:cs="Times New Roman"/>
          <w:sz w:val="24"/>
          <w:szCs w:val="24"/>
        </w:rPr>
        <w:t>eyinde çift taraflı nedensellik</w:t>
      </w:r>
      <w:r w:rsidRPr="00A73DEA">
        <w:rPr>
          <w:rFonts w:ascii="Times New Roman" w:hAnsi="Times New Roman" w:cs="Times New Roman"/>
          <w:sz w:val="24"/>
          <w:szCs w:val="24"/>
        </w:rPr>
        <w:t xml:space="preserve"> ilişkisi bulunmuştur. Ekonomik büyümeden ithalata doğru ise  %10 ve istihdama doğru %5 anlamlılık düzeyinde, sağlık harcamalarından ithalata doğru %10 ve ithalata doğru %5 anlamlılık düzeyinde, enflasyondan ithalata doğru  %5 anlamlılık düzeyinde, istihdamdan ithalata doğru %10 anlamlılık düzeyinde bir anlamlılık ilişkisi bulunmuştur.</w:t>
      </w:r>
    </w:p>
    <w:p w:rsidR="00F976C5" w:rsidRPr="008979CD" w:rsidRDefault="00F976C5" w:rsidP="00F814FB">
      <w:pPr>
        <w:pStyle w:val="Balk1"/>
        <w:spacing w:before="0" w:line="240" w:lineRule="auto"/>
        <w:jc w:val="both"/>
        <w:rPr>
          <w:rFonts w:ascii="Times New Roman" w:hAnsi="Times New Roman" w:cs="Times New Roman"/>
          <w:color w:val="auto"/>
          <w:sz w:val="24"/>
          <w:szCs w:val="24"/>
        </w:rPr>
      </w:pPr>
      <w:r w:rsidRPr="00AD1F06">
        <w:rPr>
          <w:rFonts w:ascii="Times New Roman" w:hAnsi="Times New Roman" w:cs="Times New Roman"/>
          <w:color w:val="auto"/>
          <w:sz w:val="24"/>
          <w:szCs w:val="24"/>
        </w:rPr>
        <w:t>SONUÇ</w:t>
      </w:r>
      <w:bookmarkEnd w:id="1"/>
    </w:p>
    <w:p w:rsidR="003B1822" w:rsidRDefault="00996618" w:rsidP="00996618">
      <w:pPr>
        <w:spacing w:after="0" w:line="240" w:lineRule="auto"/>
        <w:jc w:val="both"/>
        <w:rPr>
          <w:rFonts w:ascii="Times New Roman" w:hAnsi="Times New Roman" w:cs="Times New Roman"/>
          <w:sz w:val="24"/>
          <w:szCs w:val="24"/>
        </w:rPr>
      </w:pPr>
      <w:r w:rsidRPr="00996618">
        <w:rPr>
          <w:rFonts w:ascii="Times New Roman" w:hAnsi="Times New Roman" w:cs="Times New Roman"/>
          <w:sz w:val="24"/>
          <w:szCs w:val="24"/>
        </w:rPr>
        <w:t xml:space="preserve">Ekonomik </w:t>
      </w:r>
      <w:r w:rsidR="00BD4DC4">
        <w:rPr>
          <w:rFonts w:ascii="Times New Roman" w:hAnsi="Times New Roman" w:cs="Times New Roman"/>
          <w:sz w:val="24"/>
          <w:szCs w:val="24"/>
        </w:rPr>
        <w:t xml:space="preserve">büyüme </w:t>
      </w:r>
      <w:r w:rsidRPr="00996618">
        <w:rPr>
          <w:rFonts w:ascii="Times New Roman" w:hAnsi="Times New Roman" w:cs="Times New Roman"/>
          <w:sz w:val="24"/>
          <w:szCs w:val="24"/>
        </w:rPr>
        <w:t>ile sağlık düzeyi arasında yakın bir ili</w:t>
      </w:r>
      <w:r w:rsidR="00BD4DC4">
        <w:rPr>
          <w:rFonts w:ascii="Times New Roman" w:hAnsi="Times New Roman" w:cs="Times New Roman"/>
          <w:sz w:val="24"/>
          <w:szCs w:val="24"/>
        </w:rPr>
        <w:t>ş</w:t>
      </w:r>
      <w:r w:rsidRPr="00996618">
        <w:rPr>
          <w:rFonts w:ascii="Times New Roman" w:hAnsi="Times New Roman" w:cs="Times New Roman"/>
          <w:sz w:val="24"/>
          <w:szCs w:val="24"/>
        </w:rPr>
        <w:t xml:space="preserve">ki </w:t>
      </w:r>
      <w:r w:rsidR="00BD4DC4">
        <w:rPr>
          <w:rFonts w:ascii="Times New Roman" w:hAnsi="Times New Roman" w:cs="Times New Roman"/>
          <w:sz w:val="24"/>
          <w:szCs w:val="24"/>
        </w:rPr>
        <w:t xml:space="preserve">bulunmaktadır. </w:t>
      </w:r>
      <w:r w:rsidR="004859AB">
        <w:rPr>
          <w:rFonts w:ascii="Times New Roman" w:hAnsi="Times New Roman" w:cs="Times New Roman"/>
          <w:sz w:val="24"/>
          <w:szCs w:val="24"/>
        </w:rPr>
        <w:t xml:space="preserve">Bu nedenle Türkiye’de de sağlık harcamalarının GSYİH içerisindeki payı giderek arttırılmaktadır. Yani </w:t>
      </w:r>
      <w:r w:rsidRPr="00996618">
        <w:rPr>
          <w:rFonts w:ascii="Times New Roman" w:hAnsi="Times New Roman" w:cs="Times New Roman"/>
          <w:sz w:val="24"/>
          <w:szCs w:val="24"/>
        </w:rPr>
        <w:t xml:space="preserve">sağlığa ayrılan kaynaklar </w:t>
      </w:r>
      <w:r w:rsidR="004859AB">
        <w:rPr>
          <w:rFonts w:ascii="Times New Roman" w:hAnsi="Times New Roman" w:cs="Times New Roman"/>
          <w:sz w:val="24"/>
          <w:szCs w:val="24"/>
        </w:rPr>
        <w:t xml:space="preserve">fazlalaştırılmaktadır. Verilen kaliteli </w:t>
      </w:r>
      <w:r w:rsidRPr="00996618">
        <w:rPr>
          <w:rFonts w:ascii="Times New Roman" w:hAnsi="Times New Roman" w:cs="Times New Roman"/>
          <w:sz w:val="24"/>
          <w:szCs w:val="24"/>
        </w:rPr>
        <w:t xml:space="preserve">sağlık hizmetleri </w:t>
      </w:r>
      <w:r w:rsidR="004859AB">
        <w:rPr>
          <w:rFonts w:ascii="Times New Roman" w:hAnsi="Times New Roman" w:cs="Times New Roman"/>
          <w:sz w:val="24"/>
          <w:szCs w:val="24"/>
        </w:rPr>
        <w:t xml:space="preserve">bireylerin sağlığını olumlu etkilediğinden, verimlilik artışlarına sebep olmaktadır. </w:t>
      </w:r>
      <w:r w:rsidR="00344FA2">
        <w:rPr>
          <w:rFonts w:ascii="Times New Roman" w:hAnsi="Times New Roman" w:cs="Times New Roman"/>
          <w:sz w:val="24"/>
          <w:szCs w:val="24"/>
        </w:rPr>
        <w:t xml:space="preserve">Türkiye’de </w:t>
      </w:r>
      <w:r w:rsidRPr="00996618">
        <w:rPr>
          <w:rFonts w:ascii="Times New Roman" w:hAnsi="Times New Roman" w:cs="Times New Roman"/>
          <w:sz w:val="24"/>
          <w:szCs w:val="24"/>
        </w:rPr>
        <w:t>sağlık hizmetleri alanında birinci derece yetkili kurum Sağlık Bakanlığı</w:t>
      </w:r>
      <w:r w:rsidR="00344FA2">
        <w:rPr>
          <w:rFonts w:ascii="Times New Roman" w:hAnsi="Times New Roman" w:cs="Times New Roman"/>
          <w:sz w:val="24"/>
          <w:szCs w:val="24"/>
        </w:rPr>
        <w:t>’dır. Bu nedenle sosyal</w:t>
      </w:r>
      <w:r w:rsidR="00B64C48">
        <w:rPr>
          <w:rFonts w:ascii="Times New Roman" w:hAnsi="Times New Roman" w:cs="Times New Roman"/>
          <w:sz w:val="24"/>
          <w:szCs w:val="24"/>
        </w:rPr>
        <w:t xml:space="preserve"> </w:t>
      </w:r>
      <w:r w:rsidR="00344FA2">
        <w:rPr>
          <w:rFonts w:ascii="Times New Roman" w:hAnsi="Times New Roman" w:cs="Times New Roman"/>
          <w:sz w:val="24"/>
          <w:szCs w:val="24"/>
        </w:rPr>
        <w:lastRenderedPageBreak/>
        <w:t>devlet anlayışı çerçevesinde kurumun yapmış olduğu sağlık yatırım</w:t>
      </w:r>
      <w:r w:rsidR="00B64C48">
        <w:rPr>
          <w:rFonts w:ascii="Times New Roman" w:hAnsi="Times New Roman" w:cs="Times New Roman"/>
          <w:sz w:val="24"/>
          <w:szCs w:val="24"/>
        </w:rPr>
        <w:t>ları</w:t>
      </w:r>
      <w:r w:rsidR="00344FA2">
        <w:rPr>
          <w:rFonts w:ascii="Times New Roman" w:hAnsi="Times New Roman" w:cs="Times New Roman"/>
          <w:sz w:val="24"/>
          <w:szCs w:val="24"/>
        </w:rPr>
        <w:t xml:space="preserve"> </w:t>
      </w:r>
      <w:r w:rsidR="00B64C48">
        <w:rPr>
          <w:rFonts w:ascii="Times New Roman" w:hAnsi="Times New Roman" w:cs="Times New Roman"/>
          <w:sz w:val="24"/>
          <w:szCs w:val="24"/>
        </w:rPr>
        <w:t xml:space="preserve">giderek </w:t>
      </w:r>
      <w:r w:rsidR="00344FA2">
        <w:rPr>
          <w:rFonts w:ascii="Times New Roman" w:hAnsi="Times New Roman" w:cs="Times New Roman"/>
          <w:sz w:val="24"/>
          <w:szCs w:val="24"/>
        </w:rPr>
        <w:t>yükselmektedir.</w:t>
      </w:r>
      <w:r w:rsidR="00B64C48">
        <w:rPr>
          <w:rFonts w:ascii="Times New Roman" w:hAnsi="Times New Roman" w:cs="Times New Roman"/>
          <w:sz w:val="24"/>
          <w:szCs w:val="24"/>
        </w:rPr>
        <w:t xml:space="preserve"> Yine ülkede </w:t>
      </w:r>
      <w:r w:rsidRPr="00996618">
        <w:rPr>
          <w:rFonts w:ascii="Times New Roman" w:hAnsi="Times New Roman" w:cs="Times New Roman"/>
          <w:sz w:val="24"/>
          <w:szCs w:val="24"/>
        </w:rPr>
        <w:t>kamu kesimi</w:t>
      </w:r>
      <w:r w:rsidR="00B64C48">
        <w:rPr>
          <w:rFonts w:ascii="Times New Roman" w:hAnsi="Times New Roman" w:cs="Times New Roman"/>
          <w:sz w:val="24"/>
          <w:szCs w:val="24"/>
        </w:rPr>
        <w:t>nin</w:t>
      </w:r>
      <w:r w:rsidRPr="00996618">
        <w:rPr>
          <w:rFonts w:ascii="Times New Roman" w:hAnsi="Times New Roman" w:cs="Times New Roman"/>
          <w:sz w:val="24"/>
          <w:szCs w:val="24"/>
        </w:rPr>
        <w:t xml:space="preserve"> yanı sıra özel hastaneler</w:t>
      </w:r>
      <w:r w:rsidR="00B64C48">
        <w:rPr>
          <w:rFonts w:ascii="Times New Roman" w:hAnsi="Times New Roman" w:cs="Times New Roman"/>
          <w:sz w:val="24"/>
          <w:szCs w:val="24"/>
        </w:rPr>
        <w:t xml:space="preserve">in sağlık yatırımları önemli oranda artmaktadır. Yani özel sektörün sağlık </w:t>
      </w:r>
      <w:r w:rsidRPr="00996618">
        <w:rPr>
          <w:rFonts w:ascii="Times New Roman" w:hAnsi="Times New Roman" w:cs="Times New Roman"/>
          <w:sz w:val="24"/>
          <w:szCs w:val="24"/>
        </w:rPr>
        <w:t>harcamalarının toplam sağlık harcamaları iç</w:t>
      </w:r>
      <w:r w:rsidR="00B64C48">
        <w:rPr>
          <w:rFonts w:ascii="Times New Roman" w:hAnsi="Times New Roman" w:cs="Times New Roman"/>
          <w:sz w:val="24"/>
          <w:szCs w:val="24"/>
        </w:rPr>
        <w:t xml:space="preserve">erisindeki payı önemli seviyeye gelmeye başlamıştır. </w:t>
      </w:r>
      <w:r w:rsidRPr="00996618">
        <w:rPr>
          <w:rFonts w:ascii="Times New Roman" w:hAnsi="Times New Roman" w:cs="Times New Roman"/>
          <w:sz w:val="24"/>
          <w:szCs w:val="24"/>
        </w:rPr>
        <w:t>Türkiye</w:t>
      </w:r>
      <w:r w:rsidR="00B64C48">
        <w:rPr>
          <w:rFonts w:ascii="Times New Roman" w:hAnsi="Times New Roman" w:cs="Times New Roman"/>
          <w:sz w:val="24"/>
          <w:szCs w:val="24"/>
        </w:rPr>
        <w:t>’</w:t>
      </w:r>
      <w:r w:rsidRPr="00996618">
        <w:rPr>
          <w:rFonts w:ascii="Times New Roman" w:hAnsi="Times New Roman" w:cs="Times New Roman"/>
          <w:sz w:val="24"/>
          <w:szCs w:val="24"/>
        </w:rPr>
        <w:t xml:space="preserve">de </w:t>
      </w:r>
      <w:r w:rsidR="00B64C48" w:rsidRPr="00996618">
        <w:rPr>
          <w:rFonts w:ascii="Times New Roman" w:hAnsi="Times New Roman" w:cs="Times New Roman"/>
          <w:sz w:val="24"/>
          <w:szCs w:val="24"/>
        </w:rPr>
        <w:t>doktor, di</w:t>
      </w:r>
      <w:r w:rsidR="00B64C48">
        <w:rPr>
          <w:rFonts w:ascii="Times New Roman" w:hAnsi="Times New Roman" w:cs="Times New Roman"/>
          <w:sz w:val="24"/>
          <w:szCs w:val="24"/>
        </w:rPr>
        <w:t>ş hekimi</w:t>
      </w:r>
      <w:r w:rsidR="00B64C48" w:rsidRPr="00996618">
        <w:rPr>
          <w:rFonts w:ascii="Times New Roman" w:hAnsi="Times New Roman" w:cs="Times New Roman"/>
          <w:sz w:val="24"/>
          <w:szCs w:val="24"/>
        </w:rPr>
        <w:t>, eczacı, hem</w:t>
      </w:r>
      <w:r w:rsidR="00B64C48">
        <w:rPr>
          <w:rFonts w:ascii="Times New Roman" w:hAnsi="Times New Roman" w:cs="Times New Roman"/>
          <w:sz w:val="24"/>
          <w:szCs w:val="24"/>
        </w:rPr>
        <w:t>ş</w:t>
      </w:r>
      <w:r w:rsidR="00B64C48" w:rsidRPr="00996618">
        <w:rPr>
          <w:rFonts w:ascii="Times New Roman" w:hAnsi="Times New Roman" w:cs="Times New Roman"/>
          <w:sz w:val="24"/>
          <w:szCs w:val="24"/>
        </w:rPr>
        <w:t xml:space="preserve">ire ve ebe sayısı </w:t>
      </w:r>
      <w:r w:rsidR="00B64C48">
        <w:rPr>
          <w:rFonts w:ascii="Times New Roman" w:hAnsi="Times New Roman" w:cs="Times New Roman"/>
          <w:sz w:val="24"/>
          <w:szCs w:val="24"/>
        </w:rPr>
        <w:t xml:space="preserve">gibi </w:t>
      </w:r>
      <w:r w:rsidRPr="00996618">
        <w:rPr>
          <w:rFonts w:ascii="Times New Roman" w:hAnsi="Times New Roman" w:cs="Times New Roman"/>
          <w:sz w:val="24"/>
          <w:szCs w:val="24"/>
        </w:rPr>
        <w:t xml:space="preserve">sağlık personeli sayısı </w:t>
      </w:r>
      <w:r w:rsidR="00B64C48">
        <w:rPr>
          <w:rFonts w:ascii="Times New Roman" w:hAnsi="Times New Roman" w:cs="Times New Roman"/>
          <w:sz w:val="24"/>
          <w:szCs w:val="24"/>
        </w:rPr>
        <w:t>artmakta, şehir hastanelerinin açılmasıyla hastane yatağı sayısı yükselmektedir.</w:t>
      </w:r>
      <w:r w:rsidR="00E34857">
        <w:rPr>
          <w:rFonts w:ascii="Times New Roman" w:hAnsi="Times New Roman" w:cs="Times New Roman"/>
          <w:sz w:val="24"/>
          <w:szCs w:val="24"/>
        </w:rPr>
        <w:t xml:space="preserve"> S</w:t>
      </w:r>
      <w:r w:rsidRPr="00996618">
        <w:rPr>
          <w:rFonts w:ascii="Times New Roman" w:hAnsi="Times New Roman" w:cs="Times New Roman"/>
          <w:sz w:val="24"/>
          <w:szCs w:val="24"/>
        </w:rPr>
        <w:t>ağlık harcamaları</w:t>
      </w:r>
      <w:r w:rsidR="00E34857">
        <w:rPr>
          <w:rFonts w:ascii="Times New Roman" w:hAnsi="Times New Roman" w:cs="Times New Roman"/>
          <w:sz w:val="24"/>
          <w:szCs w:val="24"/>
        </w:rPr>
        <w:t>nın artması ve kaliteli sağlık hizmetleri ile, bireylerin yaşam kalitesi yükselmiş, bu durum verimliliği arttırmıştır. Verimlilik artışı işgücünün etkinliğini yükseltmiş, arz yönlü üretim fazlalaşmış, üretim artışı da gelir artışını beraberinde getirmiştir.</w:t>
      </w:r>
      <w:r w:rsidR="005733E5">
        <w:rPr>
          <w:rFonts w:ascii="Times New Roman" w:hAnsi="Times New Roman" w:cs="Times New Roman"/>
          <w:sz w:val="24"/>
          <w:szCs w:val="24"/>
        </w:rPr>
        <w:t xml:space="preserve"> </w:t>
      </w:r>
      <w:r w:rsidR="003B1822">
        <w:rPr>
          <w:rFonts w:ascii="Times New Roman" w:hAnsi="Times New Roman" w:cs="Times New Roman"/>
          <w:sz w:val="24"/>
          <w:szCs w:val="24"/>
        </w:rPr>
        <w:t xml:space="preserve">Kişi </w:t>
      </w:r>
      <w:r w:rsidRPr="00996618">
        <w:rPr>
          <w:rFonts w:ascii="Times New Roman" w:hAnsi="Times New Roman" w:cs="Times New Roman"/>
          <w:sz w:val="24"/>
          <w:szCs w:val="24"/>
        </w:rPr>
        <w:t>ba</w:t>
      </w:r>
      <w:r w:rsidR="003B1822">
        <w:rPr>
          <w:rFonts w:ascii="Times New Roman" w:hAnsi="Times New Roman" w:cs="Times New Roman"/>
          <w:sz w:val="24"/>
          <w:szCs w:val="24"/>
        </w:rPr>
        <w:t>ş</w:t>
      </w:r>
      <w:r w:rsidRPr="00996618">
        <w:rPr>
          <w:rFonts w:ascii="Times New Roman" w:hAnsi="Times New Roman" w:cs="Times New Roman"/>
          <w:sz w:val="24"/>
          <w:szCs w:val="24"/>
        </w:rPr>
        <w:t xml:space="preserve">ına </w:t>
      </w:r>
      <w:r w:rsidR="003B1822">
        <w:rPr>
          <w:rFonts w:ascii="Times New Roman" w:hAnsi="Times New Roman" w:cs="Times New Roman"/>
          <w:sz w:val="24"/>
          <w:szCs w:val="24"/>
        </w:rPr>
        <w:t xml:space="preserve">düşen milli gelirin artması ile bireylerin daha kaliteli sağlık hizmeti talep etmeleri, </w:t>
      </w:r>
      <w:r w:rsidRPr="00996618">
        <w:rPr>
          <w:rFonts w:ascii="Times New Roman" w:hAnsi="Times New Roman" w:cs="Times New Roman"/>
          <w:sz w:val="24"/>
          <w:szCs w:val="24"/>
        </w:rPr>
        <w:t xml:space="preserve">özel kesim-kamu </w:t>
      </w:r>
      <w:r w:rsidR="003B1822">
        <w:rPr>
          <w:rFonts w:ascii="Times New Roman" w:hAnsi="Times New Roman" w:cs="Times New Roman"/>
          <w:sz w:val="24"/>
          <w:szCs w:val="24"/>
        </w:rPr>
        <w:t xml:space="preserve">kesimi </w:t>
      </w:r>
      <w:r w:rsidRPr="00996618">
        <w:rPr>
          <w:rFonts w:ascii="Times New Roman" w:hAnsi="Times New Roman" w:cs="Times New Roman"/>
          <w:sz w:val="24"/>
          <w:szCs w:val="24"/>
        </w:rPr>
        <w:t>tarafından sunulan sağlık hizmetlerinde çalı</w:t>
      </w:r>
      <w:r w:rsidR="003B1822">
        <w:rPr>
          <w:rFonts w:ascii="Times New Roman" w:hAnsi="Times New Roman" w:cs="Times New Roman"/>
          <w:sz w:val="24"/>
          <w:szCs w:val="24"/>
        </w:rPr>
        <w:t>ş</w:t>
      </w:r>
      <w:r w:rsidRPr="00996618">
        <w:rPr>
          <w:rFonts w:ascii="Times New Roman" w:hAnsi="Times New Roman" w:cs="Times New Roman"/>
          <w:sz w:val="24"/>
          <w:szCs w:val="24"/>
        </w:rPr>
        <w:t xml:space="preserve">acak sağlık personelinin </w:t>
      </w:r>
      <w:r w:rsidR="003B1822">
        <w:rPr>
          <w:rFonts w:ascii="Times New Roman" w:hAnsi="Times New Roman" w:cs="Times New Roman"/>
          <w:sz w:val="24"/>
          <w:szCs w:val="24"/>
        </w:rPr>
        <w:t>sayısının arttırılması gereğini doğurmuştur.</w:t>
      </w:r>
      <w:r w:rsidR="00BF7705">
        <w:rPr>
          <w:rFonts w:ascii="Times New Roman" w:hAnsi="Times New Roman" w:cs="Times New Roman"/>
          <w:sz w:val="24"/>
          <w:szCs w:val="24"/>
        </w:rPr>
        <w:t xml:space="preserve"> Bu da sağlık personeli istihdamını arttırmaktadır.</w:t>
      </w:r>
    </w:p>
    <w:p w:rsidR="003B1822" w:rsidRDefault="003B1822" w:rsidP="00996618">
      <w:pPr>
        <w:spacing w:after="0" w:line="240" w:lineRule="auto"/>
        <w:jc w:val="both"/>
        <w:rPr>
          <w:rFonts w:ascii="Times New Roman" w:hAnsi="Times New Roman" w:cs="Times New Roman"/>
          <w:sz w:val="24"/>
          <w:szCs w:val="24"/>
        </w:rPr>
      </w:pPr>
    </w:p>
    <w:p w:rsidR="00EC5E6A" w:rsidRDefault="00064F37" w:rsidP="0040124A">
      <w:pPr>
        <w:jc w:val="both"/>
        <w:rPr>
          <w:rFonts w:ascii="Times New Roman" w:hAnsi="Times New Roman" w:cs="Times New Roman"/>
          <w:sz w:val="24"/>
          <w:szCs w:val="24"/>
        </w:rPr>
      </w:pPr>
      <w:r>
        <w:rPr>
          <w:rFonts w:ascii="Times New Roman" w:hAnsi="Times New Roman" w:cs="Times New Roman"/>
          <w:sz w:val="24"/>
          <w:szCs w:val="24"/>
        </w:rPr>
        <w:t>Ç</w:t>
      </w:r>
      <w:r w:rsidR="003A4D08">
        <w:rPr>
          <w:rFonts w:ascii="Times New Roman" w:hAnsi="Times New Roman" w:cs="Times New Roman"/>
          <w:sz w:val="24"/>
          <w:szCs w:val="24"/>
        </w:rPr>
        <w:t xml:space="preserve">alışmada </w:t>
      </w:r>
      <w:r w:rsidR="003A4D08" w:rsidRPr="00A930DA">
        <w:rPr>
          <w:rFonts w:ascii="Times New Roman" w:hAnsi="Times New Roman" w:cs="Times New Roman"/>
          <w:sz w:val="24"/>
          <w:szCs w:val="24"/>
        </w:rPr>
        <w:t>Türkiye</w:t>
      </w:r>
      <w:r w:rsidR="003A4D08">
        <w:rPr>
          <w:rFonts w:ascii="Times New Roman" w:hAnsi="Times New Roman" w:cs="Times New Roman"/>
          <w:sz w:val="24"/>
          <w:szCs w:val="24"/>
        </w:rPr>
        <w:t xml:space="preserve">’de </w:t>
      </w:r>
      <w:r w:rsidR="003A4D08" w:rsidRPr="00A930DA">
        <w:rPr>
          <w:rFonts w:ascii="Times New Roman" w:hAnsi="Times New Roman" w:cs="Times New Roman"/>
          <w:sz w:val="24"/>
          <w:szCs w:val="24"/>
        </w:rPr>
        <w:t>sağlık harcamalarının büyümeye etkisi incelenmiştir. 1999-2018 zaman aralığında yıllık veriler kullanılmıştır. Bağımlı değişken olarak ekonomik büyüme, açıklayıcı değişken olarak sağlık harcamaları, istihdam, enflasyon, ihracat ve ithalat değişkenleri dahil edilmiştir.</w:t>
      </w:r>
      <w:r w:rsidR="0040124A" w:rsidRPr="00A73DEA">
        <w:rPr>
          <w:rFonts w:ascii="Times New Roman" w:hAnsi="Times New Roman" w:cs="Times New Roman"/>
          <w:sz w:val="24"/>
          <w:szCs w:val="24"/>
        </w:rPr>
        <w:t>Ekonomik büyüme ve sağlık harcamaları arasında % 5 anlamlılık düzeyinde çift taraflı nedensellik  ilişkisi bulunmuştur. Ekonomik büyümeden ithalata doğru ise  %10 ve istihdama doğru %5  anlamlılık düzeyinde, sağlık harcamalarından ithalata  doğru %10 ve ithalata doğru %5 anlamlılık düzeyinde, enflasyondan ithalata  doğru  %5 anlamlılık  düzeyinde, istihdamdan  ithalata  doğru %10 anlamlılık  düzeyinde  bir  anlamlılık  ilişkisi  bulunmuştur.</w:t>
      </w:r>
      <w:r w:rsidR="0040124A">
        <w:rPr>
          <w:rFonts w:ascii="Times New Roman" w:hAnsi="Times New Roman" w:cs="Times New Roman"/>
          <w:sz w:val="24"/>
          <w:szCs w:val="24"/>
        </w:rPr>
        <w:t xml:space="preserve"> </w:t>
      </w:r>
      <w:r w:rsidR="00EC5E6A">
        <w:rPr>
          <w:rFonts w:ascii="Times New Roman" w:hAnsi="Times New Roman" w:cs="Times New Roman"/>
          <w:sz w:val="24"/>
          <w:szCs w:val="24"/>
        </w:rPr>
        <w:t>İ</w:t>
      </w:r>
      <w:r w:rsidR="00996618" w:rsidRPr="00996618">
        <w:rPr>
          <w:rFonts w:ascii="Times New Roman" w:hAnsi="Times New Roman" w:cs="Times New Roman"/>
          <w:sz w:val="24"/>
          <w:szCs w:val="24"/>
        </w:rPr>
        <w:t>stikrarlı ve sürdürülebilir iktisadi büyümenin sağlanmasıyla</w:t>
      </w:r>
      <w:r w:rsidR="00EC5E6A">
        <w:rPr>
          <w:rFonts w:ascii="Times New Roman" w:hAnsi="Times New Roman" w:cs="Times New Roman"/>
          <w:sz w:val="24"/>
          <w:szCs w:val="24"/>
        </w:rPr>
        <w:t>,</w:t>
      </w:r>
      <w:r w:rsidR="00996618" w:rsidRPr="00996618">
        <w:rPr>
          <w:rFonts w:ascii="Times New Roman" w:hAnsi="Times New Roman" w:cs="Times New Roman"/>
          <w:sz w:val="24"/>
          <w:szCs w:val="24"/>
        </w:rPr>
        <w:t xml:space="preserve"> sağlık harcamalarına ayrılan payda artı</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 xml:space="preserve"> meydana gelmekte</w:t>
      </w:r>
      <w:r w:rsidR="00EC5E6A">
        <w:rPr>
          <w:rFonts w:ascii="Times New Roman" w:hAnsi="Times New Roman" w:cs="Times New Roman"/>
          <w:sz w:val="24"/>
          <w:szCs w:val="24"/>
        </w:rPr>
        <w:t xml:space="preserve">dir. Bu süreçte </w:t>
      </w:r>
      <w:r w:rsidR="00996618" w:rsidRPr="00996618">
        <w:rPr>
          <w:rFonts w:ascii="Times New Roman" w:hAnsi="Times New Roman" w:cs="Times New Roman"/>
          <w:sz w:val="24"/>
          <w:szCs w:val="24"/>
        </w:rPr>
        <w:t>daha fazla sağlık harcamasının yapılabilmesi mümkün hale gelmektedir. Yapılan harcamalar</w:t>
      </w:r>
      <w:r w:rsidR="00EC5E6A">
        <w:rPr>
          <w:rFonts w:ascii="Times New Roman" w:hAnsi="Times New Roman" w:cs="Times New Roman"/>
          <w:sz w:val="24"/>
          <w:szCs w:val="24"/>
        </w:rPr>
        <w:t xml:space="preserve"> ile </w:t>
      </w:r>
      <w:r w:rsidR="00996618" w:rsidRPr="00996618">
        <w:rPr>
          <w:rFonts w:ascii="Times New Roman" w:hAnsi="Times New Roman" w:cs="Times New Roman"/>
          <w:sz w:val="24"/>
          <w:szCs w:val="24"/>
        </w:rPr>
        <w:t>sağlıkta ya</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anan olumlu geli</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meler</w:t>
      </w:r>
      <w:r w:rsidR="00EC5E6A">
        <w:rPr>
          <w:rFonts w:ascii="Times New Roman" w:hAnsi="Times New Roman" w:cs="Times New Roman"/>
          <w:sz w:val="24"/>
          <w:szCs w:val="24"/>
        </w:rPr>
        <w:t>,</w:t>
      </w:r>
      <w:r w:rsidR="00996618" w:rsidRPr="00996618">
        <w:rPr>
          <w:rFonts w:ascii="Times New Roman" w:hAnsi="Times New Roman" w:cs="Times New Roman"/>
          <w:sz w:val="24"/>
          <w:szCs w:val="24"/>
        </w:rPr>
        <w:t xml:space="preserve"> ekonomide verimliliğin artmasını sağla</w:t>
      </w:r>
      <w:r w:rsidR="00EC5E6A">
        <w:rPr>
          <w:rFonts w:ascii="Times New Roman" w:hAnsi="Times New Roman" w:cs="Times New Roman"/>
          <w:sz w:val="24"/>
          <w:szCs w:val="24"/>
        </w:rPr>
        <w:t>maktadır. B</w:t>
      </w:r>
      <w:r w:rsidR="00996618" w:rsidRPr="00996618">
        <w:rPr>
          <w:rFonts w:ascii="Times New Roman" w:hAnsi="Times New Roman" w:cs="Times New Roman"/>
          <w:sz w:val="24"/>
          <w:szCs w:val="24"/>
        </w:rPr>
        <w:t xml:space="preserve">üyümede ve sağlık harcamalarında istikrarlı </w:t>
      </w:r>
      <w:r w:rsidR="00EC5E6A">
        <w:rPr>
          <w:rFonts w:ascii="Times New Roman" w:hAnsi="Times New Roman" w:cs="Times New Roman"/>
          <w:sz w:val="24"/>
          <w:szCs w:val="24"/>
        </w:rPr>
        <w:t xml:space="preserve">yapılan </w:t>
      </w:r>
      <w:r w:rsidR="00996618" w:rsidRPr="00996618">
        <w:rPr>
          <w:rFonts w:ascii="Times New Roman" w:hAnsi="Times New Roman" w:cs="Times New Roman"/>
          <w:sz w:val="24"/>
          <w:szCs w:val="24"/>
        </w:rPr>
        <w:t>artı</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lar, uzun dönem sağlık harcamaları</w:t>
      </w:r>
      <w:r w:rsidR="00EC5E6A">
        <w:rPr>
          <w:rFonts w:ascii="Times New Roman" w:hAnsi="Times New Roman" w:cs="Times New Roman"/>
          <w:sz w:val="24"/>
          <w:szCs w:val="24"/>
        </w:rPr>
        <w:t xml:space="preserve">nda </w:t>
      </w:r>
      <w:r w:rsidR="00996618" w:rsidRPr="00996618">
        <w:rPr>
          <w:rFonts w:ascii="Times New Roman" w:hAnsi="Times New Roman" w:cs="Times New Roman"/>
          <w:sz w:val="24"/>
          <w:szCs w:val="24"/>
        </w:rPr>
        <w:t>ve iktisadi büyüme</w:t>
      </w:r>
      <w:r w:rsidR="00EC5E6A">
        <w:rPr>
          <w:rFonts w:ascii="Times New Roman" w:hAnsi="Times New Roman" w:cs="Times New Roman"/>
          <w:sz w:val="24"/>
          <w:szCs w:val="24"/>
        </w:rPr>
        <w:t>de</w:t>
      </w:r>
      <w:r w:rsidR="00996618" w:rsidRPr="00996618">
        <w:rPr>
          <w:rFonts w:ascii="Times New Roman" w:hAnsi="Times New Roman" w:cs="Times New Roman"/>
          <w:sz w:val="24"/>
          <w:szCs w:val="24"/>
        </w:rPr>
        <w:t xml:space="preserve"> olumlu etkiler yaratmaktadır. </w:t>
      </w:r>
      <w:r w:rsidR="00EC5E6A">
        <w:rPr>
          <w:rFonts w:ascii="Times New Roman" w:hAnsi="Times New Roman" w:cs="Times New Roman"/>
          <w:sz w:val="24"/>
          <w:szCs w:val="24"/>
        </w:rPr>
        <w:t>İ</w:t>
      </w:r>
      <w:r w:rsidR="00996618" w:rsidRPr="00996618">
        <w:rPr>
          <w:rFonts w:ascii="Times New Roman" w:hAnsi="Times New Roman" w:cs="Times New Roman"/>
          <w:sz w:val="24"/>
          <w:szCs w:val="24"/>
        </w:rPr>
        <w:t>ktisadi büyümede meydana gelen artı</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lar toplam sağlık harcamalarını, toplam sağlık harcamalarında meydana gelen artı</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 xml:space="preserve">lar da iktisadi büyümeyi etkilemektedir. </w:t>
      </w:r>
      <w:r w:rsidR="00EC5E6A">
        <w:rPr>
          <w:rFonts w:ascii="Times New Roman" w:hAnsi="Times New Roman" w:cs="Times New Roman"/>
          <w:sz w:val="24"/>
          <w:szCs w:val="24"/>
        </w:rPr>
        <w:t>İ</w:t>
      </w:r>
      <w:r w:rsidR="00996618" w:rsidRPr="00996618">
        <w:rPr>
          <w:rFonts w:ascii="Times New Roman" w:hAnsi="Times New Roman" w:cs="Times New Roman"/>
          <w:sz w:val="24"/>
          <w:szCs w:val="24"/>
        </w:rPr>
        <w:t>ktisadi büyümede meydana gelen deği</w:t>
      </w:r>
      <w:r w:rsidR="00EC5E6A">
        <w:rPr>
          <w:rFonts w:ascii="Times New Roman" w:hAnsi="Times New Roman" w:cs="Times New Roman"/>
          <w:sz w:val="24"/>
          <w:szCs w:val="24"/>
        </w:rPr>
        <w:t>ş</w:t>
      </w:r>
      <w:r w:rsidR="00996618" w:rsidRPr="00996618">
        <w:rPr>
          <w:rFonts w:ascii="Times New Roman" w:hAnsi="Times New Roman" w:cs="Times New Roman"/>
          <w:sz w:val="24"/>
          <w:szCs w:val="24"/>
        </w:rPr>
        <w:t xml:space="preserve">imlerin </w:t>
      </w:r>
      <w:r w:rsidR="00EC5E6A">
        <w:rPr>
          <w:rFonts w:ascii="Times New Roman" w:hAnsi="Times New Roman" w:cs="Times New Roman"/>
          <w:sz w:val="24"/>
          <w:szCs w:val="24"/>
        </w:rPr>
        <w:t>istihdama etkisi de anlamlıdır.</w:t>
      </w:r>
      <w:r w:rsidR="00996618" w:rsidRPr="00996618">
        <w:rPr>
          <w:rFonts w:ascii="Times New Roman" w:hAnsi="Times New Roman" w:cs="Times New Roman"/>
          <w:sz w:val="24"/>
          <w:szCs w:val="24"/>
        </w:rPr>
        <w:t xml:space="preserve"> B</w:t>
      </w:r>
      <w:r w:rsidR="00EC5E6A">
        <w:rPr>
          <w:rFonts w:ascii="Times New Roman" w:hAnsi="Times New Roman" w:cs="Times New Roman"/>
          <w:sz w:val="24"/>
          <w:szCs w:val="24"/>
        </w:rPr>
        <w:t xml:space="preserve">u nedenle </w:t>
      </w:r>
      <w:r w:rsidR="00996618" w:rsidRPr="00996618">
        <w:rPr>
          <w:rFonts w:ascii="Times New Roman" w:hAnsi="Times New Roman" w:cs="Times New Roman"/>
          <w:sz w:val="24"/>
          <w:szCs w:val="24"/>
        </w:rPr>
        <w:t>sağlık alanında daha etkin ve verimli yatırımlar yapıl</w:t>
      </w:r>
      <w:r w:rsidR="00EC5E6A">
        <w:rPr>
          <w:rFonts w:ascii="Times New Roman" w:hAnsi="Times New Roman" w:cs="Times New Roman"/>
          <w:sz w:val="24"/>
          <w:szCs w:val="24"/>
        </w:rPr>
        <w:t>malı</w:t>
      </w:r>
      <w:r w:rsidR="00996618" w:rsidRPr="00996618">
        <w:rPr>
          <w:rFonts w:ascii="Times New Roman" w:hAnsi="Times New Roman" w:cs="Times New Roman"/>
          <w:sz w:val="24"/>
          <w:szCs w:val="24"/>
        </w:rPr>
        <w:t xml:space="preserve"> ve sağlık harcamalarının kalitesi art</w:t>
      </w:r>
      <w:r w:rsidR="00EC5E6A">
        <w:rPr>
          <w:rFonts w:ascii="Times New Roman" w:hAnsi="Times New Roman" w:cs="Times New Roman"/>
          <w:sz w:val="24"/>
          <w:szCs w:val="24"/>
        </w:rPr>
        <w:t>tırılmalıdır.</w:t>
      </w:r>
    </w:p>
    <w:p w:rsidR="009E5340" w:rsidRDefault="009E5340" w:rsidP="00F814FB">
      <w:pPr>
        <w:spacing w:after="0" w:line="240" w:lineRule="auto"/>
        <w:rPr>
          <w:rFonts w:ascii="Times New Roman" w:hAnsi="Times New Roman" w:cs="Times New Roman"/>
          <w:b/>
          <w:sz w:val="24"/>
          <w:szCs w:val="24"/>
        </w:rPr>
      </w:pPr>
    </w:p>
    <w:p w:rsidR="00BD4D00" w:rsidRPr="00210A70" w:rsidRDefault="00B83588" w:rsidP="00F814FB">
      <w:pPr>
        <w:spacing w:after="0" w:line="240" w:lineRule="auto"/>
        <w:rPr>
          <w:rFonts w:ascii="Times New Roman" w:hAnsi="Times New Roman" w:cs="Times New Roman"/>
          <w:b/>
          <w:color w:val="FF0000"/>
          <w:sz w:val="24"/>
          <w:szCs w:val="24"/>
        </w:rPr>
      </w:pPr>
      <w:r w:rsidRPr="00B92FC9">
        <w:rPr>
          <w:rFonts w:ascii="Times New Roman" w:hAnsi="Times New Roman" w:cs="Times New Roman"/>
          <w:b/>
          <w:sz w:val="24"/>
          <w:szCs w:val="24"/>
        </w:rPr>
        <w:t>KAYNAKÇA</w:t>
      </w:r>
    </w:p>
    <w:p w:rsidR="00B46705" w:rsidRDefault="00B46705" w:rsidP="00B46705">
      <w:pPr>
        <w:spacing w:after="0" w:line="240" w:lineRule="auto"/>
        <w:ind w:left="567" w:hanging="567"/>
        <w:jc w:val="both"/>
        <w:rPr>
          <w:rFonts w:ascii="Times New Roman" w:hAnsi="Times New Roman" w:cs="Times New Roman"/>
          <w:sz w:val="24"/>
          <w:szCs w:val="24"/>
        </w:rPr>
      </w:pPr>
      <w:r w:rsidRPr="00B46705">
        <w:rPr>
          <w:rFonts w:ascii="Times New Roman" w:hAnsi="Times New Roman" w:cs="Times New Roman"/>
          <w:sz w:val="24"/>
          <w:szCs w:val="24"/>
        </w:rPr>
        <w:t>Bakış, O., Jobert, T., ve Tuncer, R., (2008), “Kamu Harcamaları ve Büyüme, Zaman Serileri</w:t>
      </w:r>
      <w:r>
        <w:rPr>
          <w:rFonts w:ascii="Times New Roman" w:hAnsi="Times New Roman" w:cs="Times New Roman"/>
          <w:sz w:val="24"/>
          <w:szCs w:val="24"/>
        </w:rPr>
        <w:t xml:space="preserve"> </w:t>
      </w:r>
      <w:r w:rsidRPr="00B46705">
        <w:rPr>
          <w:rFonts w:ascii="Times New Roman" w:hAnsi="Times New Roman" w:cs="Times New Roman"/>
          <w:sz w:val="24"/>
          <w:szCs w:val="24"/>
        </w:rPr>
        <w:t>Analizi”. Ed. Kamu Harcamalarının Bileşiminin Büyüme ve Refah Etkileri, Bahçeşehir</w:t>
      </w:r>
      <w:r>
        <w:rPr>
          <w:rFonts w:ascii="Times New Roman" w:hAnsi="Times New Roman" w:cs="Times New Roman"/>
          <w:sz w:val="24"/>
          <w:szCs w:val="24"/>
        </w:rPr>
        <w:t xml:space="preserve"> </w:t>
      </w:r>
      <w:r w:rsidRPr="00B46705">
        <w:rPr>
          <w:rFonts w:ascii="Times New Roman" w:hAnsi="Times New Roman" w:cs="Times New Roman"/>
          <w:sz w:val="24"/>
          <w:szCs w:val="24"/>
        </w:rPr>
        <w:t>Üniversitesi Ekonomik ve Toplumsal Araştırmalar Merkezi, ss 8</w:t>
      </w:r>
      <w:r>
        <w:rPr>
          <w:rFonts w:ascii="Times New Roman" w:hAnsi="Times New Roman" w:cs="Times New Roman"/>
          <w:sz w:val="24"/>
          <w:szCs w:val="24"/>
        </w:rPr>
        <w:t>-</w:t>
      </w:r>
      <w:r w:rsidRPr="00B46705">
        <w:rPr>
          <w:rFonts w:ascii="Times New Roman" w:hAnsi="Times New Roman" w:cs="Times New Roman"/>
          <w:sz w:val="24"/>
          <w:szCs w:val="24"/>
        </w:rPr>
        <w:t>105.</w:t>
      </w:r>
    </w:p>
    <w:p w:rsidR="00B46705" w:rsidRDefault="001B0966" w:rsidP="00B46705">
      <w:pPr>
        <w:spacing w:after="0" w:line="240" w:lineRule="auto"/>
        <w:ind w:left="567" w:hanging="567"/>
        <w:jc w:val="both"/>
      </w:pPr>
      <w:r w:rsidRPr="001B0966">
        <w:rPr>
          <w:rFonts w:ascii="Times New Roman" w:hAnsi="Times New Roman" w:cs="Times New Roman"/>
          <w:sz w:val="24"/>
          <w:szCs w:val="24"/>
        </w:rPr>
        <w:t xml:space="preserve">Damodar Gujarati, </w:t>
      </w:r>
      <w:r>
        <w:rPr>
          <w:rFonts w:ascii="Times New Roman" w:hAnsi="Times New Roman" w:cs="Times New Roman"/>
          <w:sz w:val="24"/>
          <w:szCs w:val="24"/>
        </w:rPr>
        <w:t xml:space="preserve">(2011), </w:t>
      </w:r>
      <w:r w:rsidRPr="001B0966">
        <w:rPr>
          <w:rFonts w:ascii="Times New Roman" w:hAnsi="Times New Roman" w:cs="Times New Roman"/>
          <w:sz w:val="24"/>
          <w:szCs w:val="24"/>
        </w:rPr>
        <w:t>Econometrics by Example, Palgrave Macmillan, UK.</w:t>
      </w:r>
      <w:r w:rsidR="00B46705" w:rsidRPr="00B46705">
        <w:t xml:space="preserve"> </w:t>
      </w:r>
    </w:p>
    <w:p w:rsidR="001B0966" w:rsidRPr="001B0966" w:rsidRDefault="001B0966" w:rsidP="001B0966">
      <w:pPr>
        <w:spacing w:after="0" w:line="240" w:lineRule="auto"/>
        <w:ind w:left="567" w:hanging="567"/>
        <w:jc w:val="both"/>
        <w:rPr>
          <w:rFonts w:ascii="Times New Roman" w:hAnsi="Times New Roman" w:cs="Times New Roman"/>
          <w:sz w:val="24"/>
          <w:szCs w:val="24"/>
        </w:rPr>
      </w:pPr>
      <w:r w:rsidRPr="001B0966">
        <w:rPr>
          <w:rFonts w:ascii="Times New Roman" w:hAnsi="Times New Roman" w:cs="Times New Roman"/>
          <w:sz w:val="24"/>
          <w:szCs w:val="24"/>
        </w:rPr>
        <w:t>Dıckey, D.A. ve W.A. Fuller (1979), “Distribution of the estimators for autoregressive time series with a unit root”, Journal of the American Statistical Association, 74, 427–431.</w:t>
      </w:r>
    </w:p>
    <w:p w:rsidR="001B0966" w:rsidRPr="001B0966" w:rsidRDefault="001B0966" w:rsidP="001B0966">
      <w:pPr>
        <w:spacing w:after="0" w:line="240" w:lineRule="auto"/>
        <w:ind w:left="567" w:hanging="567"/>
        <w:jc w:val="both"/>
        <w:rPr>
          <w:rFonts w:ascii="Times New Roman" w:hAnsi="Times New Roman" w:cs="Times New Roman"/>
          <w:sz w:val="24"/>
          <w:szCs w:val="24"/>
        </w:rPr>
      </w:pPr>
      <w:r w:rsidRPr="001B0966">
        <w:rPr>
          <w:rFonts w:ascii="Times New Roman" w:hAnsi="Times New Roman" w:cs="Times New Roman"/>
          <w:sz w:val="24"/>
          <w:szCs w:val="24"/>
        </w:rPr>
        <w:t>Dıckey, D.A. ve W.A. Fuller (1981), “Distribution of the estimators for autoregressive time series with a unit root”, Econometrica, 49, 1057-72</w:t>
      </w:r>
      <w:r>
        <w:rPr>
          <w:rFonts w:ascii="Times New Roman" w:hAnsi="Times New Roman" w:cs="Times New Roman"/>
          <w:sz w:val="24"/>
          <w:szCs w:val="24"/>
        </w:rPr>
        <w:t>.</w:t>
      </w:r>
    </w:p>
    <w:p w:rsidR="00981088" w:rsidRPr="001B0966" w:rsidRDefault="00981088" w:rsidP="00981088">
      <w:pPr>
        <w:spacing w:after="0" w:line="240" w:lineRule="auto"/>
        <w:ind w:left="567" w:hanging="567"/>
        <w:jc w:val="both"/>
        <w:rPr>
          <w:rFonts w:ascii="Times New Roman" w:hAnsi="Times New Roman" w:cs="Times New Roman"/>
          <w:sz w:val="24"/>
          <w:szCs w:val="24"/>
        </w:rPr>
      </w:pPr>
      <w:r w:rsidRPr="001B0966">
        <w:rPr>
          <w:rFonts w:ascii="Times New Roman" w:hAnsi="Times New Roman" w:cs="Times New Roman"/>
          <w:sz w:val="24"/>
          <w:szCs w:val="24"/>
        </w:rPr>
        <w:t xml:space="preserve">Erol Bulut, Çağrı Coşkun, </w:t>
      </w:r>
      <w:r>
        <w:rPr>
          <w:rFonts w:ascii="Times New Roman" w:hAnsi="Times New Roman" w:cs="Times New Roman"/>
          <w:sz w:val="24"/>
          <w:szCs w:val="24"/>
        </w:rPr>
        <w:t xml:space="preserve">(2015), </w:t>
      </w:r>
      <w:r w:rsidRPr="001B0966">
        <w:rPr>
          <w:rFonts w:ascii="Times New Roman" w:hAnsi="Times New Roman" w:cs="Times New Roman"/>
          <w:sz w:val="24"/>
          <w:szCs w:val="24"/>
        </w:rPr>
        <w:t>Doğrudan Yabancı Sermaye Yatırımlarının Yerli Yatırımlar Üzerine Etkileri: Türkiye Uygulaması Niğde Üniversitesi İktisadi ve İdari Bilimler Fakültesi Dergisi, Cilt 8 , Sayı 4, Sayfalar 1 – 27.</w:t>
      </w:r>
    </w:p>
    <w:p w:rsidR="00B46705" w:rsidRDefault="00B46705" w:rsidP="00B46705">
      <w:pPr>
        <w:spacing w:after="0" w:line="240" w:lineRule="auto"/>
        <w:ind w:left="567" w:hanging="567"/>
        <w:jc w:val="both"/>
        <w:rPr>
          <w:rFonts w:ascii="Times New Roman" w:hAnsi="Times New Roman" w:cs="Times New Roman"/>
          <w:sz w:val="24"/>
          <w:szCs w:val="24"/>
        </w:rPr>
      </w:pPr>
      <w:r w:rsidRPr="00B46705">
        <w:rPr>
          <w:rFonts w:ascii="Times New Roman" w:hAnsi="Times New Roman" w:cs="Times New Roman"/>
          <w:sz w:val="24"/>
          <w:szCs w:val="24"/>
        </w:rPr>
        <w:t>Kar, M., ve Taban, S. (2003), “Kamu Harcama Çeşitlerinin Ekonomik Büyüme Üzerine Etkileri,</w:t>
      </w:r>
      <w:r>
        <w:rPr>
          <w:rFonts w:ascii="Times New Roman" w:hAnsi="Times New Roman" w:cs="Times New Roman"/>
          <w:sz w:val="24"/>
          <w:szCs w:val="24"/>
        </w:rPr>
        <w:t xml:space="preserve"> </w:t>
      </w:r>
      <w:r w:rsidRPr="00B46705">
        <w:rPr>
          <w:rFonts w:ascii="Times New Roman" w:hAnsi="Times New Roman" w:cs="Times New Roman"/>
          <w:sz w:val="24"/>
          <w:szCs w:val="24"/>
        </w:rPr>
        <w:t>Ankara Üniversitesi S.B.F. Dergisi, 58 (3)</w:t>
      </w:r>
      <w:r>
        <w:rPr>
          <w:rFonts w:ascii="Times New Roman" w:hAnsi="Times New Roman" w:cs="Times New Roman"/>
          <w:sz w:val="24"/>
          <w:szCs w:val="24"/>
        </w:rPr>
        <w:t>.</w:t>
      </w:r>
    </w:p>
    <w:p w:rsidR="00126ADA" w:rsidRPr="00126ADA" w:rsidRDefault="00126ADA" w:rsidP="00126ADA">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lastRenderedPageBreak/>
        <w:t xml:space="preserve">Karagül, Mehmet, (2002). Beşeri Sermayenin İktisadi Gelişimdeki Rolü Ve Türkiye Boyutu. Afyon Kocatepe Üniversitesi Yayınları, Yayın No:37, Ankara. </w:t>
      </w:r>
    </w:p>
    <w:p w:rsidR="00126ADA" w:rsidRPr="00126ADA" w:rsidRDefault="00126ADA" w:rsidP="00126ADA">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Karadeniz, Oğuz (2007). Türkiye’de Beşeri Sermayenin Durumu ve Çeşitli Ülkelerle Karşılaştırması. (Editör: Oğuz Karadeniz). Avrupa Birliği Yolunda Türkiye’de Eğitim ve Beşeri Sermaye. Ankara: Gazi Kitabevi.</w:t>
      </w:r>
    </w:p>
    <w:p w:rsidR="00126ADA" w:rsidRPr="00126ADA" w:rsidRDefault="001B0966" w:rsidP="00126ADA">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Mumcu</w:t>
      </w:r>
      <w:r w:rsidR="00126ADA" w:rsidRPr="00126ADA">
        <w:rPr>
          <w:rFonts w:ascii="Times New Roman" w:hAnsi="Times New Roman" w:cs="Times New Roman"/>
          <w:sz w:val="24"/>
          <w:szCs w:val="24"/>
        </w:rPr>
        <w:t xml:space="preserve">, Onur, and Esen </w:t>
      </w:r>
      <w:r w:rsidRPr="00126ADA">
        <w:rPr>
          <w:rFonts w:ascii="Times New Roman" w:hAnsi="Times New Roman" w:cs="Times New Roman"/>
          <w:sz w:val="24"/>
          <w:szCs w:val="24"/>
        </w:rPr>
        <w:t xml:space="preserve">Çağlar </w:t>
      </w:r>
      <w:r w:rsidR="00126ADA" w:rsidRPr="00126ADA">
        <w:rPr>
          <w:rFonts w:ascii="Times New Roman" w:hAnsi="Times New Roman" w:cs="Times New Roman"/>
          <w:sz w:val="24"/>
          <w:szCs w:val="24"/>
        </w:rPr>
        <w:t>(2006), Türkiye’nin Nüfusu Zenginlik Kaynağı Olabilir mi?. TEPAV Ekonomi Politikaları Araştırma Enstitüsü.</w:t>
      </w:r>
    </w:p>
    <w:p w:rsidR="001B0966" w:rsidRPr="001B0966" w:rsidRDefault="001B0966" w:rsidP="001B0966">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Özpınar, Esra (2016).  Bebek Ölüm Hızı Türkiye Genelinde Azalıyorken Neden Suriyeli Nüfusun Fazla Olduğu Yerlerde Artıyor? TEPAV, (</w:t>
      </w:r>
      <w:hyperlink r:id="rId53" w:history="1">
        <w:r w:rsidRPr="001B0966">
          <w:rPr>
            <w:rStyle w:val="Kpr"/>
            <w:rFonts w:ascii="Times New Roman" w:hAnsi="Times New Roman" w:cs="Times New Roman"/>
            <w:color w:val="auto"/>
            <w:sz w:val="24"/>
            <w:szCs w:val="24"/>
            <w:u w:val="none"/>
          </w:rPr>
          <w:t>https://www.tepav.org.tr/upload/fil</w:t>
        </w:r>
      </w:hyperlink>
      <w:r w:rsidRPr="001B0966">
        <w:rPr>
          <w:rFonts w:ascii="Times New Roman" w:hAnsi="Times New Roman" w:cs="Times New Roman"/>
          <w:sz w:val="24"/>
          <w:szCs w:val="24"/>
        </w:rPr>
        <w:t xml:space="preserve"> es/1463770453-9).</w:t>
      </w:r>
    </w:p>
    <w:p w:rsidR="00126ADA" w:rsidRPr="00126ADA" w:rsidRDefault="00126ADA" w:rsidP="00126ADA">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 xml:space="preserve">Sağlık Bakanlığı, </w:t>
      </w:r>
      <w:r w:rsidR="001B0966">
        <w:rPr>
          <w:rFonts w:ascii="Times New Roman" w:hAnsi="Times New Roman" w:cs="Times New Roman"/>
          <w:sz w:val="24"/>
          <w:szCs w:val="24"/>
        </w:rPr>
        <w:t xml:space="preserve">(2018), </w:t>
      </w:r>
      <w:r w:rsidRPr="00126ADA">
        <w:rPr>
          <w:rFonts w:ascii="Times New Roman" w:hAnsi="Times New Roman" w:cs="Times New Roman"/>
          <w:sz w:val="24"/>
          <w:szCs w:val="24"/>
        </w:rPr>
        <w:t>Sağlık İstatistikleri Yıllığı 2018, Sağlık Bilgi Sistemleri Genel Müdürlüğü, Ankara.</w:t>
      </w:r>
    </w:p>
    <w:p w:rsidR="001B0966" w:rsidRPr="00126ADA" w:rsidRDefault="001B0966" w:rsidP="001B0966">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Yıldırım, Zehra (2018). Türkiye’de Sağlık Harcamaları ve Finansmanının Yıllar İtibariyle Analizi. Gazi Üniversitesi Sosyal Bilimler Dergisi, Cilt:5 Sayı: 14 ss. 550-563.</w:t>
      </w:r>
    </w:p>
    <w:p w:rsidR="00981088" w:rsidRPr="001B0966" w:rsidRDefault="00981088" w:rsidP="00981088">
      <w:pPr>
        <w:spacing w:after="0" w:line="240" w:lineRule="auto"/>
        <w:ind w:left="567" w:hanging="567"/>
        <w:jc w:val="both"/>
        <w:rPr>
          <w:rFonts w:ascii="Times New Roman" w:hAnsi="Times New Roman" w:cs="Times New Roman"/>
          <w:sz w:val="24"/>
          <w:szCs w:val="24"/>
        </w:rPr>
      </w:pPr>
      <w:r w:rsidRPr="001B0966">
        <w:rPr>
          <w:rFonts w:ascii="Times New Roman" w:hAnsi="Times New Roman" w:cs="Times New Roman"/>
          <w:sz w:val="24"/>
          <w:szCs w:val="24"/>
        </w:rPr>
        <w:t xml:space="preserve">Yücesan M. , Onur Y., </w:t>
      </w:r>
      <w:r>
        <w:rPr>
          <w:rFonts w:ascii="Times New Roman" w:hAnsi="Times New Roman" w:cs="Times New Roman"/>
          <w:sz w:val="24"/>
          <w:szCs w:val="24"/>
        </w:rPr>
        <w:t xml:space="preserve">(2019), </w:t>
      </w:r>
      <w:r w:rsidRPr="001B0966">
        <w:rPr>
          <w:rFonts w:ascii="Times New Roman" w:hAnsi="Times New Roman" w:cs="Times New Roman"/>
          <w:sz w:val="24"/>
          <w:szCs w:val="24"/>
        </w:rPr>
        <w:t>Relatıonshıp Between Human Development And Economıc Growth: Panel Data Analysıs For Turkısh Republıcs, Eurasian Academy of Sciences Eurasian Econometrics, Statistics Emprical Economics Journal, cilt.3</w:t>
      </w:r>
      <w:r>
        <w:rPr>
          <w:rFonts w:ascii="Times New Roman" w:hAnsi="Times New Roman" w:cs="Times New Roman"/>
          <w:sz w:val="24"/>
          <w:szCs w:val="24"/>
        </w:rPr>
        <w:t>.</w:t>
      </w:r>
    </w:p>
    <w:p w:rsidR="00126ADA" w:rsidRPr="00126ADA" w:rsidRDefault="00126ADA" w:rsidP="00126ADA">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 xml:space="preserve">Zehra Yıldırım, Hacı Muhammet Kekeç, Arzu Polat, </w:t>
      </w:r>
      <w:r w:rsidR="001B0966">
        <w:rPr>
          <w:rFonts w:ascii="Times New Roman" w:hAnsi="Times New Roman" w:cs="Times New Roman"/>
          <w:sz w:val="24"/>
          <w:szCs w:val="24"/>
        </w:rPr>
        <w:t xml:space="preserve">(2018), </w:t>
      </w:r>
      <w:r w:rsidRPr="00126ADA">
        <w:rPr>
          <w:rFonts w:ascii="Times New Roman" w:hAnsi="Times New Roman" w:cs="Times New Roman"/>
          <w:sz w:val="24"/>
          <w:szCs w:val="24"/>
        </w:rPr>
        <w:t>Türkiye’de Sağlık Harcamaları ve Finansmanının Yıllar İtibariyle Analizi, Gazi Üniversitesi Sosyal Bilimler Dergisi, Cilt 5 , Sayı 14, Sayfalar 550 – 563.</w:t>
      </w:r>
    </w:p>
    <w:p w:rsidR="00981088" w:rsidRPr="00126ADA" w:rsidRDefault="00981088" w:rsidP="00981088">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 xml:space="preserve">Sağlık Bakanlığı, </w:t>
      </w:r>
      <w:r>
        <w:rPr>
          <w:rFonts w:ascii="Times New Roman" w:hAnsi="Times New Roman" w:cs="Times New Roman"/>
          <w:sz w:val="24"/>
          <w:szCs w:val="24"/>
        </w:rPr>
        <w:t xml:space="preserve">(2020), </w:t>
      </w:r>
      <w:r w:rsidRPr="00126ADA">
        <w:rPr>
          <w:rFonts w:ascii="Times New Roman" w:hAnsi="Times New Roman" w:cs="Times New Roman"/>
          <w:sz w:val="24"/>
          <w:szCs w:val="24"/>
        </w:rPr>
        <w:t>Sağlık Harcamaları İstatistikleri</w:t>
      </w:r>
      <w:r>
        <w:rPr>
          <w:rFonts w:ascii="Times New Roman" w:hAnsi="Times New Roman" w:cs="Times New Roman"/>
          <w:sz w:val="24"/>
          <w:szCs w:val="24"/>
        </w:rPr>
        <w:t xml:space="preserve">, </w:t>
      </w:r>
      <w:r w:rsidRPr="00126ADA">
        <w:rPr>
          <w:rFonts w:ascii="Times New Roman" w:hAnsi="Times New Roman" w:cs="Times New Roman"/>
          <w:sz w:val="24"/>
          <w:szCs w:val="24"/>
        </w:rPr>
        <w:t>https://www.saglik.gov.tr.</w:t>
      </w:r>
    </w:p>
    <w:p w:rsidR="001B0966" w:rsidRPr="00126ADA" w:rsidRDefault="001B0966" w:rsidP="001B0966">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Sağlık Bakanlığı, (2020), </w:t>
      </w:r>
      <w:r w:rsidRPr="00126ADA">
        <w:rPr>
          <w:rFonts w:ascii="Times New Roman" w:hAnsi="Times New Roman" w:cs="Times New Roman"/>
          <w:sz w:val="24"/>
          <w:szCs w:val="24"/>
        </w:rPr>
        <w:t>https://sygm.saglik.gov.tr/TR,33960/sehir-hastaneleri.html.</w:t>
      </w:r>
    </w:p>
    <w:p w:rsidR="00981088" w:rsidRDefault="00981088" w:rsidP="00981088">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TBB. (2019)</w:t>
      </w:r>
      <w:r>
        <w:rPr>
          <w:rFonts w:ascii="Times New Roman" w:hAnsi="Times New Roman" w:cs="Times New Roman"/>
          <w:sz w:val="24"/>
          <w:szCs w:val="24"/>
        </w:rPr>
        <w:t xml:space="preserve">, </w:t>
      </w:r>
      <w:r w:rsidRPr="00126ADA">
        <w:rPr>
          <w:rFonts w:ascii="Times New Roman" w:hAnsi="Times New Roman" w:cs="Times New Roman"/>
          <w:sz w:val="24"/>
          <w:szCs w:val="24"/>
        </w:rPr>
        <w:t>https://www.tbb.org.tr/Dosyalar/Arastirma_ve_Raporlar</w:t>
      </w:r>
      <w:r>
        <w:rPr>
          <w:rFonts w:ascii="Times New Roman" w:hAnsi="Times New Roman" w:cs="Times New Roman"/>
          <w:sz w:val="24"/>
          <w:szCs w:val="24"/>
        </w:rPr>
        <w:t>.</w:t>
      </w:r>
      <w:r w:rsidRPr="001B0966">
        <w:rPr>
          <w:rFonts w:ascii="Times New Roman" w:hAnsi="Times New Roman" w:cs="Times New Roman"/>
          <w:sz w:val="24"/>
          <w:szCs w:val="24"/>
        </w:rPr>
        <w:t xml:space="preserve"> </w:t>
      </w:r>
    </w:p>
    <w:p w:rsidR="00981088" w:rsidRPr="00126ADA" w:rsidRDefault="00981088" w:rsidP="00981088">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 xml:space="preserve">TUİK Veri Tabanı, </w:t>
      </w:r>
      <w:r>
        <w:rPr>
          <w:rFonts w:ascii="Times New Roman" w:hAnsi="Times New Roman" w:cs="Times New Roman"/>
          <w:sz w:val="24"/>
          <w:szCs w:val="24"/>
        </w:rPr>
        <w:t xml:space="preserve">(2020), </w:t>
      </w:r>
      <w:r w:rsidRPr="00126ADA">
        <w:rPr>
          <w:rFonts w:ascii="Times New Roman" w:hAnsi="Times New Roman" w:cs="Times New Roman"/>
          <w:sz w:val="24"/>
          <w:szCs w:val="24"/>
        </w:rPr>
        <w:t>Konularına Göre İstatistikler</w:t>
      </w:r>
      <w:r>
        <w:rPr>
          <w:rFonts w:ascii="Times New Roman" w:hAnsi="Times New Roman" w:cs="Times New Roman"/>
          <w:sz w:val="24"/>
          <w:szCs w:val="24"/>
        </w:rPr>
        <w:t>,</w:t>
      </w:r>
      <w:r w:rsidRPr="00126ADA">
        <w:rPr>
          <w:rFonts w:ascii="Times New Roman" w:hAnsi="Times New Roman" w:cs="Times New Roman"/>
          <w:sz w:val="24"/>
          <w:szCs w:val="24"/>
        </w:rPr>
        <w:t xml:space="preserve"> http://www.tuik.gov.tr.</w:t>
      </w:r>
    </w:p>
    <w:p w:rsidR="001B0966" w:rsidRPr="00126ADA" w:rsidRDefault="001B0966" w:rsidP="001B0966">
      <w:pPr>
        <w:spacing w:after="0" w:line="240" w:lineRule="auto"/>
        <w:ind w:left="567" w:hanging="567"/>
        <w:jc w:val="both"/>
        <w:rPr>
          <w:rFonts w:ascii="Times New Roman" w:hAnsi="Times New Roman" w:cs="Times New Roman"/>
          <w:sz w:val="24"/>
          <w:szCs w:val="24"/>
        </w:rPr>
      </w:pPr>
      <w:r w:rsidRPr="00126ADA">
        <w:rPr>
          <w:rFonts w:ascii="Times New Roman" w:hAnsi="Times New Roman" w:cs="Times New Roman"/>
          <w:sz w:val="24"/>
          <w:szCs w:val="24"/>
        </w:rPr>
        <w:t xml:space="preserve">UNDP, </w:t>
      </w:r>
      <w:r>
        <w:rPr>
          <w:rFonts w:ascii="Times New Roman" w:hAnsi="Times New Roman" w:cs="Times New Roman"/>
          <w:sz w:val="24"/>
          <w:szCs w:val="24"/>
        </w:rPr>
        <w:t xml:space="preserve">(2020), </w:t>
      </w:r>
      <w:r w:rsidRPr="00126ADA">
        <w:rPr>
          <w:rFonts w:ascii="Times New Roman" w:hAnsi="Times New Roman" w:cs="Times New Roman"/>
          <w:sz w:val="24"/>
          <w:szCs w:val="24"/>
        </w:rPr>
        <w:t>http://hdr.undp.org/en/data.</w:t>
      </w:r>
    </w:p>
    <w:p w:rsidR="00126ADA" w:rsidRPr="00623147" w:rsidRDefault="00126ADA" w:rsidP="00F814FB">
      <w:pPr>
        <w:spacing w:after="0" w:line="240" w:lineRule="auto"/>
        <w:ind w:left="567" w:hanging="567"/>
        <w:jc w:val="both"/>
        <w:rPr>
          <w:rFonts w:ascii="Times New Roman" w:hAnsi="Times New Roman" w:cs="Times New Roman"/>
          <w:sz w:val="24"/>
          <w:szCs w:val="24"/>
        </w:rPr>
      </w:pPr>
    </w:p>
    <w:sectPr w:rsidR="00126ADA" w:rsidRPr="00623147" w:rsidSect="00560BC5">
      <w:headerReference w:type="default" r:id="rId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32" w:rsidRDefault="00B71832" w:rsidP="00214832">
      <w:pPr>
        <w:spacing w:after="0" w:line="240" w:lineRule="auto"/>
      </w:pPr>
      <w:r>
        <w:separator/>
      </w:r>
    </w:p>
  </w:endnote>
  <w:endnote w:type="continuationSeparator" w:id="1">
    <w:p w:rsidR="00B71832" w:rsidRDefault="00B71832" w:rsidP="00214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HiddenHorzOCR">
    <w:altName w:val="MS Mincho"/>
    <w:charset w:val="80"/>
    <w:family w:val="auto"/>
    <w:pitch w:val="default"/>
    <w:sig w:usb0="00000000" w:usb1="08070000" w:usb2="00000010" w:usb3="00000000" w:csb0="00020000" w:csb1="00000000"/>
  </w:font>
  <w:font w:name="Myriad Pro Light">
    <w:panose1 w:val="00000000000000000000"/>
    <w:charset w:val="00"/>
    <w:family w:val="swiss"/>
    <w:notTrueType/>
    <w:pitch w:val="default"/>
    <w:sig w:usb0="00000003" w:usb1="00000000" w:usb2="00000000" w:usb3="00000000" w:csb0="00000001" w:csb1="00000000"/>
  </w:font>
  <w:font w:name="Myriad Pro">
    <w:altName w:val="Arial"/>
    <w:charset w:val="00"/>
    <w:family w:val="swiss"/>
    <w:pitch w:val="default"/>
    <w:sig w:usb0="00000001" w:usb1="00000000" w:usb2="00000000" w:usb3="00000000" w:csb0="00000011" w:csb1="00000000"/>
  </w:font>
  <w:font w:name="Liberation Sans">
    <w:altName w:val="Segoe Print"/>
    <w:charset w:val="A2"/>
    <w:family w:val="swiss"/>
    <w:pitch w:val="default"/>
    <w:sig w:usb0="00000000" w:usb1="00000000"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A2"/>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7" w:usb1="08070000" w:usb2="00000010" w:usb3="00000000" w:csb0="00020011" w:csb1="00000000"/>
  </w:font>
  <w:font w:name="TimesNewRomanPS-ItalicMT">
    <w:altName w:val="Times New Roman"/>
    <w:panose1 w:val="00000000000000000000"/>
    <w:charset w:val="80"/>
    <w:family w:val="auto"/>
    <w:notTrueType/>
    <w:pitch w:val="default"/>
    <w:sig w:usb0="00000007" w:usb1="08070000" w:usb2="00000010" w:usb3="00000000" w:csb0="00020011"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00"/>
    <w:family w:val="roman"/>
    <w:notTrueType/>
    <w:pitch w:val="default"/>
    <w:sig w:usb0="00000003" w:usb1="08070000" w:usb2="00000010" w:usb3="00000000" w:csb0="00020001" w:csb1="00000000"/>
  </w:font>
  <w:font w:name="Times-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32" w:rsidRDefault="00B71832" w:rsidP="00214832">
      <w:pPr>
        <w:spacing w:after="0" w:line="240" w:lineRule="auto"/>
      </w:pPr>
      <w:r>
        <w:separator/>
      </w:r>
    </w:p>
  </w:footnote>
  <w:footnote w:type="continuationSeparator" w:id="1">
    <w:p w:rsidR="00B71832" w:rsidRDefault="00B71832" w:rsidP="00214832">
      <w:pPr>
        <w:spacing w:after="0" w:line="240" w:lineRule="auto"/>
      </w:pPr>
      <w:r>
        <w:continuationSeparator/>
      </w:r>
    </w:p>
  </w:footnote>
  <w:footnote w:id="2">
    <w:p w:rsidR="0069154E" w:rsidRDefault="0069154E" w:rsidP="00A2589E">
      <w:pPr>
        <w:pStyle w:val="DipnotMetni"/>
        <w:ind w:firstLine="0"/>
      </w:pPr>
      <w:r w:rsidRPr="00A2589E">
        <w:rPr>
          <w:rStyle w:val="DipnotBavurusu"/>
        </w:rPr>
        <w:sym w:font="Symbol" w:char="F02A"/>
      </w:r>
      <w:r w:rsidRPr="009916DD">
        <w:t xml:space="preserve">Çanakkale Onsekiz Mart Üniversitesi, </w:t>
      </w:r>
      <w:r w:rsidRPr="00974B98">
        <w:t>Lisansüstü Eğitim Enstitüsü,</w:t>
      </w:r>
      <w:r w:rsidRPr="009916DD">
        <w:t xml:space="preserve"> İktisat ABD, Biga, Çanakkale/Türkiye</w:t>
      </w:r>
      <w:r>
        <w:t>, onuryagis@hotmail.com.</w:t>
      </w:r>
      <w:r w:rsidR="00763A22" w:rsidRPr="00763A22">
        <w:t xml:space="preserve"> ORCİD: https://orcid.org/0000-0003-3457-657X</w:t>
      </w:r>
      <w:r w:rsidR="00763A22">
        <w:t>.</w:t>
      </w:r>
    </w:p>
  </w:footnote>
  <w:footnote w:id="3">
    <w:p w:rsidR="0069154E" w:rsidRDefault="0069154E" w:rsidP="00A2589E">
      <w:pPr>
        <w:pStyle w:val="DipnotMetni"/>
        <w:ind w:firstLine="0"/>
      </w:pPr>
      <w:r w:rsidRPr="00A2589E">
        <w:rPr>
          <w:rStyle w:val="DipnotBavurusu"/>
        </w:rPr>
        <w:sym w:font="Symbol" w:char="F02A"/>
      </w:r>
      <w:r w:rsidRPr="00A2589E">
        <w:rPr>
          <w:rStyle w:val="DipnotBavurusu"/>
        </w:rPr>
        <w:sym w:font="Symbol" w:char="F02A"/>
      </w:r>
      <w:r w:rsidRPr="009916DD">
        <w:t>Çanakkale Onsekiz Mart Üniversitesi, Biga İktisadi ve İdari Bilimler Fakültesi, İktisat Bölümü, Ramazan Aydın Yerleşkesi, Biga, Çanakkale/Türkiye</w:t>
      </w:r>
      <w:r>
        <w:t>, kilincburcu@hotmail.com.</w:t>
      </w:r>
      <w:r w:rsidR="00763A22" w:rsidRPr="00763A22">
        <w:t xml:space="preserve"> ORCİD: https://orcid.org/0000-0001-7114-0084</w:t>
      </w:r>
      <w:r w:rsidR="00763A22">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54E" w:rsidRDefault="004D4756" w:rsidP="0010578E">
    <w:pPr>
      <w:pStyle w:val="stbilgi"/>
      <w:jc w:val="right"/>
    </w:pPr>
    <w:fldSimple w:instr="PAGE   \* MERGEFORMAT">
      <w:r w:rsidR="00972FC7">
        <w:rPr>
          <w:noProof/>
        </w:rPr>
        <w:t>26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90D"/>
    <w:multiLevelType w:val="hybridMultilevel"/>
    <w:tmpl w:val="51DCC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480B5A"/>
    <w:multiLevelType w:val="hybridMultilevel"/>
    <w:tmpl w:val="3BC0C3B6"/>
    <w:lvl w:ilvl="0" w:tplc="C9DA52DC">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A74EF0"/>
    <w:multiLevelType w:val="multilevel"/>
    <w:tmpl w:val="1A8007A2"/>
    <w:lvl w:ilvl="0">
      <w:start w:val="2"/>
      <w:numFmt w:val="decimal"/>
      <w:lvlText w:val="%1"/>
      <w:lvlJc w:val="left"/>
      <w:pPr>
        <w:ind w:left="660" w:hanging="660"/>
      </w:pPr>
      <w:rPr>
        <w:rFonts w:hint="default"/>
      </w:rPr>
    </w:lvl>
    <w:lvl w:ilvl="1">
      <w:start w:val="2"/>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2"/>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3">
    <w:nsid w:val="14897F4C"/>
    <w:multiLevelType w:val="hybridMultilevel"/>
    <w:tmpl w:val="FF7CBCEA"/>
    <w:lvl w:ilvl="0" w:tplc="6908ECF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5B7DB8"/>
    <w:multiLevelType w:val="hybridMultilevel"/>
    <w:tmpl w:val="9A44C6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EB37F71"/>
    <w:multiLevelType w:val="hybridMultilevel"/>
    <w:tmpl w:val="61CAEB6A"/>
    <w:lvl w:ilvl="0" w:tplc="7B0047F8">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BB6302A"/>
    <w:multiLevelType w:val="hybridMultilevel"/>
    <w:tmpl w:val="7B2225B2"/>
    <w:lvl w:ilvl="0" w:tplc="65DC3974">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B87D4A"/>
    <w:multiLevelType w:val="hybridMultilevel"/>
    <w:tmpl w:val="A238B080"/>
    <w:lvl w:ilvl="0" w:tplc="96D61D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557C2B"/>
    <w:multiLevelType w:val="hybridMultilevel"/>
    <w:tmpl w:val="F2369960"/>
    <w:lvl w:ilvl="0" w:tplc="58CC0F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04636D3"/>
    <w:multiLevelType w:val="hybridMultilevel"/>
    <w:tmpl w:val="B6E4F860"/>
    <w:lvl w:ilvl="0" w:tplc="E67CBFE8">
      <w:numFmt w:val="bullet"/>
      <w:lvlText w:val="-"/>
      <w:lvlJc w:val="left"/>
      <w:pPr>
        <w:ind w:left="720" w:hanging="360"/>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4CC3842"/>
    <w:multiLevelType w:val="hybridMultilevel"/>
    <w:tmpl w:val="26C23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381875"/>
    <w:multiLevelType w:val="hybridMultilevel"/>
    <w:tmpl w:val="0F36C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913C8E"/>
    <w:multiLevelType w:val="hybridMultilevel"/>
    <w:tmpl w:val="A4888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9DC3F9D"/>
    <w:multiLevelType w:val="multilevel"/>
    <w:tmpl w:val="733412C2"/>
    <w:lvl w:ilvl="0">
      <w:start w:val="2"/>
      <w:numFmt w:val="decimal"/>
      <w:lvlText w:val="%1"/>
      <w:lvlJc w:val="left"/>
      <w:pPr>
        <w:ind w:left="660" w:hanging="660"/>
      </w:pPr>
      <w:rPr>
        <w:rFonts w:hint="default"/>
      </w:rPr>
    </w:lvl>
    <w:lvl w:ilvl="1">
      <w:start w:val="2"/>
      <w:numFmt w:val="decimal"/>
      <w:lvlText w:val="%1.%2"/>
      <w:lvlJc w:val="left"/>
      <w:pPr>
        <w:ind w:left="1040" w:hanging="660"/>
      </w:pPr>
      <w:rPr>
        <w:rFonts w:hint="default"/>
      </w:rPr>
    </w:lvl>
    <w:lvl w:ilvl="2">
      <w:start w:val="1"/>
      <w:numFmt w:val="decimal"/>
      <w:lvlText w:val="%1.%2.%3"/>
      <w:lvlJc w:val="left"/>
      <w:pPr>
        <w:ind w:left="1480" w:hanging="720"/>
      </w:pPr>
      <w:rPr>
        <w:rFonts w:hint="default"/>
      </w:rPr>
    </w:lvl>
    <w:lvl w:ilvl="3">
      <w:start w:val="3"/>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4">
    <w:nsid w:val="4BC17866"/>
    <w:multiLevelType w:val="hybridMultilevel"/>
    <w:tmpl w:val="B1407F5C"/>
    <w:lvl w:ilvl="0" w:tplc="699CFC0A">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5">
    <w:nsid w:val="4BC337CC"/>
    <w:multiLevelType w:val="multilevel"/>
    <w:tmpl w:val="9B6CFEB6"/>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316F5D"/>
    <w:multiLevelType w:val="hybridMultilevel"/>
    <w:tmpl w:val="F3C8C3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607AEA"/>
    <w:multiLevelType w:val="hybridMultilevel"/>
    <w:tmpl w:val="FC865DEA"/>
    <w:lvl w:ilvl="0" w:tplc="0218A03E">
      <w:start w:val="1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57D5C83"/>
    <w:multiLevelType w:val="hybridMultilevel"/>
    <w:tmpl w:val="26C2307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AF93AB9"/>
    <w:multiLevelType w:val="multilevel"/>
    <w:tmpl w:val="15D4AEE2"/>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nsid w:val="5E582EFF"/>
    <w:multiLevelType w:val="hybridMultilevel"/>
    <w:tmpl w:val="2BBEA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C15F31"/>
    <w:multiLevelType w:val="multilevel"/>
    <w:tmpl w:val="3288EE78"/>
    <w:lvl w:ilvl="0">
      <w:start w:val="1"/>
      <w:numFmt w:val="decimal"/>
      <w:lvlText w:val="%1."/>
      <w:lvlJc w:val="left"/>
      <w:pPr>
        <w:ind w:left="1211" w:hanging="360"/>
      </w:pPr>
      <w:rPr>
        <w:rFonts w:hint="default"/>
      </w:rPr>
    </w:lvl>
    <w:lvl w:ilvl="1">
      <w:start w:val="2"/>
      <w:numFmt w:val="decimal"/>
      <w:isLgl/>
      <w:lvlText w:val="%1.%2"/>
      <w:lvlJc w:val="left"/>
      <w:pPr>
        <w:ind w:left="1391" w:hanging="54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61DF6D28"/>
    <w:multiLevelType w:val="hybridMultilevel"/>
    <w:tmpl w:val="DF1CB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75C6F73"/>
    <w:multiLevelType w:val="hybridMultilevel"/>
    <w:tmpl w:val="B60A34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6022DE"/>
    <w:multiLevelType w:val="hybridMultilevel"/>
    <w:tmpl w:val="8E56D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8915574"/>
    <w:multiLevelType w:val="multilevel"/>
    <w:tmpl w:val="2F96E7C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E314C0"/>
    <w:multiLevelType w:val="hybridMultilevel"/>
    <w:tmpl w:val="740096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FF72ABC"/>
    <w:multiLevelType w:val="multilevel"/>
    <w:tmpl w:val="72C0AE0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7B6C0C"/>
    <w:multiLevelType w:val="hybridMultilevel"/>
    <w:tmpl w:val="05DE8A82"/>
    <w:lvl w:ilvl="0" w:tplc="572229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4D00DAA"/>
    <w:multiLevelType w:val="hybridMultilevel"/>
    <w:tmpl w:val="E66AE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A6F48D0"/>
    <w:multiLevelType w:val="hybridMultilevel"/>
    <w:tmpl w:val="9880E4A6"/>
    <w:lvl w:ilvl="0" w:tplc="24D2139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A7243B5"/>
    <w:multiLevelType w:val="hybridMultilevel"/>
    <w:tmpl w:val="677A24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D0635A0"/>
    <w:multiLevelType w:val="hybridMultilevel"/>
    <w:tmpl w:val="BCFE0660"/>
    <w:lvl w:ilvl="0" w:tplc="CB0C268E">
      <w:start w:val="1"/>
      <w:numFmt w:val="low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3"/>
  </w:num>
  <w:num w:numId="3">
    <w:abstractNumId w:val="8"/>
  </w:num>
  <w:num w:numId="4">
    <w:abstractNumId w:val="32"/>
  </w:num>
  <w:num w:numId="5">
    <w:abstractNumId w:val="28"/>
  </w:num>
  <w:num w:numId="6">
    <w:abstractNumId w:val="7"/>
  </w:num>
  <w:num w:numId="7">
    <w:abstractNumId w:val="23"/>
  </w:num>
  <w:num w:numId="8">
    <w:abstractNumId w:val="31"/>
  </w:num>
  <w:num w:numId="9">
    <w:abstractNumId w:val="18"/>
  </w:num>
  <w:num w:numId="10">
    <w:abstractNumId w:val="10"/>
  </w:num>
  <w:num w:numId="11">
    <w:abstractNumId w:val="16"/>
  </w:num>
  <w:num w:numId="12">
    <w:abstractNumId w:val="26"/>
  </w:num>
  <w:num w:numId="13">
    <w:abstractNumId w:val="29"/>
  </w:num>
  <w:num w:numId="14">
    <w:abstractNumId w:val="14"/>
  </w:num>
  <w:num w:numId="15">
    <w:abstractNumId w:val="4"/>
  </w:num>
  <w:num w:numId="16">
    <w:abstractNumId w:val="21"/>
  </w:num>
  <w:num w:numId="17">
    <w:abstractNumId w:val="19"/>
  </w:num>
  <w:num w:numId="18">
    <w:abstractNumId w:val="25"/>
  </w:num>
  <w:num w:numId="19">
    <w:abstractNumId w:val="27"/>
  </w:num>
  <w:num w:numId="20">
    <w:abstractNumId w:val="15"/>
  </w:num>
  <w:num w:numId="21">
    <w:abstractNumId w:val="2"/>
  </w:num>
  <w:num w:numId="22">
    <w:abstractNumId w:val="22"/>
  </w:num>
  <w:num w:numId="23">
    <w:abstractNumId w:val="13"/>
  </w:num>
  <w:num w:numId="24">
    <w:abstractNumId w:val="17"/>
  </w:num>
  <w:num w:numId="25">
    <w:abstractNumId w:val="9"/>
  </w:num>
  <w:num w:numId="26">
    <w:abstractNumId w:val="5"/>
  </w:num>
  <w:num w:numId="27">
    <w:abstractNumId w:val="1"/>
  </w:num>
  <w:num w:numId="28">
    <w:abstractNumId w:val="6"/>
  </w:num>
  <w:num w:numId="29">
    <w:abstractNumId w:val="12"/>
  </w:num>
  <w:num w:numId="30">
    <w:abstractNumId w:val="20"/>
  </w:num>
  <w:num w:numId="31">
    <w:abstractNumId w:val="0"/>
  </w:num>
  <w:num w:numId="32">
    <w:abstractNumId w:val="11"/>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A7C65"/>
    <w:rsid w:val="00007DD9"/>
    <w:rsid w:val="0001479D"/>
    <w:rsid w:val="000204E4"/>
    <w:rsid w:val="0002371A"/>
    <w:rsid w:val="00024950"/>
    <w:rsid w:val="00027A47"/>
    <w:rsid w:val="000301E6"/>
    <w:rsid w:val="00032FA1"/>
    <w:rsid w:val="000351BA"/>
    <w:rsid w:val="00040685"/>
    <w:rsid w:val="00043894"/>
    <w:rsid w:val="00051B4F"/>
    <w:rsid w:val="00055C4A"/>
    <w:rsid w:val="00063514"/>
    <w:rsid w:val="00064F37"/>
    <w:rsid w:val="000727C8"/>
    <w:rsid w:val="000736D4"/>
    <w:rsid w:val="00073ABF"/>
    <w:rsid w:val="00076164"/>
    <w:rsid w:val="000803EE"/>
    <w:rsid w:val="000807FA"/>
    <w:rsid w:val="00081BBA"/>
    <w:rsid w:val="000838B1"/>
    <w:rsid w:val="00083F3F"/>
    <w:rsid w:val="00085364"/>
    <w:rsid w:val="0008550B"/>
    <w:rsid w:val="00087005"/>
    <w:rsid w:val="000906DD"/>
    <w:rsid w:val="000912DF"/>
    <w:rsid w:val="0009318F"/>
    <w:rsid w:val="00093E83"/>
    <w:rsid w:val="00096E32"/>
    <w:rsid w:val="000A0A2E"/>
    <w:rsid w:val="000A2791"/>
    <w:rsid w:val="000A3744"/>
    <w:rsid w:val="000A3C93"/>
    <w:rsid w:val="000A3E6F"/>
    <w:rsid w:val="000A4C6B"/>
    <w:rsid w:val="000A5C8D"/>
    <w:rsid w:val="000A6EFD"/>
    <w:rsid w:val="000A71E4"/>
    <w:rsid w:val="000B03E6"/>
    <w:rsid w:val="000B0651"/>
    <w:rsid w:val="000B1285"/>
    <w:rsid w:val="000B46F3"/>
    <w:rsid w:val="000B483F"/>
    <w:rsid w:val="000B58E4"/>
    <w:rsid w:val="000B6D5D"/>
    <w:rsid w:val="000C14BE"/>
    <w:rsid w:val="000C291E"/>
    <w:rsid w:val="000C352C"/>
    <w:rsid w:val="000D12AA"/>
    <w:rsid w:val="000D1993"/>
    <w:rsid w:val="000D333C"/>
    <w:rsid w:val="000D4143"/>
    <w:rsid w:val="000D484A"/>
    <w:rsid w:val="000D4C03"/>
    <w:rsid w:val="000D5B6A"/>
    <w:rsid w:val="000E178C"/>
    <w:rsid w:val="000E2572"/>
    <w:rsid w:val="000E2E5D"/>
    <w:rsid w:val="000E757C"/>
    <w:rsid w:val="000E7FB6"/>
    <w:rsid w:val="000F5407"/>
    <w:rsid w:val="0010578E"/>
    <w:rsid w:val="00107394"/>
    <w:rsid w:val="00110264"/>
    <w:rsid w:val="001102F0"/>
    <w:rsid w:val="001104AF"/>
    <w:rsid w:val="00110BFE"/>
    <w:rsid w:val="001132C8"/>
    <w:rsid w:val="001153D4"/>
    <w:rsid w:val="001163C9"/>
    <w:rsid w:val="00117FE5"/>
    <w:rsid w:val="001223CE"/>
    <w:rsid w:val="0012675B"/>
    <w:rsid w:val="00126ADA"/>
    <w:rsid w:val="00127625"/>
    <w:rsid w:val="00132B9C"/>
    <w:rsid w:val="00133D77"/>
    <w:rsid w:val="00134CA5"/>
    <w:rsid w:val="0013694A"/>
    <w:rsid w:val="001433FB"/>
    <w:rsid w:val="001479A5"/>
    <w:rsid w:val="00152B49"/>
    <w:rsid w:val="00154398"/>
    <w:rsid w:val="001551C9"/>
    <w:rsid w:val="00155F70"/>
    <w:rsid w:val="00160D10"/>
    <w:rsid w:val="00162489"/>
    <w:rsid w:val="00162A96"/>
    <w:rsid w:val="001630D1"/>
    <w:rsid w:val="00163390"/>
    <w:rsid w:val="00165059"/>
    <w:rsid w:val="00167BCE"/>
    <w:rsid w:val="001737AC"/>
    <w:rsid w:val="0017540A"/>
    <w:rsid w:val="00176EFA"/>
    <w:rsid w:val="00177FC4"/>
    <w:rsid w:val="001800EE"/>
    <w:rsid w:val="0018374F"/>
    <w:rsid w:val="00186D67"/>
    <w:rsid w:val="00190CC4"/>
    <w:rsid w:val="00192716"/>
    <w:rsid w:val="001939A2"/>
    <w:rsid w:val="00194534"/>
    <w:rsid w:val="00196198"/>
    <w:rsid w:val="00196EB3"/>
    <w:rsid w:val="00197B87"/>
    <w:rsid w:val="001A12FB"/>
    <w:rsid w:val="001A14E3"/>
    <w:rsid w:val="001A28F3"/>
    <w:rsid w:val="001A3FFE"/>
    <w:rsid w:val="001B0966"/>
    <w:rsid w:val="001B27BF"/>
    <w:rsid w:val="001B50CF"/>
    <w:rsid w:val="001B6327"/>
    <w:rsid w:val="001B6F7D"/>
    <w:rsid w:val="001D1DBC"/>
    <w:rsid w:val="001D25AB"/>
    <w:rsid w:val="001D395F"/>
    <w:rsid w:val="001E1D60"/>
    <w:rsid w:val="001E609C"/>
    <w:rsid w:val="001E6F7F"/>
    <w:rsid w:val="001F0C38"/>
    <w:rsid w:val="001F14F6"/>
    <w:rsid w:val="001F317B"/>
    <w:rsid w:val="001F3875"/>
    <w:rsid w:val="001F514B"/>
    <w:rsid w:val="001F61E3"/>
    <w:rsid w:val="001F7F04"/>
    <w:rsid w:val="00201B6C"/>
    <w:rsid w:val="0020643D"/>
    <w:rsid w:val="0021031A"/>
    <w:rsid w:val="00210A70"/>
    <w:rsid w:val="00210CD2"/>
    <w:rsid w:val="002110A8"/>
    <w:rsid w:val="00212CC4"/>
    <w:rsid w:val="00214832"/>
    <w:rsid w:val="0021654E"/>
    <w:rsid w:val="00221045"/>
    <w:rsid w:val="002230EA"/>
    <w:rsid w:val="00224D7F"/>
    <w:rsid w:val="00227790"/>
    <w:rsid w:val="00227EB0"/>
    <w:rsid w:val="002315EA"/>
    <w:rsid w:val="00233662"/>
    <w:rsid w:val="002416FD"/>
    <w:rsid w:val="00242BF6"/>
    <w:rsid w:val="00242C4B"/>
    <w:rsid w:val="00243219"/>
    <w:rsid w:val="00253068"/>
    <w:rsid w:val="00254D0B"/>
    <w:rsid w:val="00256A07"/>
    <w:rsid w:val="002602E9"/>
    <w:rsid w:val="00260C33"/>
    <w:rsid w:val="00263530"/>
    <w:rsid w:val="00263E3E"/>
    <w:rsid w:val="00264458"/>
    <w:rsid w:val="00264BB1"/>
    <w:rsid w:val="00264F62"/>
    <w:rsid w:val="002673B7"/>
    <w:rsid w:val="00267E49"/>
    <w:rsid w:val="002747E6"/>
    <w:rsid w:val="00274FF9"/>
    <w:rsid w:val="00283F93"/>
    <w:rsid w:val="00286578"/>
    <w:rsid w:val="0028704F"/>
    <w:rsid w:val="0028781B"/>
    <w:rsid w:val="00292FD7"/>
    <w:rsid w:val="002932FC"/>
    <w:rsid w:val="00295A2D"/>
    <w:rsid w:val="00295FB2"/>
    <w:rsid w:val="002962F3"/>
    <w:rsid w:val="00296394"/>
    <w:rsid w:val="002A4D66"/>
    <w:rsid w:val="002A74A2"/>
    <w:rsid w:val="002A7A1E"/>
    <w:rsid w:val="002B0909"/>
    <w:rsid w:val="002B27C4"/>
    <w:rsid w:val="002B49EE"/>
    <w:rsid w:val="002B4E28"/>
    <w:rsid w:val="002B5A85"/>
    <w:rsid w:val="002C2945"/>
    <w:rsid w:val="002C2A82"/>
    <w:rsid w:val="002C326F"/>
    <w:rsid w:val="002C5B31"/>
    <w:rsid w:val="002C69DA"/>
    <w:rsid w:val="002D1D3C"/>
    <w:rsid w:val="002D223F"/>
    <w:rsid w:val="002D41FE"/>
    <w:rsid w:val="002D4A0D"/>
    <w:rsid w:val="002D5BEC"/>
    <w:rsid w:val="002D6B5F"/>
    <w:rsid w:val="002E1122"/>
    <w:rsid w:val="002E239C"/>
    <w:rsid w:val="002E3267"/>
    <w:rsid w:val="002E4AEC"/>
    <w:rsid w:val="002E5535"/>
    <w:rsid w:val="002E7E99"/>
    <w:rsid w:val="002F145C"/>
    <w:rsid w:val="002F256E"/>
    <w:rsid w:val="002F3816"/>
    <w:rsid w:val="002F77F1"/>
    <w:rsid w:val="003018B9"/>
    <w:rsid w:val="0030223E"/>
    <w:rsid w:val="00303144"/>
    <w:rsid w:val="00304F56"/>
    <w:rsid w:val="00306028"/>
    <w:rsid w:val="00310BA6"/>
    <w:rsid w:val="00310D21"/>
    <w:rsid w:val="0031432F"/>
    <w:rsid w:val="0032055B"/>
    <w:rsid w:val="003223FC"/>
    <w:rsid w:val="003235D8"/>
    <w:rsid w:val="00324E83"/>
    <w:rsid w:val="00327697"/>
    <w:rsid w:val="00330B93"/>
    <w:rsid w:val="00331643"/>
    <w:rsid w:val="00333ED0"/>
    <w:rsid w:val="003342B5"/>
    <w:rsid w:val="003374A4"/>
    <w:rsid w:val="003416D5"/>
    <w:rsid w:val="00342061"/>
    <w:rsid w:val="00342A6B"/>
    <w:rsid w:val="003446C5"/>
    <w:rsid w:val="00344FA2"/>
    <w:rsid w:val="003461FD"/>
    <w:rsid w:val="003532B5"/>
    <w:rsid w:val="00354570"/>
    <w:rsid w:val="0036447E"/>
    <w:rsid w:val="00366614"/>
    <w:rsid w:val="00370297"/>
    <w:rsid w:val="00372226"/>
    <w:rsid w:val="00374B71"/>
    <w:rsid w:val="003767E8"/>
    <w:rsid w:val="00380517"/>
    <w:rsid w:val="00380CF1"/>
    <w:rsid w:val="00384AE6"/>
    <w:rsid w:val="003906D0"/>
    <w:rsid w:val="00392904"/>
    <w:rsid w:val="0039363E"/>
    <w:rsid w:val="0039572C"/>
    <w:rsid w:val="003A4012"/>
    <w:rsid w:val="003A4D08"/>
    <w:rsid w:val="003B042B"/>
    <w:rsid w:val="003B0C46"/>
    <w:rsid w:val="003B1822"/>
    <w:rsid w:val="003B20AC"/>
    <w:rsid w:val="003B6109"/>
    <w:rsid w:val="003C1528"/>
    <w:rsid w:val="003C6165"/>
    <w:rsid w:val="003C7590"/>
    <w:rsid w:val="003C7EF7"/>
    <w:rsid w:val="003D0B6C"/>
    <w:rsid w:val="003D0F77"/>
    <w:rsid w:val="003D2116"/>
    <w:rsid w:val="003D421E"/>
    <w:rsid w:val="003D6E20"/>
    <w:rsid w:val="003D7A99"/>
    <w:rsid w:val="003D7ABC"/>
    <w:rsid w:val="003E128C"/>
    <w:rsid w:val="003E30E2"/>
    <w:rsid w:val="003E4E02"/>
    <w:rsid w:val="003E50DD"/>
    <w:rsid w:val="003F10C8"/>
    <w:rsid w:val="003F2A16"/>
    <w:rsid w:val="003F3F27"/>
    <w:rsid w:val="0040124A"/>
    <w:rsid w:val="00402802"/>
    <w:rsid w:val="00405E16"/>
    <w:rsid w:val="0041457D"/>
    <w:rsid w:val="004153A5"/>
    <w:rsid w:val="00416C51"/>
    <w:rsid w:val="00420372"/>
    <w:rsid w:val="00420EC2"/>
    <w:rsid w:val="00420F01"/>
    <w:rsid w:val="00422C32"/>
    <w:rsid w:val="0042364B"/>
    <w:rsid w:val="00424A56"/>
    <w:rsid w:val="00427EDF"/>
    <w:rsid w:val="00433EA7"/>
    <w:rsid w:val="004435C3"/>
    <w:rsid w:val="00444B96"/>
    <w:rsid w:val="00445F58"/>
    <w:rsid w:val="00450925"/>
    <w:rsid w:val="00450EDB"/>
    <w:rsid w:val="00452092"/>
    <w:rsid w:val="00454E70"/>
    <w:rsid w:val="004558C8"/>
    <w:rsid w:val="004562F2"/>
    <w:rsid w:val="00457DD0"/>
    <w:rsid w:val="00457FC6"/>
    <w:rsid w:val="00461B5D"/>
    <w:rsid w:val="00461BBB"/>
    <w:rsid w:val="00461DCE"/>
    <w:rsid w:val="00463505"/>
    <w:rsid w:val="00466326"/>
    <w:rsid w:val="0047038D"/>
    <w:rsid w:val="004726C3"/>
    <w:rsid w:val="004730FE"/>
    <w:rsid w:val="004735A7"/>
    <w:rsid w:val="00474081"/>
    <w:rsid w:val="00482C9C"/>
    <w:rsid w:val="00483274"/>
    <w:rsid w:val="00484B1D"/>
    <w:rsid w:val="004859AB"/>
    <w:rsid w:val="004900F4"/>
    <w:rsid w:val="004918F2"/>
    <w:rsid w:val="00494842"/>
    <w:rsid w:val="004963BB"/>
    <w:rsid w:val="0049685A"/>
    <w:rsid w:val="004A0203"/>
    <w:rsid w:val="004A1FBF"/>
    <w:rsid w:val="004A4E94"/>
    <w:rsid w:val="004B0622"/>
    <w:rsid w:val="004B27A5"/>
    <w:rsid w:val="004B4E1C"/>
    <w:rsid w:val="004B5B6C"/>
    <w:rsid w:val="004C0E3A"/>
    <w:rsid w:val="004C4659"/>
    <w:rsid w:val="004C5DA7"/>
    <w:rsid w:val="004D0549"/>
    <w:rsid w:val="004D4586"/>
    <w:rsid w:val="004D4756"/>
    <w:rsid w:val="004D5F4F"/>
    <w:rsid w:val="004D5F99"/>
    <w:rsid w:val="004D6B4B"/>
    <w:rsid w:val="004D73D7"/>
    <w:rsid w:val="004D790D"/>
    <w:rsid w:val="004E0CED"/>
    <w:rsid w:val="004E1D86"/>
    <w:rsid w:val="004E25E0"/>
    <w:rsid w:val="004E31BB"/>
    <w:rsid w:val="004E3F33"/>
    <w:rsid w:val="004E4A77"/>
    <w:rsid w:val="004F1F7E"/>
    <w:rsid w:val="004F639E"/>
    <w:rsid w:val="004F6C0D"/>
    <w:rsid w:val="004F7920"/>
    <w:rsid w:val="00504700"/>
    <w:rsid w:val="00505501"/>
    <w:rsid w:val="005113DB"/>
    <w:rsid w:val="00513160"/>
    <w:rsid w:val="00515CC0"/>
    <w:rsid w:val="0051610D"/>
    <w:rsid w:val="00516156"/>
    <w:rsid w:val="00521B09"/>
    <w:rsid w:val="005223D2"/>
    <w:rsid w:val="00526891"/>
    <w:rsid w:val="00530870"/>
    <w:rsid w:val="005310C5"/>
    <w:rsid w:val="005335E5"/>
    <w:rsid w:val="005343FA"/>
    <w:rsid w:val="00536F43"/>
    <w:rsid w:val="005375E5"/>
    <w:rsid w:val="0054182C"/>
    <w:rsid w:val="00541C97"/>
    <w:rsid w:val="0054559C"/>
    <w:rsid w:val="00545FAC"/>
    <w:rsid w:val="00553765"/>
    <w:rsid w:val="0055397A"/>
    <w:rsid w:val="005565ED"/>
    <w:rsid w:val="00557C67"/>
    <w:rsid w:val="00560991"/>
    <w:rsid w:val="00560BC5"/>
    <w:rsid w:val="00560D5C"/>
    <w:rsid w:val="00562BAB"/>
    <w:rsid w:val="00565CEF"/>
    <w:rsid w:val="00565DBC"/>
    <w:rsid w:val="00571D32"/>
    <w:rsid w:val="00572719"/>
    <w:rsid w:val="005733E5"/>
    <w:rsid w:val="00575BBF"/>
    <w:rsid w:val="005818A8"/>
    <w:rsid w:val="00583EFD"/>
    <w:rsid w:val="005841F5"/>
    <w:rsid w:val="00587E01"/>
    <w:rsid w:val="005926F0"/>
    <w:rsid w:val="00592D2F"/>
    <w:rsid w:val="00592E9C"/>
    <w:rsid w:val="005938D6"/>
    <w:rsid w:val="0059657D"/>
    <w:rsid w:val="005A3714"/>
    <w:rsid w:val="005B0419"/>
    <w:rsid w:val="005B09B1"/>
    <w:rsid w:val="005B2426"/>
    <w:rsid w:val="005B4D88"/>
    <w:rsid w:val="005B6354"/>
    <w:rsid w:val="005C1578"/>
    <w:rsid w:val="005C4F46"/>
    <w:rsid w:val="005C6ECA"/>
    <w:rsid w:val="005C7FDB"/>
    <w:rsid w:val="005D208A"/>
    <w:rsid w:val="005D2900"/>
    <w:rsid w:val="005D6D8E"/>
    <w:rsid w:val="005D74AC"/>
    <w:rsid w:val="005E090C"/>
    <w:rsid w:val="005E1E9F"/>
    <w:rsid w:val="005E4359"/>
    <w:rsid w:val="005F203F"/>
    <w:rsid w:val="005F7CC4"/>
    <w:rsid w:val="00601DF7"/>
    <w:rsid w:val="006030EE"/>
    <w:rsid w:val="00604261"/>
    <w:rsid w:val="00604CB1"/>
    <w:rsid w:val="006061CD"/>
    <w:rsid w:val="006062D7"/>
    <w:rsid w:val="006112D9"/>
    <w:rsid w:val="00613E3D"/>
    <w:rsid w:val="00617311"/>
    <w:rsid w:val="00620FC6"/>
    <w:rsid w:val="00622DD7"/>
    <w:rsid w:val="00623147"/>
    <w:rsid w:val="00623A51"/>
    <w:rsid w:val="00624741"/>
    <w:rsid w:val="00624ABE"/>
    <w:rsid w:val="006262B1"/>
    <w:rsid w:val="00631A5F"/>
    <w:rsid w:val="006342C6"/>
    <w:rsid w:val="006357D2"/>
    <w:rsid w:val="00636404"/>
    <w:rsid w:val="00643E13"/>
    <w:rsid w:val="00647964"/>
    <w:rsid w:val="006503ED"/>
    <w:rsid w:val="00652B72"/>
    <w:rsid w:val="00655307"/>
    <w:rsid w:val="00656628"/>
    <w:rsid w:val="00656E94"/>
    <w:rsid w:val="00657D36"/>
    <w:rsid w:val="00663F40"/>
    <w:rsid w:val="00664738"/>
    <w:rsid w:val="00666D78"/>
    <w:rsid w:val="006700EB"/>
    <w:rsid w:val="0067042F"/>
    <w:rsid w:val="00672238"/>
    <w:rsid w:val="00673F35"/>
    <w:rsid w:val="00675CF3"/>
    <w:rsid w:val="006776B3"/>
    <w:rsid w:val="00677F3E"/>
    <w:rsid w:val="00685788"/>
    <w:rsid w:val="006872A3"/>
    <w:rsid w:val="006908F4"/>
    <w:rsid w:val="0069154E"/>
    <w:rsid w:val="006918D7"/>
    <w:rsid w:val="00693756"/>
    <w:rsid w:val="00696411"/>
    <w:rsid w:val="006A04C8"/>
    <w:rsid w:val="006A1B49"/>
    <w:rsid w:val="006A2CC8"/>
    <w:rsid w:val="006A376B"/>
    <w:rsid w:val="006B256A"/>
    <w:rsid w:val="006B309B"/>
    <w:rsid w:val="006B3102"/>
    <w:rsid w:val="006B5256"/>
    <w:rsid w:val="006B548A"/>
    <w:rsid w:val="006C0922"/>
    <w:rsid w:val="006C17A2"/>
    <w:rsid w:val="006C3033"/>
    <w:rsid w:val="006C3DD5"/>
    <w:rsid w:val="006C57F7"/>
    <w:rsid w:val="006C6B0E"/>
    <w:rsid w:val="006C7AAC"/>
    <w:rsid w:val="006D2B6E"/>
    <w:rsid w:val="006D417B"/>
    <w:rsid w:val="006D46ED"/>
    <w:rsid w:val="006D5163"/>
    <w:rsid w:val="006E138B"/>
    <w:rsid w:val="006E2F06"/>
    <w:rsid w:val="006E2F90"/>
    <w:rsid w:val="006E58B4"/>
    <w:rsid w:val="006E5CD6"/>
    <w:rsid w:val="006F0CD4"/>
    <w:rsid w:val="006F1386"/>
    <w:rsid w:val="006F4163"/>
    <w:rsid w:val="006F6C27"/>
    <w:rsid w:val="00701683"/>
    <w:rsid w:val="00702A4F"/>
    <w:rsid w:val="00704633"/>
    <w:rsid w:val="00707E39"/>
    <w:rsid w:val="0071023C"/>
    <w:rsid w:val="00711A50"/>
    <w:rsid w:val="00715D7E"/>
    <w:rsid w:val="00726499"/>
    <w:rsid w:val="00727E8B"/>
    <w:rsid w:val="0073235B"/>
    <w:rsid w:val="0073554B"/>
    <w:rsid w:val="007401E7"/>
    <w:rsid w:val="007418A7"/>
    <w:rsid w:val="00742613"/>
    <w:rsid w:val="00742D59"/>
    <w:rsid w:val="00745303"/>
    <w:rsid w:val="00745D3B"/>
    <w:rsid w:val="007471A3"/>
    <w:rsid w:val="0074787C"/>
    <w:rsid w:val="00747929"/>
    <w:rsid w:val="007508D0"/>
    <w:rsid w:val="00750BB0"/>
    <w:rsid w:val="00750D62"/>
    <w:rsid w:val="00757FDA"/>
    <w:rsid w:val="00761232"/>
    <w:rsid w:val="00761A6A"/>
    <w:rsid w:val="00763A22"/>
    <w:rsid w:val="007671A0"/>
    <w:rsid w:val="00772A19"/>
    <w:rsid w:val="0077649C"/>
    <w:rsid w:val="00776783"/>
    <w:rsid w:val="0078141F"/>
    <w:rsid w:val="00782539"/>
    <w:rsid w:val="00787576"/>
    <w:rsid w:val="00791CA2"/>
    <w:rsid w:val="007963B6"/>
    <w:rsid w:val="00797F06"/>
    <w:rsid w:val="007A3759"/>
    <w:rsid w:val="007A7907"/>
    <w:rsid w:val="007A7D44"/>
    <w:rsid w:val="007B3477"/>
    <w:rsid w:val="007B57B9"/>
    <w:rsid w:val="007C22ED"/>
    <w:rsid w:val="007C419F"/>
    <w:rsid w:val="007C4D45"/>
    <w:rsid w:val="007D0D09"/>
    <w:rsid w:val="007D1D4A"/>
    <w:rsid w:val="007D3BCA"/>
    <w:rsid w:val="007D42BA"/>
    <w:rsid w:val="007E0428"/>
    <w:rsid w:val="007E0CF0"/>
    <w:rsid w:val="007E66F2"/>
    <w:rsid w:val="007E7A13"/>
    <w:rsid w:val="007F281D"/>
    <w:rsid w:val="00800721"/>
    <w:rsid w:val="00801FD0"/>
    <w:rsid w:val="008050E6"/>
    <w:rsid w:val="0080678E"/>
    <w:rsid w:val="008076BC"/>
    <w:rsid w:val="0081388B"/>
    <w:rsid w:val="0081705B"/>
    <w:rsid w:val="00817F0A"/>
    <w:rsid w:val="0082154D"/>
    <w:rsid w:val="00821B73"/>
    <w:rsid w:val="008246CD"/>
    <w:rsid w:val="008300F1"/>
    <w:rsid w:val="00832180"/>
    <w:rsid w:val="00837481"/>
    <w:rsid w:val="00840049"/>
    <w:rsid w:val="00841734"/>
    <w:rsid w:val="00843E9F"/>
    <w:rsid w:val="00843F93"/>
    <w:rsid w:val="00847F57"/>
    <w:rsid w:val="008538B2"/>
    <w:rsid w:val="00875789"/>
    <w:rsid w:val="008777AC"/>
    <w:rsid w:val="00882C76"/>
    <w:rsid w:val="00887B30"/>
    <w:rsid w:val="00895B58"/>
    <w:rsid w:val="0089634B"/>
    <w:rsid w:val="008979CD"/>
    <w:rsid w:val="00897EA9"/>
    <w:rsid w:val="008A14D3"/>
    <w:rsid w:val="008A17A7"/>
    <w:rsid w:val="008A28A0"/>
    <w:rsid w:val="008A4597"/>
    <w:rsid w:val="008A4B0F"/>
    <w:rsid w:val="008A78A5"/>
    <w:rsid w:val="008B3A50"/>
    <w:rsid w:val="008C1DA0"/>
    <w:rsid w:val="008C20DE"/>
    <w:rsid w:val="008C2510"/>
    <w:rsid w:val="008C4127"/>
    <w:rsid w:val="008C78C8"/>
    <w:rsid w:val="008D09A0"/>
    <w:rsid w:val="008D1682"/>
    <w:rsid w:val="008D787E"/>
    <w:rsid w:val="008E0563"/>
    <w:rsid w:val="008E2A06"/>
    <w:rsid w:val="008F279B"/>
    <w:rsid w:val="008F3D21"/>
    <w:rsid w:val="008F4B0B"/>
    <w:rsid w:val="008F5E03"/>
    <w:rsid w:val="00901158"/>
    <w:rsid w:val="00903166"/>
    <w:rsid w:val="009122E7"/>
    <w:rsid w:val="009210C0"/>
    <w:rsid w:val="00926107"/>
    <w:rsid w:val="00931E3E"/>
    <w:rsid w:val="0093517B"/>
    <w:rsid w:val="0093530C"/>
    <w:rsid w:val="00940D72"/>
    <w:rsid w:val="009420AF"/>
    <w:rsid w:val="00944547"/>
    <w:rsid w:val="00946A1F"/>
    <w:rsid w:val="0095366C"/>
    <w:rsid w:val="00955D92"/>
    <w:rsid w:val="00960BC2"/>
    <w:rsid w:val="0096151B"/>
    <w:rsid w:val="00966D79"/>
    <w:rsid w:val="00972FC7"/>
    <w:rsid w:val="00973956"/>
    <w:rsid w:val="00974B98"/>
    <w:rsid w:val="00976254"/>
    <w:rsid w:val="009778EA"/>
    <w:rsid w:val="00981088"/>
    <w:rsid w:val="00981EC4"/>
    <w:rsid w:val="00982E59"/>
    <w:rsid w:val="009851F7"/>
    <w:rsid w:val="00985D80"/>
    <w:rsid w:val="009874DA"/>
    <w:rsid w:val="009906EB"/>
    <w:rsid w:val="009916DD"/>
    <w:rsid w:val="00992823"/>
    <w:rsid w:val="00993F39"/>
    <w:rsid w:val="0099444F"/>
    <w:rsid w:val="00996618"/>
    <w:rsid w:val="0099770D"/>
    <w:rsid w:val="009A0676"/>
    <w:rsid w:val="009A1364"/>
    <w:rsid w:val="009A1681"/>
    <w:rsid w:val="009A2879"/>
    <w:rsid w:val="009A2A9C"/>
    <w:rsid w:val="009A33D9"/>
    <w:rsid w:val="009A39B2"/>
    <w:rsid w:val="009A3B74"/>
    <w:rsid w:val="009A59B4"/>
    <w:rsid w:val="009A6861"/>
    <w:rsid w:val="009A6A90"/>
    <w:rsid w:val="009A7A1F"/>
    <w:rsid w:val="009B5F4D"/>
    <w:rsid w:val="009B634B"/>
    <w:rsid w:val="009C03F0"/>
    <w:rsid w:val="009C0EC8"/>
    <w:rsid w:val="009C1C80"/>
    <w:rsid w:val="009C3CE9"/>
    <w:rsid w:val="009C5834"/>
    <w:rsid w:val="009D1A53"/>
    <w:rsid w:val="009D2346"/>
    <w:rsid w:val="009D3112"/>
    <w:rsid w:val="009D3964"/>
    <w:rsid w:val="009E3707"/>
    <w:rsid w:val="009E5340"/>
    <w:rsid w:val="009E5774"/>
    <w:rsid w:val="009F049D"/>
    <w:rsid w:val="009F5D08"/>
    <w:rsid w:val="009F7F33"/>
    <w:rsid w:val="00A000DF"/>
    <w:rsid w:val="00A00437"/>
    <w:rsid w:val="00A015BB"/>
    <w:rsid w:val="00A0359C"/>
    <w:rsid w:val="00A0379E"/>
    <w:rsid w:val="00A0478B"/>
    <w:rsid w:val="00A05451"/>
    <w:rsid w:val="00A056AE"/>
    <w:rsid w:val="00A07FD7"/>
    <w:rsid w:val="00A10AAC"/>
    <w:rsid w:val="00A11781"/>
    <w:rsid w:val="00A17FF6"/>
    <w:rsid w:val="00A22A93"/>
    <w:rsid w:val="00A22B1E"/>
    <w:rsid w:val="00A23036"/>
    <w:rsid w:val="00A2589E"/>
    <w:rsid w:val="00A261C5"/>
    <w:rsid w:val="00A27216"/>
    <w:rsid w:val="00A36B54"/>
    <w:rsid w:val="00A372E9"/>
    <w:rsid w:val="00A40AFF"/>
    <w:rsid w:val="00A44F16"/>
    <w:rsid w:val="00A505D5"/>
    <w:rsid w:val="00A505D8"/>
    <w:rsid w:val="00A512DA"/>
    <w:rsid w:val="00A526EE"/>
    <w:rsid w:val="00A56BDA"/>
    <w:rsid w:val="00A56D08"/>
    <w:rsid w:val="00A60379"/>
    <w:rsid w:val="00A60ACB"/>
    <w:rsid w:val="00A64A01"/>
    <w:rsid w:val="00A64F23"/>
    <w:rsid w:val="00A664C6"/>
    <w:rsid w:val="00A66580"/>
    <w:rsid w:val="00A708DD"/>
    <w:rsid w:val="00A73DEA"/>
    <w:rsid w:val="00A74A4D"/>
    <w:rsid w:val="00A74C39"/>
    <w:rsid w:val="00A76450"/>
    <w:rsid w:val="00A82E9B"/>
    <w:rsid w:val="00A832C9"/>
    <w:rsid w:val="00A833BA"/>
    <w:rsid w:val="00A90C84"/>
    <w:rsid w:val="00A930DA"/>
    <w:rsid w:val="00A9737E"/>
    <w:rsid w:val="00AA16E0"/>
    <w:rsid w:val="00AA1773"/>
    <w:rsid w:val="00AA23FD"/>
    <w:rsid w:val="00AA419B"/>
    <w:rsid w:val="00AA5037"/>
    <w:rsid w:val="00AA5725"/>
    <w:rsid w:val="00AA7C65"/>
    <w:rsid w:val="00AB0E9D"/>
    <w:rsid w:val="00AB0EA2"/>
    <w:rsid w:val="00AB684A"/>
    <w:rsid w:val="00AB764C"/>
    <w:rsid w:val="00AC5524"/>
    <w:rsid w:val="00AC583F"/>
    <w:rsid w:val="00AD1F06"/>
    <w:rsid w:val="00AD4592"/>
    <w:rsid w:val="00AD76EB"/>
    <w:rsid w:val="00AE0FC6"/>
    <w:rsid w:val="00AE4E4D"/>
    <w:rsid w:val="00AE4EA5"/>
    <w:rsid w:val="00AF3052"/>
    <w:rsid w:val="00AF36C2"/>
    <w:rsid w:val="00AF3B77"/>
    <w:rsid w:val="00AF3B90"/>
    <w:rsid w:val="00AF4D97"/>
    <w:rsid w:val="00AF53EE"/>
    <w:rsid w:val="00AF5621"/>
    <w:rsid w:val="00AF5B37"/>
    <w:rsid w:val="00AF6AC6"/>
    <w:rsid w:val="00B003BD"/>
    <w:rsid w:val="00B03AEC"/>
    <w:rsid w:val="00B07259"/>
    <w:rsid w:val="00B1155B"/>
    <w:rsid w:val="00B15740"/>
    <w:rsid w:val="00B216CC"/>
    <w:rsid w:val="00B23505"/>
    <w:rsid w:val="00B2359A"/>
    <w:rsid w:val="00B2612E"/>
    <w:rsid w:val="00B31B33"/>
    <w:rsid w:val="00B33A17"/>
    <w:rsid w:val="00B34533"/>
    <w:rsid w:val="00B35802"/>
    <w:rsid w:val="00B40D21"/>
    <w:rsid w:val="00B425EE"/>
    <w:rsid w:val="00B42896"/>
    <w:rsid w:val="00B43156"/>
    <w:rsid w:val="00B431E0"/>
    <w:rsid w:val="00B43E8B"/>
    <w:rsid w:val="00B443C1"/>
    <w:rsid w:val="00B46705"/>
    <w:rsid w:val="00B47164"/>
    <w:rsid w:val="00B476B3"/>
    <w:rsid w:val="00B557AE"/>
    <w:rsid w:val="00B5656E"/>
    <w:rsid w:val="00B64C48"/>
    <w:rsid w:val="00B6563D"/>
    <w:rsid w:val="00B66328"/>
    <w:rsid w:val="00B66A05"/>
    <w:rsid w:val="00B67CF7"/>
    <w:rsid w:val="00B71438"/>
    <w:rsid w:val="00B71832"/>
    <w:rsid w:val="00B72BD1"/>
    <w:rsid w:val="00B72C03"/>
    <w:rsid w:val="00B73CEF"/>
    <w:rsid w:val="00B7685E"/>
    <w:rsid w:val="00B77727"/>
    <w:rsid w:val="00B810F7"/>
    <w:rsid w:val="00B82F61"/>
    <w:rsid w:val="00B83588"/>
    <w:rsid w:val="00B867A9"/>
    <w:rsid w:val="00B92423"/>
    <w:rsid w:val="00B92C17"/>
    <w:rsid w:val="00B92FC9"/>
    <w:rsid w:val="00B972EC"/>
    <w:rsid w:val="00BA01B2"/>
    <w:rsid w:val="00BA2541"/>
    <w:rsid w:val="00BA4A83"/>
    <w:rsid w:val="00BA6632"/>
    <w:rsid w:val="00BA6924"/>
    <w:rsid w:val="00BA75B4"/>
    <w:rsid w:val="00BA7774"/>
    <w:rsid w:val="00BB02CB"/>
    <w:rsid w:val="00BB0B48"/>
    <w:rsid w:val="00BB0BD5"/>
    <w:rsid w:val="00BB29C1"/>
    <w:rsid w:val="00BB5B9E"/>
    <w:rsid w:val="00BC073D"/>
    <w:rsid w:val="00BC2E28"/>
    <w:rsid w:val="00BC3664"/>
    <w:rsid w:val="00BC3C17"/>
    <w:rsid w:val="00BC5E91"/>
    <w:rsid w:val="00BC7D93"/>
    <w:rsid w:val="00BC7E0A"/>
    <w:rsid w:val="00BD050B"/>
    <w:rsid w:val="00BD13A7"/>
    <w:rsid w:val="00BD1883"/>
    <w:rsid w:val="00BD2C39"/>
    <w:rsid w:val="00BD36E7"/>
    <w:rsid w:val="00BD3806"/>
    <w:rsid w:val="00BD4D00"/>
    <w:rsid w:val="00BD4DC4"/>
    <w:rsid w:val="00BE0478"/>
    <w:rsid w:val="00BE21B3"/>
    <w:rsid w:val="00BE2296"/>
    <w:rsid w:val="00BE38FD"/>
    <w:rsid w:val="00BE4C8D"/>
    <w:rsid w:val="00BE56C7"/>
    <w:rsid w:val="00BE5CF8"/>
    <w:rsid w:val="00BE744F"/>
    <w:rsid w:val="00BF093C"/>
    <w:rsid w:val="00BF0E5D"/>
    <w:rsid w:val="00BF13EB"/>
    <w:rsid w:val="00BF2298"/>
    <w:rsid w:val="00BF2480"/>
    <w:rsid w:val="00BF531B"/>
    <w:rsid w:val="00BF7705"/>
    <w:rsid w:val="00C054DF"/>
    <w:rsid w:val="00C056AF"/>
    <w:rsid w:val="00C119AB"/>
    <w:rsid w:val="00C133F0"/>
    <w:rsid w:val="00C15EB7"/>
    <w:rsid w:val="00C16051"/>
    <w:rsid w:val="00C16090"/>
    <w:rsid w:val="00C205FD"/>
    <w:rsid w:val="00C20829"/>
    <w:rsid w:val="00C208DB"/>
    <w:rsid w:val="00C2191F"/>
    <w:rsid w:val="00C21A78"/>
    <w:rsid w:val="00C2418D"/>
    <w:rsid w:val="00C24FC6"/>
    <w:rsid w:val="00C260B7"/>
    <w:rsid w:val="00C2623D"/>
    <w:rsid w:val="00C270F5"/>
    <w:rsid w:val="00C27325"/>
    <w:rsid w:val="00C27A1F"/>
    <w:rsid w:val="00C31280"/>
    <w:rsid w:val="00C3210A"/>
    <w:rsid w:val="00C33781"/>
    <w:rsid w:val="00C40BBD"/>
    <w:rsid w:val="00C4463D"/>
    <w:rsid w:val="00C45D45"/>
    <w:rsid w:val="00C45F80"/>
    <w:rsid w:val="00C50F22"/>
    <w:rsid w:val="00C52A32"/>
    <w:rsid w:val="00C62DB2"/>
    <w:rsid w:val="00C70CF0"/>
    <w:rsid w:val="00C726E6"/>
    <w:rsid w:val="00C75A88"/>
    <w:rsid w:val="00C7662A"/>
    <w:rsid w:val="00C77A40"/>
    <w:rsid w:val="00C840AA"/>
    <w:rsid w:val="00C8532B"/>
    <w:rsid w:val="00C85BD5"/>
    <w:rsid w:val="00C86BC8"/>
    <w:rsid w:val="00C87E38"/>
    <w:rsid w:val="00C91395"/>
    <w:rsid w:val="00C91AAE"/>
    <w:rsid w:val="00C91DF0"/>
    <w:rsid w:val="00C91FEB"/>
    <w:rsid w:val="00C92EA6"/>
    <w:rsid w:val="00C95BAC"/>
    <w:rsid w:val="00CA2DCE"/>
    <w:rsid w:val="00CA37CA"/>
    <w:rsid w:val="00CA622C"/>
    <w:rsid w:val="00CB1A39"/>
    <w:rsid w:val="00CB227F"/>
    <w:rsid w:val="00CB33B5"/>
    <w:rsid w:val="00CB5F03"/>
    <w:rsid w:val="00CC112D"/>
    <w:rsid w:val="00CC1276"/>
    <w:rsid w:val="00CC4262"/>
    <w:rsid w:val="00CD21FD"/>
    <w:rsid w:val="00CD3AAB"/>
    <w:rsid w:val="00CD3D7D"/>
    <w:rsid w:val="00CD6CA7"/>
    <w:rsid w:val="00CE0CBC"/>
    <w:rsid w:val="00CE0E34"/>
    <w:rsid w:val="00CE2631"/>
    <w:rsid w:val="00CE488A"/>
    <w:rsid w:val="00CE5140"/>
    <w:rsid w:val="00CF1D81"/>
    <w:rsid w:val="00CF2124"/>
    <w:rsid w:val="00D014B0"/>
    <w:rsid w:val="00D02663"/>
    <w:rsid w:val="00D03208"/>
    <w:rsid w:val="00D03CBC"/>
    <w:rsid w:val="00D07F8A"/>
    <w:rsid w:val="00D11CB4"/>
    <w:rsid w:val="00D12130"/>
    <w:rsid w:val="00D1339C"/>
    <w:rsid w:val="00D14651"/>
    <w:rsid w:val="00D1544A"/>
    <w:rsid w:val="00D15EEE"/>
    <w:rsid w:val="00D17109"/>
    <w:rsid w:val="00D177C1"/>
    <w:rsid w:val="00D30FBF"/>
    <w:rsid w:val="00D347B5"/>
    <w:rsid w:val="00D349F3"/>
    <w:rsid w:val="00D37518"/>
    <w:rsid w:val="00D3764A"/>
    <w:rsid w:val="00D378A0"/>
    <w:rsid w:val="00D408B3"/>
    <w:rsid w:val="00D42240"/>
    <w:rsid w:val="00D4473A"/>
    <w:rsid w:val="00D45500"/>
    <w:rsid w:val="00D466BC"/>
    <w:rsid w:val="00D468D2"/>
    <w:rsid w:val="00D57C56"/>
    <w:rsid w:val="00D65299"/>
    <w:rsid w:val="00D66E2E"/>
    <w:rsid w:val="00D6748B"/>
    <w:rsid w:val="00D67688"/>
    <w:rsid w:val="00D714B0"/>
    <w:rsid w:val="00D72162"/>
    <w:rsid w:val="00D74C1A"/>
    <w:rsid w:val="00D8755B"/>
    <w:rsid w:val="00D87DB5"/>
    <w:rsid w:val="00D87F77"/>
    <w:rsid w:val="00D9322D"/>
    <w:rsid w:val="00D9423E"/>
    <w:rsid w:val="00D946C0"/>
    <w:rsid w:val="00DA3156"/>
    <w:rsid w:val="00DA48BF"/>
    <w:rsid w:val="00DA6F45"/>
    <w:rsid w:val="00DA71F9"/>
    <w:rsid w:val="00DB5E6F"/>
    <w:rsid w:val="00DB792C"/>
    <w:rsid w:val="00DC0AAD"/>
    <w:rsid w:val="00DC0B86"/>
    <w:rsid w:val="00DC221D"/>
    <w:rsid w:val="00DC3552"/>
    <w:rsid w:val="00DC48FC"/>
    <w:rsid w:val="00DC5E26"/>
    <w:rsid w:val="00DC640E"/>
    <w:rsid w:val="00DC697E"/>
    <w:rsid w:val="00DC6D91"/>
    <w:rsid w:val="00DC6D9B"/>
    <w:rsid w:val="00DD0687"/>
    <w:rsid w:val="00DD3F96"/>
    <w:rsid w:val="00DD5356"/>
    <w:rsid w:val="00DE66A7"/>
    <w:rsid w:val="00DE7544"/>
    <w:rsid w:val="00DE7808"/>
    <w:rsid w:val="00DF7EFB"/>
    <w:rsid w:val="00E00A83"/>
    <w:rsid w:val="00E00B1E"/>
    <w:rsid w:val="00E01823"/>
    <w:rsid w:val="00E01C5F"/>
    <w:rsid w:val="00E04E03"/>
    <w:rsid w:val="00E058A4"/>
    <w:rsid w:val="00E07E61"/>
    <w:rsid w:val="00E14E7A"/>
    <w:rsid w:val="00E16CD8"/>
    <w:rsid w:val="00E171B0"/>
    <w:rsid w:val="00E173D6"/>
    <w:rsid w:val="00E179CF"/>
    <w:rsid w:val="00E2496E"/>
    <w:rsid w:val="00E262D8"/>
    <w:rsid w:val="00E27A64"/>
    <w:rsid w:val="00E30B8E"/>
    <w:rsid w:val="00E312E0"/>
    <w:rsid w:val="00E34857"/>
    <w:rsid w:val="00E37481"/>
    <w:rsid w:val="00E4076D"/>
    <w:rsid w:val="00E41243"/>
    <w:rsid w:val="00E52B82"/>
    <w:rsid w:val="00E610DA"/>
    <w:rsid w:val="00E64F59"/>
    <w:rsid w:val="00E65E2B"/>
    <w:rsid w:val="00E6743E"/>
    <w:rsid w:val="00E806BC"/>
    <w:rsid w:val="00E81CCE"/>
    <w:rsid w:val="00E934F8"/>
    <w:rsid w:val="00E94B07"/>
    <w:rsid w:val="00E95E38"/>
    <w:rsid w:val="00E96752"/>
    <w:rsid w:val="00EA039F"/>
    <w:rsid w:val="00EA4B94"/>
    <w:rsid w:val="00EA4EF6"/>
    <w:rsid w:val="00EA6DFE"/>
    <w:rsid w:val="00EB270C"/>
    <w:rsid w:val="00EB7F25"/>
    <w:rsid w:val="00EC1A8A"/>
    <w:rsid w:val="00EC22B4"/>
    <w:rsid w:val="00EC4837"/>
    <w:rsid w:val="00EC48E8"/>
    <w:rsid w:val="00EC5E6A"/>
    <w:rsid w:val="00EC6AD0"/>
    <w:rsid w:val="00ED1A32"/>
    <w:rsid w:val="00ED245E"/>
    <w:rsid w:val="00ED2ECE"/>
    <w:rsid w:val="00ED366F"/>
    <w:rsid w:val="00ED3A02"/>
    <w:rsid w:val="00ED4F50"/>
    <w:rsid w:val="00EE069D"/>
    <w:rsid w:val="00EE113A"/>
    <w:rsid w:val="00EE1325"/>
    <w:rsid w:val="00EE1661"/>
    <w:rsid w:val="00EE348E"/>
    <w:rsid w:val="00EF38B7"/>
    <w:rsid w:val="00F0437C"/>
    <w:rsid w:val="00F1027B"/>
    <w:rsid w:val="00F12B73"/>
    <w:rsid w:val="00F15B7B"/>
    <w:rsid w:val="00F20797"/>
    <w:rsid w:val="00F21216"/>
    <w:rsid w:val="00F241BE"/>
    <w:rsid w:val="00F24220"/>
    <w:rsid w:val="00F24C6E"/>
    <w:rsid w:val="00F261A4"/>
    <w:rsid w:val="00F3168E"/>
    <w:rsid w:val="00F332F8"/>
    <w:rsid w:val="00F35C67"/>
    <w:rsid w:val="00F3662E"/>
    <w:rsid w:val="00F42F01"/>
    <w:rsid w:val="00F4574A"/>
    <w:rsid w:val="00F47169"/>
    <w:rsid w:val="00F511D9"/>
    <w:rsid w:val="00F541D3"/>
    <w:rsid w:val="00F575F8"/>
    <w:rsid w:val="00F57AD4"/>
    <w:rsid w:val="00F6154E"/>
    <w:rsid w:val="00F620AF"/>
    <w:rsid w:val="00F64CC7"/>
    <w:rsid w:val="00F6587E"/>
    <w:rsid w:val="00F70A4D"/>
    <w:rsid w:val="00F70C7D"/>
    <w:rsid w:val="00F72716"/>
    <w:rsid w:val="00F72B02"/>
    <w:rsid w:val="00F74191"/>
    <w:rsid w:val="00F74A40"/>
    <w:rsid w:val="00F76844"/>
    <w:rsid w:val="00F77CE2"/>
    <w:rsid w:val="00F81300"/>
    <w:rsid w:val="00F814FB"/>
    <w:rsid w:val="00F819B2"/>
    <w:rsid w:val="00F82DD8"/>
    <w:rsid w:val="00F868D2"/>
    <w:rsid w:val="00F86DAB"/>
    <w:rsid w:val="00F87D60"/>
    <w:rsid w:val="00F918DD"/>
    <w:rsid w:val="00F93B3D"/>
    <w:rsid w:val="00F976C5"/>
    <w:rsid w:val="00FA0DEF"/>
    <w:rsid w:val="00FA3D55"/>
    <w:rsid w:val="00FA4C4A"/>
    <w:rsid w:val="00FA6DD5"/>
    <w:rsid w:val="00FB0CF2"/>
    <w:rsid w:val="00FB1643"/>
    <w:rsid w:val="00FB209F"/>
    <w:rsid w:val="00FB2368"/>
    <w:rsid w:val="00FB27C9"/>
    <w:rsid w:val="00FB39B4"/>
    <w:rsid w:val="00FC20DE"/>
    <w:rsid w:val="00FD1E0E"/>
    <w:rsid w:val="00FD2443"/>
    <w:rsid w:val="00FD2E72"/>
    <w:rsid w:val="00FD3817"/>
    <w:rsid w:val="00FD4956"/>
    <w:rsid w:val="00FD67CA"/>
    <w:rsid w:val="00FE3D1D"/>
    <w:rsid w:val="00FF08BB"/>
    <w:rsid w:val="00FF26FC"/>
    <w:rsid w:val="00FF4209"/>
    <w:rsid w:val="00FF6F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1630D1"/>
  </w:style>
  <w:style w:type="paragraph" w:styleId="Balk1">
    <w:name w:val="heading 1"/>
    <w:basedOn w:val="Normal"/>
    <w:next w:val="Normal"/>
    <w:link w:val="Balk1Char"/>
    <w:uiPriority w:val="9"/>
    <w:qFormat/>
    <w:rsid w:val="00A83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A83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E967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unhideWhenUsed/>
    <w:qFormat/>
    <w:rsid w:val="00623A51"/>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Balk6">
    <w:name w:val="heading 6"/>
    <w:basedOn w:val="Normal"/>
    <w:next w:val="GvdeMetni"/>
    <w:link w:val="Balk6Char"/>
    <w:qFormat/>
    <w:rsid w:val="002E7E99"/>
    <w:pPr>
      <w:tabs>
        <w:tab w:val="num" w:pos="0"/>
      </w:tabs>
      <w:suppressAutoHyphens/>
      <w:spacing w:before="240" w:after="60" w:line="240" w:lineRule="auto"/>
      <w:ind w:left="1152" w:hanging="1152"/>
      <w:outlineLvl w:val="5"/>
    </w:pPr>
    <w:rPr>
      <w:rFonts w:ascii="Calibri" w:eastAsia="Times New Roman" w:hAnsi="Calibri" w:cs="Times New Roman"/>
      <w:b/>
      <w:bCs/>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832C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A832C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6752"/>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623A51"/>
    <w:rPr>
      <w:rFonts w:asciiTheme="majorHAnsi" w:eastAsiaTheme="majorEastAsia" w:hAnsiTheme="majorHAnsi" w:cstheme="majorBidi"/>
      <w:b/>
      <w:bCs/>
      <w:i/>
      <w:iCs/>
      <w:color w:val="4F81BD" w:themeColor="accent1"/>
      <w:lang w:eastAsia="en-US"/>
    </w:rPr>
  </w:style>
  <w:style w:type="paragraph" w:styleId="GvdeMetni">
    <w:name w:val="Body Text"/>
    <w:basedOn w:val="Normal"/>
    <w:link w:val="GvdeMetniChar1"/>
    <w:rsid w:val="002E7E99"/>
    <w:pPr>
      <w:suppressAutoHyphens/>
      <w:spacing w:after="120" w:line="240" w:lineRule="auto"/>
    </w:pPr>
    <w:rPr>
      <w:rFonts w:ascii="Tahoma" w:eastAsia="SimSun" w:hAnsi="Tahoma" w:cs="Times New Roman"/>
      <w:szCs w:val="21"/>
      <w:lang w:eastAsia="zh-CN"/>
    </w:rPr>
  </w:style>
  <w:style w:type="character" w:customStyle="1" w:styleId="GvdeMetniChar1">
    <w:name w:val="Gövde Metni Char1"/>
    <w:link w:val="GvdeMetni"/>
    <w:rsid w:val="002E7E99"/>
    <w:rPr>
      <w:rFonts w:ascii="Tahoma" w:eastAsia="SimSun" w:hAnsi="Tahoma" w:cs="Times New Roman"/>
      <w:szCs w:val="21"/>
      <w:lang w:eastAsia="zh-CN"/>
    </w:rPr>
  </w:style>
  <w:style w:type="character" w:customStyle="1" w:styleId="Balk6Char">
    <w:name w:val="Başlık 6 Char"/>
    <w:basedOn w:val="VarsaylanParagrafYazTipi"/>
    <w:link w:val="Balk6"/>
    <w:rsid w:val="002E7E99"/>
    <w:rPr>
      <w:rFonts w:ascii="Calibri" w:eastAsia="Times New Roman" w:hAnsi="Calibri" w:cs="Times New Roman"/>
      <w:b/>
      <w:bCs/>
      <w:lang w:eastAsia="zh-CN"/>
    </w:rPr>
  </w:style>
  <w:style w:type="table" w:styleId="TabloKlavuzu">
    <w:name w:val="Table Grid"/>
    <w:basedOn w:val="NormalTablo"/>
    <w:uiPriority w:val="59"/>
    <w:rsid w:val="00931E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1E3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ncedenBiimlendirilmi">
    <w:name w:val="HTML Preformatted"/>
    <w:basedOn w:val="Normal"/>
    <w:link w:val="HTMLncedenBiimlendirilmiChar"/>
    <w:uiPriority w:val="99"/>
    <w:unhideWhenUsed/>
    <w:rsid w:val="0011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163C9"/>
    <w:rPr>
      <w:rFonts w:ascii="Courier New" w:eastAsia="Times New Roman" w:hAnsi="Courier New" w:cs="Courier New"/>
      <w:sz w:val="20"/>
      <w:szCs w:val="20"/>
    </w:rPr>
  </w:style>
  <w:style w:type="paragraph" w:styleId="ListeParagraf">
    <w:name w:val="List Paragraph"/>
    <w:basedOn w:val="Normal"/>
    <w:uiPriority w:val="34"/>
    <w:qFormat/>
    <w:rsid w:val="00A11781"/>
    <w:pPr>
      <w:ind w:left="720"/>
      <w:contextualSpacing/>
    </w:pPr>
  </w:style>
  <w:style w:type="paragraph" w:styleId="stbilgi">
    <w:name w:val="header"/>
    <w:basedOn w:val="Normal"/>
    <w:link w:val="stbilgiChar"/>
    <w:uiPriority w:val="99"/>
    <w:unhideWhenUsed/>
    <w:rsid w:val="002148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4832"/>
  </w:style>
  <w:style w:type="paragraph" w:styleId="Altbilgi">
    <w:name w:val="footer"/>
    <w:basedOn w:val="Normal"/>
    <w:link w:val="AltbilgiChar"/>
    <w:uiPriority w:val="99"/>
    <w:unhideWhenUsed/>
    <w:rsid w:val="002148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4832"/>
  </w:style>
  <w:style w:type="paragraph" w:styleId="BalonMetni">
    <w:name w:val="Balloon Text"/>
    <w:basedOn w:val="Normal"/>
    <w:link w:val="BalonMetniChar"/>
    <w:uiPriority w:val="99"/>
    <w:semiHidden/>
    <w:unhideWhenUsed/>
    <w:rsid w:val="009011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1158"/>
    <w:rPr>
      <w:rFonts w:ascii="Tahoma" w:hAnsi="Tahoma" w:cs="Tahoma"/>
      <w:sz w:val="16"/>
      <w:szCs w:val="16"/>
    </w:rPr>
  </w:style>
  <w:style w:type="character" w:styleId="YerTutucuMetni">
    <w:name w:val="Placeholder Text"/>
    <w:basedOn w:val="VarsaylanParagrafYazTipi"/>
    <w:uiPriority w:val="99"/>
    <w:semiHidden/>
    <w:rsid w:val="00107394"/>
    <w:rPr>
      <w:color w:val="808080"/>
    </w:rPr>
  </w:style>
  <w:style w:type="character" w:customStyle="1" w:styleId="ff8">
    <w:name w:val="ff8"/>
    <w:basedOn w:val="VarsaylanParagrafYazTipi"/>
    <w:rsid w:val="00631A5F"/>
  </w:style>
  <w:style w:type="character" w:customStyle="1" w:styleId="a">
    <w:name w:val="_"/>
    <w:basedOn w:val="VarsaylanParagrafYazTipi"/>
    <w:rsid w:val="00631A5F"/>
  </w:style>
  <w:style w:type="character" w:customStyle="1" w:styleId="ff7">
    <w:name w:val="ff7"/>
    <w:basedOn w:val="VarsaylanParagrafYazTipi"/>
    <w:rsid w:val="00631A5F"/>
  </w:style>
  <w:style w:type="character" w:styleId="Gl">
    <w:name w:val="Strong"/>
    <w:basedOn w:val="VarsaylanParagrafYazTipi"/>
    <w:uiPriority w:val="22"/>
    <w:qFormat/>
    <w:rsid w:val="00083F3F"/>
    <w:rPr>
      <w:b/>
      <w:bCs/>
    </w:rPr>
  </w:style>
  <w:style w:type="character" w:styleId="Vurgu">
    <w:name w:val="Emphasis"/>
    <w:basedOn w:val="VarsaylanParagrafYazTipi"/>
    <w:uiPriority w:val="20"/>
    <w:qFormat/>
    <w:rsid w:val="00E96752"/>
    <w:rPr>
      <w:i/>
      <w:iCs/>
    </w:rPr>
  </w:style>
  <w:style w:type="character" w:styleId="Kpr">
    <w:name w:val="Hyperlink"/>
    <w:basedOn w:val="VarsaylanParagrafYazTipi"/>
    <w:uiPriority w:val="99"/>
    <w:unhideWhenUsed/>
    <w:rsid w:val="002B5A85"/>
    <w:rPr>
      <w:color w:val="0000FF"/>
      <w:u w:val="single"/>
    </w:rPr>
  </w:style>
  <w:style w:type="character" w:customStyle="1" w:styleId="ff2">
    <w:name w:val="ff2"/>
    <w:basedOn w:val="VarsaylanParagrafYazTipi"/>
    <w:rsid w:val="004435C3"/>
  </w:style>
  <w:style w:type="character" w:customStyle="1" w:styleId="ff4">
    <w:name w:val="ff4"/>
    <w:basedOn w:val="VarsaylanParagrafYazTipi"/>
    <w:rsid w:val="004435C3"/>
  </w:style>
  <w:style w:type="paragraph" w:styleId="AralkYok">
    <w:name w:val="No Spacing"/>
    <w:uiPriority w:val="1"/>
    <w:qFormat/>
    <w:rsid w:val="00EE348E"/>
    <w:pPr>
      <w:spacing w:after="0" w:line="240" w:lineRule="auto"/>
    </w:pPr>
  </w:style>
  <w:style w:type="paragraph" w:styleId="DipnotMetni">
    <w:name w:val="footnote text"/>
    <w:basedOn w:val="Normal"/>
    <w:link w:val="DipnotMetniChar"/>
    <w:uiPriority w:val="99"/>
    <w:rsid w:val="004E1D86"/>
    <w:pPr>
      <w:spacing w:after="0" w:line="240" w:lineRule="auto"/>
      <w:ind w:firstLine="567"/>
      <w:jc w:val="both"/>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4E1D86"/>
    <w:rPr>
      <w:rFonts w:ascii="Times New Roman" w:eastAsia="Times New Roman" w:hAnsi="Times New Roman" w:cs="Times New Roman"/>
      <w:sz w:val="20"/>
      <w:szCs w:val="20"/>
    </w:rPr>
  </w:style>
  <w:style w:type="character" w:styleId="DipnotBavurusu">
    <w:name w:val="footnote reference"/>
    <w:basedOn w:val="VarsaylanParagrafYazTipi"/>
    <w:uiPriority w:val="99"/>
    <w:rsid w:val="004E1D86"/>
    <w:rPr>
      <w:vertAlign w:val="superscript"/>
    </w:rPr>
  </w:style>
  <w:style w:type="paragraph" w:customStyle="1" w:styleId="Style16">
    <w:name w:val="Style16"/>
    <w:basedOn w:val="Normal"/>
    <w:rsid w:val="003C6165"/>
    <w:pPr>
      <w:widowControl w:val="0"/>
      <w:autoSpaceDE w:val="0"/>
      <w:autoSpaceDN w:val="0"/>
      <w:adjustRightInd w:val="0"/>
      <w:spacing w:after="0" w:line="276" w:lineRule="exact"/>
      <w:jc w:val="both"/>
    </w:pPr>
    <w:rPr>
      <w:rFonts w:ascii="Times New Roman" w:eastAsia="SimSun" w:hAnsi="Times New Roman" w:cs="Times New Roman"/>
      <w:sz w:val="24"/>
      <w:szCs w:val="24"/>
      <w:lang w:eastAsia="zh-CN"/>
    </w:rPr>
  </w:style>
  <w:style w:type="character" w:customStyle="1" w:styleId="FontStyle55">
    <w:name w:val="Font Style55"/>
    <w:rsid w:val="003C6165"/>
    <w:rPr>
      <w:rFonts w:ascii="Times New Roman" w:hAnsi="Times New Roman" w:cs="Times New Roman"/>
      <w:sz w:val="22"/>
      <w:szCs w:val="22"/>
    </w:rPr>
  </w:style>
  <w:style w:type="paragraph" w:styleId="ResimYazs">
    <w:name w:val="caption"/>
    <w:basedOn w:val="Normal"/>
    <w:next w:val="Normal"/>
    <w:qFormat/>
    <w:rsid w:val="00A832C9"/>
    <w:pPr>
      <w:widowControl w:val="0"/>
      <w:autoSpaceDE w:val="0"/>
      <w:autoSpaceDN w:val="0"/>
      <w:adjustRightInd w:val="0"/>
      <w:spacing w:after="0" w:line="360" w:lineRule="auto"/>
      <w:jc w:val="both"/>
    </w:pPr>
    <w:rPr>
      <w:rFonts w:ascii="Times New Roman" w:eastAsia="Times New Roman" w:hAnsi="Times New Roman" w:cs="Times New Roman"/>
      <w:sz w:val="24"/>
      <w:szCs w:val="24"/>
      <w:u w:val="single"/>
    </w:rPr>
  </w:style>
  <w:style w:type="character" w:customStyle="1" w:styleId="FontStyle41">
    <w:name w:val="Font Style41"/>
    <w:rsid w:val="00A832C9"/>
    <w:rPr>
      <w:rFonts w:ascii="Times New Roman" w:hAnsi="Times New Roman" w:cs="Times New Roman"/>
      <w:i/>
      <w:iCs/>
      <w:smallCaps/>
      <w:sz w:val="18"/>
      <w:szCs w:val="18"/>
    </w:rPr>
  </w:style>
  <w:style w:type="character" w:customStyle="1" w:styleId="FontStyle54">
    <w:name w:val="Font Style54"/>
    <w:rsid w:val="00A832C9"/>
    <w:rPr>
      <w:rFonts w:ascii="Times New Roman" w:hAnsi="Times New Roman" w:cs="Times New Roman"/>
      <w:i/>
      <w:iCs/>
      <w:sz w:val="22"/>
      <w:szCs w:val="22"/>
    </w:rPr>
  </w:style>
  <w:style w:type="paragraph" w:customStyle="1" w:styleId="Style20">
    <w:name w:val="Style20"/>
    <w:basedOn w:val="Normal"/>
    <w:rsid w:val="00A832C9"/>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paragraph" w:customStyle="1" w:styleId="Style21">
    <w:name w:val="Style21"/>
    <w:basedOn w:val="Normal"/>
    <w:rsid w:val="00A832C9"/>
    <w:pPr>
      <w:widowControl w:val="0"/>
      <w:autoSpaceDE w:val="0"/>
      <w:autoSpaceDN w:val="0"/>
      <w:adjustRightInd w:val="0"/>
      <w:spacing w:after="0" w:line="278" w:lineRule="exact"/>
      <w:jc w:val="center"/>
    </w:pPr>
    <w:rPr>
      <w:rFonts w:ascii="Times New Roman" w:eastAsia="SimSun" w:hAnsi="Times New Roman" w:cs="Times New Roman"/>
      <w:sz w:val="24"/>
      <w:szCs w:val="24"/>
      <w:lang w:eastAsia="zh-CN"/>
    </w:rPr>
  </w:style>
  <w:style w:type="paragraph" w:customStyle="1" w:styleId="Style24">
    <w:name w:val="Style24"/>
    <w:basedOn w:val="Normal"/>
    <w:rsid w:val="00A832C9"/>
    <w:pPr>
      <w:widowControl w:val="0"/>
      <w:autoSpaceDE w:val="0"/>
      <w:autoSpaceDN w:val="0"/>
      <w:adjustRightInd w:val="0"/>
      <w:spacing w:after="0" w:line="240" w:lineRule="auto"/>
      <w:jc w:val="center"/>
    </w:pPr>
    <w:rPr>
      <w:rFonts w:ascii="Times New Roman" w:eastAsia="SimSun" w:hAnsi="Times New Roman" w:cs="Times New Roman"/>
      <w:sz w:val="24"/>
      <w:szCs w:val="24"/>
      <w:lang w:eastAsia="zh-CN"/>
    </w:rPr>
  </w:style>
  <w:style w:type="character" w:customStyle="1" w:styleId="FontStyle52">
    <w:name w:val="Font Style52"/>
    <w:rsid w:val="00A832C9"/>
    <w:rPr>
      <w:rFonts w:ascii="Times New Roman" w:hAnsi="Times New Roman" w:cs="Times New Roman"/>
      <w:b/>
      <w:bCs/>
      <w:i/>
      <w:iCs/>
      <w:sz w:val="22"/>
      <w:szCs w:val="22"/>
    </w:rPr>
  </w:style>
  <w:style w:type="paragraph" w:customStyle="1" w:styleId="Style12">
    <w:name w:val="Style12"/>
    <w:basedOn w:val="Normal"/>
    <w:rsid w:val="00A832C9"/>
    <w:pPr>
      <w:widowControl w:val="0"/>
      <w:autoSpaceDE w:val="0"/>
      <w:autoSpaceDN w:val="0"/>
      <w:adjustRightInd w:val="0"/>
      <w:spacing w:after="0" w:line="230" w:lineRule="exact"/>
      <w:jc w:val="both"/>
    </w:pPr>
    <w:rPr>
      <w:rFonts w:ascii="Times New Roman" w:eastAsia="SimSun" w:hAnsi="Times New Roman" w:cs="Times New Roman"/>
      <w:sz w:val="24"/>
      <w:szCs w:val="24"/>
      <w:lang w:eastAsia="zh-CN"/>
    </w:rPr>
  </w:style>
  <w:style w:type="character" w:customStyle="1" w:styleId="FontStyle60">
    <w:name w:val="Font Style60"/>
    <w:rsid w:val="00A832C9"/>
    <w:rPr>
      <w:rFonts w:ascii="Times New Roman" w:hAnsi="Times New Roman" w:cs="Times New Roman"/>
      <w:sz w:val="18"/>
      <w:szCs w:val="18"/>
    </w:rPr>
  </w:style>
  <w:style w:type="paragraph" w:customStyle="1" w:styleId="Style8">
    <w:name w:val="Style8"/>
    <w:basedOn w:val="Normal"/>
    <w:rsid w:val="00A832C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7">
    <w:name w:val="Font Style57"/>
    <w:rsid w:val="00A832C9"/>
    <w:rPr>
      <w:rFonts w:ascii="Times New Roman" w:hAnsi="Times New Roman" w:cs="Times New Roman"/>
      <w:b/>
      <w:bCs/>
      <w:sz w:val="22"/>
      <w:szCs w:val="22"/>
    </w:rPr>
  </w:style>
  <w:style w:type="paragraph" w:customStyle="1" w:styleId="Style10">
    <w:name w:val="Style10"/>
    <w:basedOn w:val="Normal"/>
    <w:rsid w:val="00A832C9"/>
    <w:pPr>
      <w:widowControl w:val="0"/>
      <w:autoSpaceDE w:val="0"/>
      <w:autoSpaceDN w:val="0"/>
      <w:adjustRightInd w:val="0"/>
      <w:spacing w:after="0" w:line="240" w:lineRule="auto"/>
    </w:pPr>
    <w:rPr>
      <w:rFonts w:ascii="Arial" w:eastAsia="SimSun" w:hAnsi="Arial" w:cs="Times New Roman"/>
      <w:sz w:val="24"/>
      <w:szCs w:val="24"/>
      <w:lang w:eastAsia="zh-CN"/>
    </w:rPr>
  </w:style>
  <w:style w:type="paragraph" w:customStyle="1" w:styleId="Style41">
    <w:name w:val="Style41"/>
    <w:basedOn w:val="Normal"/>
    <w:rsid w:val="00A832C9"/>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50">
    <w:name w:val="Font Style50"/>
    <w:rsid w:val="00A832C9"/>
    <w:rPr>
      <w:rFonts w:ascii="Times New Roman" w:hAnsi="Times New Roman" w:cs="Times New Roman"/>
      <w:b/>
      <w:bCs/>
      <w:sz w:val="14"/>
      <w:szCs w:val="14"/>
    </w:rPr>
  </w:style>
  <w:style w:type="character" w:customStyle="1" w:styleId="FontStyle71">
    <w:name w:val="Font Style71"/>
    <w:rsid w:val="00A832C9"/>
    <w:rPr>
      <w:rFonts w:ascii="Times New Roman" w:hAnsi="Times New Roman" w:cs="Times New Roman"/>
      <w:b/>
      <w:bCs/>
      <w:sz w:val="18"/>
      <w:szCs w:val="18"/>
    </w:rPr>
  </w:style>
  <w:style w:type="paragraph" w:customStyle="1" w:styleId="Style3">
    <w:name w:val="Style3"/>
    <w:basedOn w:val="Normal"/>
    <w:rsid w:val="00A832C9"/>
    <w:pPr>
      <w:widowControl w:val="0"/>
      <w:autoSpaceDE w:val="0"/>
      <w:autoSpaceDN w:val="0"/>
      <w:adjustRightInd w:val="0"/>
      <w:spacing w:after="0" w:line="298" w:lineRule="exact"/>
      <w:jc w:val="right"/>
    </w:pPr>
    <w:rPr>
      <w:rFonts w:ascii="Arial" w:eastAsia="SimSun" w:hAnsi="Arial" w:cs="Times New Roman"/>
      <w:sz w:val="24"/>
      <w:szCs w:val="24"/>
      <w:lang w:eastAsia="zh-CN"/>
    </w:rPr>
  </w:style>
  <w:style w:type="character" w:customStyle="1" w:styleId="FontStyle53">
    <w:name w:val="Font Style53"/>
    <w:rsid w:val="00A832C9"/>
    <w:rPr>
      <w:rFonts w:ascii="Times New Roman" w:hAnsi="Times New Roman" w:cs="Times New Roman"/>
      <w:b/>
      <w:bCs/>
      <w:sz w:val="18"/>
      <w:szCs w:val="18"/>
    </w:rPr>
  </w:style>
  <w:style w:type="character" w:customStyle="1" w:styleId="FontStyle72">
    <w:name w:val="Font Style72"/>
    <w:rsid w:val="00A832C9"/>
    <w:rPr>
      <w:rFonts w:ascii="Times New Roman" w:hAnsi="Times New Roman" w:cs="Times New Roman"/>
      <w:b/>
      <w:bCs/>
      <w:sz w:val="18"/>
      <w:szCs w:val="18"/>
    </w:rPr>
  </w:style>
  <w:style w:type="character" w:customStyle="1" w:styleId="FontStyle74">
    <w:name w:val="Font Style74"/>
    <w:rsid w:val="00A832C9"/>
    <w:rPr>
      <w:rFonts w:ascii="Times New Roman" w:hAnsi="Times New Roman" w:cs="Times New Roman"/>
      <w:sz w:val="18"/>
      <w:szCs w:val="18"/>
    </w:rPr>
  </w:style>
  <w:style w:type="character" w:customStyle="1" w:styleId="GvdeMetniChar">
    <w:name w:val="Gövde Metni Char"/>
    <w:basedOn w:val="VarsaylanParagrafYazTipi"/>
    <w:link w:val="GvdeMetni"/>
    <w:rsid w:val="002E7E99"/>
  </w:style>
  <w:style w:type="character" w:customStyle="1" w:styleId="WW8Num1z0">
    <w:name w:val="WW8Num1z0"/>
    <w:rsid w:val="002E7E99"/>
  </w:style>
  <w:style w:type="character" w:customStyle="1" w:styleId="WW8Num1z1">
    <w:name w:val="WW8Num1z1"/>
    <w:rsid w:val="002E7E99"/>
  </w:style>
  <w:style w:type="character" w:customStyle="1" w:styleId="WW8Num1z2">
    <w:name w:val="WW8Num1z2"/>
    <w:rsid w:val="002E7E99"/>
  </w:style>
  <w:style w:type="character" w:customStyle="1" w:styleId="WW8Num1z3">
    <w:name w:val="WW8Num1z3"/>
    <w:rsid w:val="002E7E99"/>
  </w:style>
  <w:style w:type="character" w:customStyle="1" w:styleId="WW8Num1z4">
    <w:name w:val="WW8Num1z4"/>
    <w:rsid w:val="002E7E99"/>
  </w:style>
  <w:style w:type="character" w:customStyle="1" w:styleId="WW8Num1z5">
    <w:name w:val="WW8Num1z5"/>
    <w:rsid w:val="002E7E99"/>
  </w:style>
  <w:style w:type="character" w:customStyle="1" w:styleId="WW8Num1z6">
    <w:name w:val="WW8Num1z6"/>
    <w:rsid w:val="002E7E99"/>
  </w:style>
  <w:style w:type="character" w:customStyle="1" w:styleId="WW8Num1z7">
    <w:name w:val="WW8Num1z7"/>
    <w:rsid w:val="002E7E99"/>
  </w:style>
  <w:style w:type="character" w:customStyle="1" w:styleId="WW8Num1z8">
    <w:name w:val="WW8Num1z8"/>
    <w:rsid w:val="002E7E99"/>
  </w:style>
  <w:style w:type="character" w:customStyle="1" w:styleId="WW8Num2z0">
    <w:name w:val="WW8Num2z0"/>
    <w:rsid w:val="002E7E99"/>
  </w:style>
  <w:style w:type="character" w:customStyle="1" w:styleId="WW8Num2z1">
    <w:name w:val="WW8Num2z1"/>
    <w:rsid w:val="002E7E99"/>
  </w:style>
  <w:style w:type="character" w:customStyle="1" w:styleId="WW8Num2z2">
    <w:name w:val="WW8Num2z2"/>
    <w:rsid w:val="002E7E99"/>
  </w:style>
  <w:style w:type="character" w:customStyle="1" w:styleId="WW8Num2z3">
    <w:name w:val="WW8Num2z3"/>
    <w:rsid w:val="002E7E99"/>
  </w:style>
  <w:style w:type="character" w:customStyle="1" w:styleId="WW8Num2z4">
    <w:name w:val="WW8Num2z4"/>
    <w:rsid w:val="002E7E99"/>
  </w:style>
  <w:style w:type="character" w:customStyle="1" w:styleId="WW8Num2z5">
    <w:name w:val="WW8Num2z5"/>
    <w:rsid w:val="002E7E99"/>
  </w:style>
  <w:style w:type="character" w:customStyle="1" w:styleId="WW8Num2z6">
    <w:name w:val="WW8Num2z6"/>
    <w:rsid w:val="002E7E99"/>
  </w:style>
  <w:style w:type="character" w:customStyle="1" w:styleId="WW8Num2z7">
    <w:name w:val="WW8Num2z7"/>
    <w:rsid w:val="002E7E99"/>
  </w:style>
  <w:style w:type="character" w:customStyle="1" w:styleId="WW8Num2z8">
    <w:name w:val="WW8Num2z8"/>
    <w:rsid w:val="002E7E99"/>
  </w:style>
  <w:style w:type="character" w:customStyle="1" w:styleId="WW8Num3z0">
    <w:name w:val="WW8Num3z0"/>
    <w:rsid w:val="002E7E99"/>
    <w:rPr>
      <w:rFonts w:ascii="Wingdings" w:eastAsia="HiddenHorzOCR" w:hAnsi="Wingdings" w:cs="Wingdings" w:hint="default"/>
      <w:sz w:val="24"/>
      <w:szCs w:val="24"/>
      <w:lang w:eastAsia="tr-TR"/>
    </w:rPr>
  </w:style>
  <w:style w:type="character" w:customStyle="1" w:styleId="WW8Num3z1">
    <w:name w:val="WW8Num3z1"/>
    <w:rsid w:val="002E7E99"/>
    <w:rPr>
      <w:rFonts w:ascii="Courier New" w:hAnsi="Courier New" w:cs="Courier New" w:hint="default"/>
    </w:rPr>
  </w:style>
  <w:style w:type="character" w:customStyle="1" w:styleId="WW8Num3z3">
    <w:name w:val="WW8Num3z3"/>
    <w:rsid w:val="002E7E99"/>
    <w:rPr>
      <w:rFonts w:ascii="Symbol" w:hAnsi="Symbol" w:cs="Symbol" w:hint="default"/>
    </w:rPr>
  </w:style>
  <w:style w:type="character" w:customStyle="1" w:styleId="VarsaylanParagrafYazTipi2">
    <w:name w:val="Varsayılan Paragraf Yazı Tipi2"/>
    <w:rsid w:val="002E7E99"/>
  </w:style>
  <w:style w:type="character" w:customStyle="1" w:styleId="VarsaylanParagrafYazTipi1">
    <w:name w:val="Varsayılan Paragraf Yazı Tipi1"/>
    <w:rsid w:val="002E7E99"/>
  </w:style>
  <w:style w:type="character" w:customStyle="1" w:styleId="A15">
    <w:name w:val="A15"/>
    <w:rsid w:val="002E7E99"/>
    <w:rPr>
      <w:rFonts w:cs="Myriad Pro Light"/>
      <w:b/>
      <w:bCs/>
      <w:color w:val="000000"/>
      <w:sz w:val="54"/>
      <w:szCs w:val="54"/>
    </w:rPr>
  </w:style>
  <w:style w:type="character" w:customStyle="1" w:styleId="A13">
    <w:name w:val="A13"/>
    <w:rsid w:val="002E7E99"/>
    <w:rPr>
      <w:rFonts w:ascii="Myriad Pro" w:hAnsi="Myriad Pro" w:cs="Myriad Pro"/>
      <w:color w:val="000000"/>
      <w:sz w:val="12"/>
      <w:szCs w:val="12"/>
    </w:rPr>
  </w:style>
  <w:style w:type="character" w:customStyle="1" w:styleId="A12">
    <w:name w:val="A12"/>
    <w:uiPriority w:val="99"/>
    <w:rsid w:val="002E7E99"/>
    <w:rPr>
      <w:rFonts w:cs="Myriad Pro"/>
      <w:color w:val="000000"/>
      <w:sz w:val="21"/>
      <w:szCs w:val="21"/>
    </w:rPr>
  </w:style>
  <w:style w:type="character" w:customStyle="1" w:styleId="A4">
    <w:name w:val="A4"/>
    <w:rsid w:val="002E7E99"/>
    <w:rPr>
      <w:rFonts w:cs="Myriad Pro"/>
      <w:color w:val="000000"/>
      <w:sz w:val="28"/>
      <w:szCs w:val="28"/>
    </w:rPr>
  </w:style>
  <w:style w:type="paragraph" w:customStyle="1" w:styleId="Balk">
    <w:name w:val="Başlık"/>
    <w:basedOn w:val="Normal"/>
    <w:next w:val="GvdeMetni"/>
    <w:rsid w:val="002E7E99"/>
    <w:pPr>
      <w:keepNext/>
      <w:suppressAutoHyphens/>
      <w:spacing w:before="240" w:after="120" w:line="240" w:lineRule="auto"/>
    </w:pPr>
    <w:rPr>
      <w:rFonts w:ascii="Liberation Sans" w:eastAsia="Microsoft YaHei" w:hAnsi="Liberation Sans" w:cs="Arial"/>
      <w:sz w:val="28"/>
      <w:szCs w:val="28"/>
      <w:lang w:eastAsia="zh-CN"/>
    </w:rPr>
  </w:style>
  <w:style w:type="paragraph" w:styleId="Liste">
    <w:name w:val="List"/>
    <w:basedOn w:val="GvdeMetni"/>
    <w:rsid w:val="002E7E99"/>
    <w:rPr>
      <w:rFonts w:cs="Arial"/>
    </w:rPr>
  </w:style>
  <w:style w:type="paragraph" w:customStyle="1" w:styleId="Dizin">
    <w:name w:val="Dizin"/>
    <w:basedOn w:val="Normal"/>
    <w:rsid w:val="002E7E99"/>
    <w:pPr>
      <w:suppressLineNumbers/>
      <w:suppressAutoHyphens/>
      <w:spacing w:after="0" w:line="240" w:lineRule="auto"/>
    </w:pPr>
    <w:rPr>
      <w:rFonts w:ascii="Tahoma" w:eastAsia="SimSun" w:hAnsi="Tahoma" w:cs="Arial"/>
      <w:lang w:eastAsia="zh-CN"/>
    </w:rPr>
  </w:style>
  <w:style w:type="paragraph" w:customStyle="1" w:styleId="Pa2">
    <w:name w:val="Pa2"/>
    <w:basedOn w:val="Normal"/>
    <w:next w:val="Normal"/>
    <w:rsid w:val="002E7E99"/>
    <w:pPr>
      <w:suppressAutoHyphens/>
      <w:autoSpaceDE w:val="0"/>
      <w:spacing w:after="0" w:line="701" w:lineRule="atLeast"/>
    </w:pPr>
    <w:rPr>
      <w:rFonts w:ascii="Myriad Pro Light" w:eastAsia="Calibri" w:hAnsi="Myriad Pro Light" w:cs="Times New Roman"/>
      <w:sz w:val="24"/>
      <w:szCs w:val="24"/>
      <w:lang w:eastAsia="zh-CN"/>
    </w:rPr>
  </w:style>
  <w:style w:type="paragraph" w:customStyle="1" w:styleId="Pa12">
    <w:name w:val="Pa12"/>
    <w:basedOn w:val="Normal"/>
    <w:next w:val="Normal"/>
    <w:rsid w:val="002E7E99"/>
    <w:pPr>
      <w:suppressAutoHyphens/>
      <w:autoSpaceDE w:val="0"/>
      <w:spacing w:after="0" w:line="211" w:lineRule="atLeast"/>
    </w:pPr>
    <w:rPr>
      <w:rFonts w:ascii="Myriad Pro Light" w:eastAsia="Calibri" w:hAnsi="Myriad Pro Light" w:cs="Times New Roman"/>
      <w:sz w:val="24"/>
      <w:szCs w:val="24"/>
      <w:lang w:eastAsia="zh-CN"/>
    </w:rPr>
  </w:style>
  <w:style w:type="paragraph" w:customStyle="1" w:styleId="Tabloerii">
    <w:name w:val="Tablo İçeriği"/>
    <w:basedOn w:val="Normal"/>
    <w:rsid w:val="002E7E99"/>
    <w:pPr>
      <w:suppressLineNumbers/>
      <w:suppressAutoHyphens/>
      <w:spacing w:after="0" w:line="240" w:lineRule="auto"/>
    </w:pPr>
    <w:rPr>
      <w:rFonts w:ascii="Tahoma" w:eastAsia="SimSun" w:hAnsi="Tahoma" w:cs="Mangal"/>
      <w:lang w:eastAsia="zh-CN"/>
    </w:rPr>
  </w:style>
  <w:style w:type="paragraph" w:customStyle="1" w:styleId="TabloBal">
    <w:name w:val="Tablo Başlığı"/>
    <w:basedOn w:val="Tabloerii"/>
    <w:rsid w:val="002E7E99"/>
    <w:pPr>
      <w:jc w:val="center"/>
    </w:pPr>
    <w:rPr>
      <w:b/>
      <w:bCs/>
    </w:rPr>
  </w:style>
  <w:style w:type="paragraph" w:styleId="Kaynaka">
    <w:name w:val="Bibliography"/>
    <w:basedOn w:val="Normal"/>
    <w:next w:val="Normal"/>
    <w:rsid w:val="002E7E99"/>
    <w:pPr>
      <w:suppressAutoHyphens/>
      <w:spacing w:after="0" w:line="240" w:lineRule="auto"/>
    </w:pPr>
    <w:rPr>
      <w:rFonts w:ascii="Tahoma" w:eastAsia="SimSun" w:hAnsi="Tahoma" w:cs="Mangal"/>
      <w:lang w:eastAsia="zh-CN"/>
    </w:rPr>
  </w:style>
  <w:style w:type="paragraph" w:customStyle="1" w:styleId="m-1697609835155945383gmail-western">
    <w:name w:val="m_-169760983515594538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245169127107189351gmail-western">
    <w:name w:val="m_7245169127107189351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475837591348950116gmail-western">
    <w:name w:val="m_8475837591348950116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757535426364674783gmail-western">
    <w:name w:val="m_175753542636467478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798090586784915458gmail-western">
    <w:name w:val="m_-5798090586784915458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24344307027540256gmail-western">
    <w:name w:val="m_-624344307027540256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00369307708331486gmail-western">
    <w:name w:val="m_2600369307708331486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18748507271116433gmail-western">
    <w:name w:val="m_191874850727111643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31446957618723621gmail-western">
    <w:name w:val="m_-1631446957618723621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593471180266752902gmail-western">
    <w:name w:val="m_-259347118026675290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035930358504545041gmail-western">
    <w:name w:val="m_-5035930358504545041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581266138507400209gmail-western">
    <w:name w:val="m_-5581266138507400209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959790418295736314gmail-western">
    <w:name w:val="m_595979041829573631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870505567887029864gmail-western">
    <w:name w:val="m_587050556788702986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652978645152262309gmail-western">
    <w:name w:val="m_2652978645152262309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329708725121729795gmail-western">
    <w:name w:val="m_232970872512172979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194535903452055607gmail-western">
    <w:name w:val="m_7194535903452055607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299204547451470291gmail-western">
    <w:name w:val="m_5299204547451470291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685921980593234818gmail-western">
    <w:name w:val="m_-7685921980593234818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317089518432520664gmail-western">
    <w:name w:val="m_-231708951843252066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29833733719243300gmail-western">
    <w:name w:val="m_1829833733719243300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215428313638899665gmail-western">
    <w:name w:val="m_-221542831363889966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962672505625207480gmail-western">
    <w:name w:val="m_-8962672505625207480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795869200722642327gmail-western">
    <w:name w:val="m_2795869200722642327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546800061545134025gmail-western">
    <w:name w:val="m_-354680006154513402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19101346444824530gmail-western">
    <w:name w:val="m_619101346444824530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327755106290870752gmail-western">
    <w:name w:val="m_-232775510629087075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466581708023440102gmail-western">
    <w:name w:val="m_-646658170802344010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204321618908808543gmail-western">
    <w:name w:val="m_220432161890880854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8544318607291465gmail-western">
    <w:name w:val="m_-16854431860729146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31641456759645349gmail-western">
    <w:name w:val="m_-1831641456759645349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871899944419363855gmail-western">
    <w:name w:val="m_-887189994441936385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51033906138303655gmail-western">
    <w:name w:val="m_-375103390613830365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954571514337019202gmail-western">
    <w:name w:val="m_595457151433701920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161702414902664699gmail-western">
    <w:name w:val="m_6161702414902664699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843343558710679354gmail-western">
    <w:name w:val="m_584334355871067935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97372123603562494gmail-western">
    <w:name w:val="m_-289737212360356249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2E7E99"/>
    <w:pPr>
      <w:tabs>
        <w:tab w:val="decimal" w:pos="360"/>
      </w:tabs>
    </w:pPr>
    <w:rPr>
      <w:rFonts w:ascii="Calibri" w:eastAsia="Times New Roman" w:hAnsi="Calibri" w:cs="Times New Roman"/>
      <w:lang w:eastAsia="en-US"/>
    </w:rPr>
  </w:style>
  <w:style w:type="character" w:styleId="HafifVurgulama">
    <w:name w:val="Subtle Emphasis"/>
    <w:uiPriority w:val="19"/>
    <w:qFormat/>
    <w:rsid w:val="002E7E99"/>
    <w:rPr>
      <w:rFonts w:eastAsia="Times New Roman" w:cs="Times New Roman"/>
      <w:bCs w:val="0"/>
      <w:i/>
      <w:iCs/>
      <w:color w:val="808080"/>
      <w:szCs w:val="22"/>
      <w:lang w:val="tr-TR"/>
    </w:rPr>
  </w:style>
  <w:style w:type="paragraph" w:customStyle="1" w:styleId="m-5776069615968591900gmail-western">
    <w:name w:val="m_-5776069615968591900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177844513749035682gmail-western">
    <w:name w:val="m_917784451374903568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262257496304672063gmail-western">
    <w:name w:val="m_626225749630467206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745191663600426794gmail-western">
    <w:name w:val="m_174519166360042679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372303161061859073gmail-western">
    <w:name w:val="m_-837230316106185907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2E7E99"/>
    <w:rPr>
      <w:rFonts w:ascii="Tahoma" w:eastAsia="SimSun" w:hAnsi="Tahoma" w:cs="Times New Roman"/>
      <w:lang w:eastAsia="zh-CN"/>
    </w:rPr>
  </w:style>
  <w:style w:type="paragraph" w:styleId="GvdeMetniGirintisi">
    <w:name w:val="Body Text Indent"/>
    <w:basedOn w:val="Normal"/>
    <w:link w:val="GvdeMetniGirintisiChar"/>
    <w:uiPriority w:val="99"/>
    <w:semiHidden/>
    <w:unhideWhenUsed/>
    <w:rsid w:val="002E7E99"/>
    <w:pPr>
      <w:suppressAutoHyphens/>
      <w:spacing w:after="120" w:line="240" w:lineRule="auto"/>
      <w:ind w:left="283"/>
    </w:pPr>
    <w:rPr>
      <w:rFonts w:ascii="Tahoma" w:eastAsia="SimSun" w:hAnsi="Tahoma" w:cs="Times New Roman"/>
      <w:lang w:eastAsia="zh-CN"/>
    </w:rPr>
  </w:style>
  <w:style w:type="paragraph" w:customStyle="1" w:styleId="Balyk1">
    <w:name w:val="Ba.lyk 1"/>
    <w:basedOn w:val="Default"/>
    <w:next w:val="Default"/>
    <w:uiPriority w:val="99"/>
    <w:rsid w:val="002E7E99"/>
    <w:rPr>
      <w:rFonts w:ascii="Garamond" w:eastAsia="Times New Roman" w:hAnsi="Garamond"/>
      <w:color w:val="auto"/>
      <w:lang w:eastAsia="tr-TR"/>
    </w:rPr>
  </w:style>
  <w:style w:type="character" w:customStyle="1" w:styleId="DipnotBavurusu0">
    <w:name w:val="Dipnot Ba.vurusu"/>
    <w:uiPriority w:val="99"/>
    <w:rsid w:val="002E7E99"/>
    <w:rPr>
      <w:rFonts w:cs="Garamond"/>
      <w:color w:val="000000"/>
    </w:rPr>
  </w:style>
  <w:style w:type="paragraph" w:customStyle="1" w:styleId="m-251576104546984352gmail-western">
    <w:name w:val="m_-251576104546984352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97103822873869641gmail-western">
    <w:name w:val="m_-5197103822873869641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70386935196960275gmail-western">
    <w:name w:val="m_770386935196960275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514055112249051138gmail-western">
    <w:name w:val="m_-5514055112249051138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427011098947345203gmail-western">
    <w:name w:val="m_-3427011098947345203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02414112782705548gmail-western">
    <w:name w:val="m_7302414112782705548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272783772035859288gmail-western">
    <w:name w:val="m_2272783772035859288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093557736999109504gmail-western">
    <w:name w:val="m_2093557736999109504gmail-western"/>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7"/>
    <w:uiPriority w:val="99"/>
    <w:rsid w:val="002E7E99"/>
    <w:rPr>
      <w:rFonts w:cs="Myriad Pro Light"/>
      <w:b/>
      <w:bCs/>
      <w:color w:val="000000"/>
      <w:sz w:val="27"/>
      <w:szCs w:val="27"/>
    </w:rPr>
  </w:style>
  <w:style w:type="paragraph" w:customStyle="1" w:styleId="Pa1">
    <w:name w:val="Pa1"/>
    <w:basedOn w:val="Default"/>
    <w:next w:val="Default"/>
    <w:uiPriority w:val="99"/>
    <w:rsid w:val="002E7E99"/>
    <w:pPr>
      <w:spacing w:line="141" w:lineRule="atLeast"/>
    </w:pPr>
    <w:rPr>
      <w:rFonts w:ascii="Myriad Pro" w:eastAsia="Calibri" w:hAnsi="Myriad Pro"/>
      <w:color w:val="auto"/>
    </w:rPr>
  </w:style>
  <w:style w:type="character" w:customStyle="1" w:styleId="A2">
    <w:name w:val="A2"/>
    <w:uiPriority w:val="99"/>
    <w:rsid w:val="002E7E99"/>
    <w:rPr>
      <w:rFonts w:cs="Myriad Pro"/>
      <w:color w:val="000000"/>
      <w:sz w:val="16"/>
      <w:szCs w:val="16"/>
    </w:rPr>
  </w:style>
  <w:style w:type="character" w:customStyle="1" w:styleId="highlight">
    <w:name w:val="highlight"/>
    <w:basedOn w:val="VarsaylanParagrafYazTipi"/>
    <w:rsid w:val="002E7E99"/>
  </w:style>
  <w:style w:type="character" w:customStyle="1" w:styleId="st">
    <w:name w:val="st"/>
    <w:basedOn w:val="VarsaylanParagrafYazTipi"/>
    <w:rsid w:val="002E7E99"/>
  </w:style>
  <w:style w:type="paragraph" w:customStyle="1" w:styleId="stbilgi1">
    <w:name w:val="Üstbilgi1"/>
    <w:basedOn w:val="Normal"/>
    <w:uiPriority w:val="99"/>
    <w:unhideWhenUsed/>
    <w:rsid w:val="002E7E99"/>
    <w:pPr>
      <w:tabs>
        <w:tab w:val="center" w:pos="4536"/>
        <w:tab w:val="right" w:pos="9072"/>
      </w:tabs>
      <w:suppressAutoHyphens/>
      <w:spacing w:after="0" w:line="240" w:lineRule="auto"/>
    </w:pPr>
    <w:rPr>
      <w:rFonts w:ascii="Tahoma" w:eastAsia="SimSun" w:hAnsi="Tahoma" w:cs="Times New Roman"/>
      <w:lang w:eastAsia="zh-CN"/>
    </w:rPr>
  </w:style>
  <w:style w:type="paragraph" w:customStyle="1" w:styleId="Altbilgi1">
    <w:name w:val="Altbilgi1"/>
    <w:basedOn w:val="Normal"/>
    <w:uiPriority w:val="99"/>
    <w:unhideWhenUsed/>
    <w:rsid w:val="002E7E99"/>
    <w:pPr>
      <w:tabs>
        <w:tab w:val="center" w:pos="4536"/>
        <w:tab w:val="right" w:pos="9072"/>
      </w:tabs>
      <w:suppressAutoHyphens/>
      <w:spacing w:after="0" w:line="240" w:lineRule="auto"/>
    </w:pPr>
    <w:rPr>
      <w:rFonts w:ascii="Tahoma" w:eastAsia="SimSun" w:hAnsi="Tahoma" w:cs="Times New Roman"/>
      <w:lang w:eastAsia="zh-CN"/>
    </w:rPr>
  </w:style>
  <w:style w:type="character" w:customStyle="1" w:styleId="icon">
    <w:name w:val="icon"/>
    <w:basedOn w:val="VarsaylanParagrafYazTipi"/>
    <w:rsid w:val="002E7E99"/>
  </w:style>
  <w:style w:type="paragraph" w:customStyle="1" w:styleId="articleinfo">
    <w:name w:val="articleinfo"/>
    <w:basedOn w:val="Normal"/>
    <w:rsid w:val="002E7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2E7E99"/>
  </w:style>
  <w:style w:type="paragraph" w:customStyle="1" w:styleId="Style26">
    <w:name w:val="Style26"/>
    <w:basedOn w:val="Normal"/>
    <w:rsid w:val="002E7E9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59">
    <w:name w:val="Font Style59"/>
    <w:rsid w:val="002E7E99"/>
    <w:rPr>
      <w:rFonts w:ascii="Times New Roman" w:hAnsi="Times New Roman" w:cs="Times New Roman"/>
      <w:b/>
      <w:bCs/>
      <w:sz w:val="18"/>
      <w:szCs w:val="18"/>
    </w:rPr>
  </w:style>
  <w:style w:type="paragraph" w:customStyle="1" w:styleId="Style19">
    <w:name w:val="Style19"/>
    <w:basedOn w:val="Normal"/>
    <w:rsid w:val="002E7E9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Normal"/>
    <w:rsid w:val="002E7E9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character" w:customStyle="1" w:styleId="FontStyle45">
    <w:name w:val="Font Style45"/>
    <w:rsid w:val="002E7E99"/>
    <w:rPr>
      <w:rFonts w:ascii="Times New Roman" w:hAnsi="Times New Roman" w:cs="Times New Roman"/>
      <w:b/>
      <w:bCs/>
      <w:i/>
      <w:iCs/>
      <w:spacing w:val="20"/>
      <w:sz w:val="16"/>
      <w:szCs w:val="16"/>
    </w:rPr>
  </w:style>
  <w:style w:type="character" w:customStyle="1" w:styleId="FontStyle49">
    <w:name w:val="Font Style49"/>
    <w:rsid w:val="002E7E99"/>
    <w:rPr>
      <w:rFonts w:ascii="Times New Roman" w:hAnsi="Times New Roman" w:cs="Times New Roman"/>
      <w:spacing w:val="-20"/>
      <w:sz w:val="18"/>
      <w:szCs w:val="18"/>
    </w:rPr>
  </w:style>
  <w:style w:type="character" w:customStyle="1" w:styleId="FontStyle51">
    <w:name w:val="Font Style51"/>
    <w:rsid w:val="002E7E99"/>
    <w:rPr>
      <w:rFonts w:ascii="Times New Roman" w:hAnsi="Times New Roman" w:cs="Times New Roman"/>
      <w:b/>
      <w:bCs/>
      <w:i/>
      <w:iCs/>
      <w:spacing w:val="10"/>
      <w:sz w:val="22"/>
      <w:szCs w:val="22"/>
    </w:rPr>
  </w:style>
  <w:style w:type="paragraph" w:customStyle="1" w:styleId="Style6">
    <w:name w:val="Style6"/>
    <w:basedOn w:val="Normal"/>
    <w:rsid w:val="002E7E99"/>
    <w:pPr>
      <w:widowControl w:val="0"/>
      <w:autoSpaceDE w:val="0"/>
      <w:autoSpaceDN w:val="0"/>
      <w:adjustRightInd w:val="0"/>
      <w:spacing w:after="0" w:line="240" w:lineRule="auto"/>
      <w:jc w:val="both"/>
    </w:pPr>
    <w:rPr>
      <w:rFonts w:ascii="Times New Roman" w:eastAsia="SimSun" w:hAnsi="Times New Roman" w:cs="Times New Roman"/>
      <w:sz w:val="24"/>
      <w:szCs w:val="24"/>
      <w:lang w:eastAsia="zh-CN"/>
    </w:rPr>
  </w:style>
  <w:style w:type="paragraph" w:customStyle="1" w:styleId="Style7">
    <w:name w:val="Style7"/>
    <w:basedOn w:val="Normal"/>
    <w:rsid w:val="002E7E99"/>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9">
    <w:name w:val="Style29"/>
    <w:basedOn w:val="Normal"/>
    <w:rsid w:val="002E7E99"/>
    <w:pPr>
      <w:widowControl w:val="0"/>
      <w:autoSpaceDE w:val="0"/>
      <w:autoSpaceDN w:val="0"/>
      <w:adjustRightInd w:val="0"/>
      <w:spacing w:after="0" w:line="226" w:lineRule="exact"/>
      <w:ind w:firstLine="62"/>
      <w:jc w:val="both"/>
    </w:pPr>
    <w:rPr>
      <w:rFonts w:ascii="Times New Roman" w:eastAsia="SimSun" w:hAnsi="Times New Roman" w:cs="Times New Roman"/>
      <w:sz w:val="24"/>
      <w:szCs w:val="24"/>
      <w:lang w:eastAsia="zh-CN"/>
    </w:rPr>
  </w:style>
  <w:style w:type="character" w:customStyle="1" w:styleId="FontStyle58">
    <w:name w:val="Font Style58"/>
    <w:rsid w:val="002E7E99"/>
    <w:rPr>
      <w:rFonts w:ascii="Times New Roman" w:hAnsi="Times New Roman" w:cs="Times New Roman"/>
      <w:i/>
      <w:iCs/>
      <w:sz w:val="18"/>
      <w:szCs w:val="18"/>
    </w:rPr>
  </w:style>
  <w:style w:type="character" w:customStyle="1" w:styleId="fontstyle01">
    <w:name w:val="fontstyle01"/>
    <w:basedOn w:val="VarsaylanParagrafYazTipi"/>
    <w:rsid w:val="002E7E99"/>
    <w:rPr>
      <w:rFonts w:ascii="TimesNewRomanPSMT" w:hAnsi="TimesNewRomanPSMT" w:hint="default"/>
      <w:b w:val="0"/>
      <w:bCs w:val="0"/>
      <w:i w:val="0"/>
      <w:iCs w:val="0"/>
      <w:color w:val="000000"/>
      <w:sz w:val="20"/>
      <w:szCs w:val="20"/>
    </w:rPr>
  </w:style>
  <w:style w:type="character" w:customStyle="1" w:styleId="fontstyle21">
    <w:name w:val="fontstyle21"/>
    <w:basedOn w:val="VarsaylanParagrafYazTipi"/>
    <w:rsid w:val="002E7E99"/>
    <w:rPr>
      <w:rFonts w:ascii="TimesNewRomanPS-ItalicMT" w:hAnsi="TimesNewRomanPS-ItalicMT" w:hint="default"/>
      <w:b w:val="0"/>
      <w:bCs w:val="0"/>
      <w:i/>
      <w:iCs/>
      <w:color w:val="000000"/>
      <w:sz w:val="20"/>
      <w:szCs w:val="20"/>
    </w:rPr>
  </w:style>
  <w:style w:type="table" w:customStyle="1" w:styleId="TabloKlavuzu7">
    <w:name w:val="Tablo Kılavuzu7"/>
    <w:basedOn w:val="NormalTablo"/>
    <w:next w:val="TabloKlavuzu"/>
    <w:uiPriority w:val="59"/>
    <w:rsid w:val="008321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83218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DC0B8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DB792C"/>
    <w:pPr>
      <w:spacing w:after="0" w:line="240" w:lineRule="auto"/>
      <w:ind w:left="720"/>
      <w:contextualSpacing/>
    </w:pPr>
    <w:rPr>
      <w:rFonts w:ascii="Times New Roman" w:eastAsia="Calibri" w:hAnsi="Times New Roman" w:cs="Times New Roman"/>
      <w:sz w:val="24"/>
      <w:szCs w:val="24"/>
    </w:rPr>
  </w:style>
  <w:style w:type="paragraph" w:customStyle="1" w:styleId="ListeParagraf2">
    <w:name w:val="Liste Paragraf2"/>
    <w:basedOn w:val="Normal"/>
    <w:rsid w:val="00DB792C"/>
    <w:pPr>
      <w:ind w:left="720"/>
      <w:contextualSpacing/>
    </w:pPr>
    <w:rPr>
      <w:rFonts w:ascii="Calibri" w:eastAsia="Calibri" w:hAnsi="Calibri" w:cs="Times New Roman"/>
    </w:rPr>
  </w:style>
  <w:style w:type="character" w:customStyle="1" w:styleId="font8">
    <w:name w:val="font8"/>
    <w:basedOn w:val="VarsaylanParagrafYazTipi"/>
    <w:rsid w:val="00DB792C"/>
  </w:style>
  <w:style w:type="character" w:customStyle="1" w:styleId="CharChar4">
    <w:name w:val="Char Char4"/>
    <w:rsid w:val="00DB792C"/>
    <w:rPr>
      <w:rFonts w:eastAsia="MS Mincho"/>
      <w:lang w:val="tr-TR" w:eastAsia="tr-TR" w:bidi="ar-SA"/>
    </w:rPr>
  </w:style>
  <w:style w:type="paragraph" w:styleId="TBal">
    <w:name w:val="TOC Heading"/>
    <w:basedOn w:val="Balk1"/>
    <w:next w:val="Normal"/>
    <w:uiPriority w:val="39"/>
    <w:unhideWhenUsed/>
    <w:qFormat/>
    <w:rsid w:val="00DB792C"/>
    <w:pPr>
      <w:outlineLvl w:val="9"/>
    </w:pPr>
  </w:style>
  <w:style w:type="paragraph" w:styleId="T1">
    <w:name w:val="toc 1"/>
    <w:basedOn w:val="Normal"/>
    <w:next w:val="Normal"/>
    <w:autoRedefine/>
    <w:uiPriority w:val="39"/>
    <w:unhideWhenUsed/>
    <w:qFormat/>
    <w:rsid w:val="00DB792C"/>
    <w:pPr>
      <w:tabs>
        <w:tab w:val="right" w:leader="dot" w:pos="8777"/>
      </w:tabs>
      <w:spacing w:after="100"/>
      <w:jc w:val="both"/>
    </w:pPr>
    <w:rPr>
      <w:rFonts w:ascii="Times New Roman" w:hAnsi="Times New Roman" w:cs="Times New Roman"/>
      <w:noProof/>
      <w:sz w:val="24"/>
      <w:szCs w:val="24"/>
    </w:rPr>
  </w:style>
  <w:style w:type="paragraph" w:styleId="T2">
    <w:name w:val="toc 2"/>
    <w:basedOn w:val="Normal"/>
    <w:next w:val="Normal"/>
    <w:autoRedefine/>
    <w:uiPriority w:val="39"/>
    <w:unhideWhenUsed/>
    <w:qFormat/>
    <w:rsid w:val="00DB792C"/>
    <w:pPr>
      <w:tabs>
        <w:tab w:val="right" w:leader="dot" w:pos="8777"/>
      </w:tabs>
      <w:spacing w:after="100"/>
      <w:ind w:left="567" w:hanging="567"/>
    </w:pPr>
    <w:rPr>
      <w:rFonts w:ascii="Times New Roman" w:hAnsi="Times New Roman" w:cs="Times New Roman"/>
      <w:sz w:val="24"/>
      <w:szCs w:val="24"/>
    </w:rPr>
  </w:style>
  <w:style w:type="paragraph" w:styleId="T3">
    <w:name w:val="toc 3"/>
    <w:basedOn w:val="Normal"/>
    <w:next w:val="Normal"/>
    <w:autoRedefine/>
    <w:uiPriority w:val="39"/>
    <w:unhideWhenUsed/>
    <w:qFormat/>
    <w:rsid w:val="00DB792C"/>
    <w:pPr>
      <w:tabs>
        <w:tab w:val="right" w:leader="dot" w:pos="8777"/>
      </w:tabs>
      <w:spacing w:after="100"/>
      <w:ind w:left="440" w:hanging="298"/>
    </w:pPr>
    <w:rPr>
      <w:rFonts w:ascii="Times New Roman" w:hAnsi="Times New Roman" w:cs="Times New Roman"/>
      <w:sz w:val="24"/>
      <w:szCs w:val="24"/>
    </w:rPr>
  </w:style>
  <w:style w:type="paragraph" w:styleId="SonnotMetni">
    <w:name w:val="endnote text"/>
    <w:basedOn w:val="Normal"/>
    <w:link w:val="SonnotMetniChar"/>
    <w:uiPriority w:val="99"/>
    <w:semiHidden/>
    <w:unhideWhenUsed/>
    <w:rsid w:val="00DB792C"/>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B792C"/>
    <w:rPr>
      <w:sz w:val="20"/>
      <w:szCs w:val="20"/>
    </w:rPr>
  </w:style>
  <w:style w:type="character" w:styleId="SonnotBavurusu">
    <w:name w:val="endnote reference"/>
    <w:basedOn w:val="VarsaylanParagrafYazTipi"/>
    <w:uiPriority w:val="99"/>
    <w:semiHidden/>
    <w:unhideWhenUsed/>
    <w:rsid w:val="00DB792C"/>
    <w:rPr>
      <w:vertAlign w:val="superscript"/>
    </w:rPr>
  </w:style>
  <w:style w:type="character" w:styleId="zlenenKpr">
    <w:name w:val="FollowedHyperlink"/>
    <w:basedOn w:val="VarsaylanParagrafYazTipi"/>
    <w:uiPriority w:val="99"/>
    <w:semiHidden/>
    <w:unhideWhenUsed/>
    <w:rsid w:val="00DB792C"/>
    <w:rPr>
      <w:color w:val="800080" w:themeColor="followedHyperlink"/>
      <w:u w:val="single"/>
    </w:rPr>
  </w:style>
  <w:style w:type="table" w:customStyle="1" w:styleId="AkGlgeleme1">
    <w:name w:val="Açık Gölgeleme1"/>
    <w:basedOn w:val="NormalTablo"/>
    <w:uiPriority w:val="60"/>
    <w:rsid w:val="00DB792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4">
    <w:name w:val="toc 4"/>
    <w:basedOn w:val="Normal"/>
    <w:next w:val="Normal"/>
    <w:autoRedefine/>
    <w:uiPriority w:val="39"/>
    <w:unhideWhenUsed/>
    <w:rsid w:val="00DB792C"/>
    <w:pPr>
      <w:tabs>
        <w:tab w:val="right" w:leader="dot" w:pos="8777"/>
      </w:tabs>
      <w:spacing w:after="100"/>
    </w:pPr>
    <w:rPr>
      <w:rFonts w:ascii="Times New Roman" w:hAnsi="Times New Roman" w:cs="Times New Roman"/>
      <w:sz w:val="24"/>
      <w:szCs w:val="24"/>
    </w:rPr>
  </w:style>
  <w:style w:type="paragraph" w:styleId="T5">
    <w:name w:val="toc 5"/>
    <w:basedOn w:val="Normal"/>
    <w:next w:val="Normal"/>
    <w:autoRedefine/>
    <w:uiPriority w:val="39"/>
    <w:unhideWhenUsed/>
    <w:rsid w:val="00DB792C"/>
    <w:pPr>
      <w:spacing w:after="100"/>
      <w:ind w:left="880"/>
    </w:pPr>
  </w:style>
  <w:style w:type="paragraph" w:styleId="T6">
    <w:name w:val="toc 6"/>
    <w:basedOn w:val="Normal"/>
    <w:next w:val="Normal"/>
    <w:autoRedefine/>
    <w:uiPriority w:val="39"/>
    <w:unhideWhenUsed/>
    <w:rsid w:val="00DB792C"/>
    <w:pPr>
      <w:spacing w:after="100"/>
      <w:ind w:left="1100"/>
    </w:pPr>
  </w:style>
  <w:style w:type="paragraph" w:styleId="T7">
    <w:name w:val="toc 7"/>
    <w:basedOn w:val="Normal"/>
    <w:next w:val="Normal"/>
    <w:autoRedefine/>
    <w:uiPriority w:val="39"/>
    <w:unhideWhenUsed/>
    <w:rsid w:val="00DB792C"/>
    <w:pPr>
      <w:spacing w:after="100"/>
      <w:ind w:left="1320"/>
    </w:pPr>
  </w:style>
  <w:style w:type="paragraph" w:styleId="T8">
    <w:name w:val="toc 8"/>
    <w:basedOn w:val="Normal"/>
    <w:next w:val="Normal"/>
    <w:autoRedefine/>
    <w:uiPriority w:val="39"/>
    <w:unhideWhenUsed/>
    <w:rsid w:val="00DB792C"/>
    <w:pPr>
      <w:spacing w:after="100"/>
      <w:ind w:left="1540"/>
    </w:pPr>
  </w:style>
  <w:style w:type="paragraph" w:styleId="T9">
    <w:name w:val="toc 9"/>
    <w:basedOn w:val="Normal"/>
    <w:next w:val="Normal"/>
    <w:autoRedefine/>
    <w:uiPriority w:val="39"/>
    <w:unhideWhenUsed/>
    <w:rsid w:val="00DB792C"/>
    <w:pPr>
      <w:spacing w:after="100"/>
      <w:ind w:left="1760"/>
    </w:pPr>
  </w:style>
  <w:style w:type="character" w:customStyle="1" w:styleId="apple-converted-space">
    <w:name w:val="apple-converted-space"/>
    <w:basedOn w:val="VarsaylanParagrafYazTipi"/>
    <w:rsid w:val="00DB792C"/>
  </w:style>
  <w:style w:type="numbering" w:customStyle="1" w:styleId="ListeYok1">
    <w:name w:val="Liste Yok1"/>
    <w:next w:val="ListeYok"/>
    <w:uiPriority w:val="99"/>
    <w:semiHidden/>
    <w:unhideWhenUsed/>
    <w:rsid w:val="00DB792C"/>
  </w:style>
  <w:style w:type="table" w:customStyle="1" w:styleId="TabloKlavuzu1">
    <w:name w:val="Tablo Kılavuzu1"/>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
    <w:name w:val="Liste Yok11"/>
    <w:next w:val="ListeYok"/>
    <w:semiHidden/>
    <w:rsid w:val="00DB792C"/>
  </w:style>
  <w:style w:type="table" w:styleId="Tabloada">
    <w:name w:val="Table Contemporary"/>
    <w:basedOn w:val="NormalTablo"/>
    <w:rsid w:val="00DB792C"/>
    <w:pPr>
      <w:spacing w:after="0" w:line="240" w:lineRule="auto"/>
    </w:pPr>
    <w:rPr>
      <w:rFonts w:ascii="Times New Roman" w:eastAsia="SimSu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oBalk">
    <w:name w:val="Tablo Başlık"/>
    <w:basedOn w:val="Normal"/>
    <w:link w:val="TabloBalkChar"/>
    <w:qFormat/>
    <w:rsid w:val="00DB792C"/>
    <w:pPr>
      <w:spacing w:after="0" w:line="240" w:lineRule="auto"/>
      <w:jc w:val="both"/>
    </w:pPr>
    <w:rPr>
      <w:rFonts w:ascii="Times New Roman" w:eastAsia="Times New Roman" w:hAnsi="Times New Roman" w:cs="Times New Roman"/>
      <w:b/>
      <w:sz w:val="24"/>
      <w:szCs w:val="24"/>
    </w:rPr>
  </w:style>
  <w:style w:type="character" w:customStyle="1" w:styleId="TabloBalkChar">
    <w:name w:val="Tablo Başlık Char"/>
    <w:basedOn w:val="VarsaylanParagrafYazTipi"/>
    <w:link w:val="TabloBalk"/>
    <w:rsid w:val="00DB792C"/>
    <w:rPr>
      <w:rFonts w:ascii="Times New Roman" w:eastAsia="Times New Roman" w:hAnsi="Times New Roman" w:cs="Times New Roman"/>
      <w:b/>
      <w:sz w:val="24"/>
      <w:szCs w:val="24"/>
    </w:rPr>
  </w:style>
  <w:style w:type="paragraph" w:customStyle="1" w:styleId="GrafikBak">
    <w:name w:val="Grafik Başık"/>
    <w:basedOn w:val="Normal"/>
    <w:rsid w:val="00DB792C"/>
    <w:pPr>
      <w:spacing w:after="0" w:line="240" w:lineRule="auto"/>
      <w:jc w:val="both"/>
    </w:pPr>
    <w:rPr>
      <w:rFonts w:ascii="Times New Roman" w:eastAsia="Times New Roman" w:hAnsi="Times New Roman" w:cs="Times New Roman"/>
      <w:b/>
      <w:sz w:val="24"/>
      <w:szCs w:val="24"/>
    </w:rPr>
  </w:style>
  <w:style w:type="table" w:customStyle="1" w:styleId="TabloKlavuzu2">
    <w:name w:val="Tablo Kılavuzu2"/>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3">
    <w:name w:val="Tablo Kılavuzu13"/>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4">
    <w:name w:val="Tablo Kılavuzu14"/>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5">
    <w:name w:val="Tablo Kılavuzu15"/>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6">
    <w:name w:val="Tablo Kılavuzu16"/>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7">
    <w:name w:val="Tablo Kılavuzu17"/>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0">
    <w:name w:val="Tablo Kılavuzu20"/>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3">
    <w:name w:val="Tablo Kılavuzu23"/>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4">
    <w:name w:val="Tablo Kılavuzu24"/>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5">
    <w:name w:val="Tablo Kılavuzu25"/>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7">
    <w:name w:val="Tablo Kılavuzu27"/>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8">
    <w:name w:val="Tablo Kılavuzu28"/>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9">
    <w:name w:val="Tablo Kılavuzu29"/>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0">
    <w:name w:val="Tablo Kılavuzu30"/>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
    <w:name w:val="Liste Yok2"/>
    <w:next w:val="ListeYok"/>
    <w:uiPriority w:val="99"/>
    <w:semiHidden/>
    <w:unhideWhenUsed/>
    <w:rsid w:val="00DB792C"/>
  </w:style>
  <w:style w:type="table" w:customStyle="1" w:styleId="TabloKlavuzu31">
    <w:name w:val="Tablo Kılavuzu31"/>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2">
    <w:name w:val="Liste Yok12"/>
    <w:next w:val="ListeYok"/>
    <w:semiHidden/>
    <w:rsid w:val="00DB792C"/>
  </w:style>
  <w:style w:type="table" w:customStyle="1" w:styleId="Tabloada1">
    <w:name w:val="Tablo Çağdaş1"/>
    <w:basedOn w:val="NormalTablo"/>
    <w:next w:val="Tabloada"/>
    <w:rsid w:val="00DB792C"/>
    <w:pPr>
      <w:spacing w:after="0" w:line="240" w:lineRule="auto"/>
    </w:pPr>
    <w:rPr>
      <w:rFonts w:ascii="Times New Roman" w:eastAsia="SimSu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oKlavuzu32">
    <w:name w:val="Tablo Kılavuzu32"/>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3">
    <w:name w:val="Tablo Kılavuzu33"/>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4">
    <w:name w:val="Tablo Kılavuzu34"/>
    <w:basedOn w:val="NormalTablo"/>
    <w:next w:val="TabloKlavuzu"/>
    <w:uiPriority w:val="59"/>
    <w:rsid w:val="00DB792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DB792C"/>
    <w:rPr>
      <w:color w:val="605E5C"/>
      <w:shd w:val="clear" w:color="auto" w:fill="E1DFDD"/>
    </w:rPr>
  </w:style>
  <w:style w:type="table" w:styleId="OrtaList2-Vurgu1">
    <w:name w:val="Medium List 2 Accent 1"/>
    <w:basedOn w:val="NormalTablo"/>
    <w:uiPriority w:val="66"/>
    <w:rsid w:val="00F976C5"/>
    <w:pPr>
      <w:spacing w:before="120" w:after="0" w:line="240" w:lineRule="auto"/>
      <w:ind w:firstLine="709"/>
      <w:jc w:val="both"/>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AkGlgeleme-Vurgu11">
    <w:name w:val="Açık Gölgeleme - Vurgu 11"/>
    <w:basedOn w:val="NormalTablo"/>
    <w:uiPriority w:val="60"/>
    <w:rsid w:val="00F976C5"/>
    <w:pPr>
      <w:spacing w:before="120" w:after="0" w:line="240" w:lineRule="auto"/>
      <w:ind w:firstLine="709"/>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posted-on">
    <w:name w:val="posted-on"/>
    <w:basedOn w:val="VarsaylanParagrafYazTipi"/>
    <w:rsid w:val="00F976C5"/>
  </w:style>
</w:styles>
</file>

<file path=word/webSettings.xml><?xml version="1.0" encoding="utf-8"?>
<w:webSettings xmlns:r="http://schemas.openxmlformats.org/officeDocument/2006/relationships" xmlns:w="http://schemas.openxmlformats.org/wordprocessingml/2006/main">
  <w:divs>
    <w:div w:id="18702377">
      <w:bodyDiv w:val="1"/>
      <w:marLeft w:val="0"/>
      <w:marRight w:val="0"/>
      <w:marTop w:val="0"/>
      <w:marBottom w:val="0"/>
      <w:divBdr>
        <w:top w:val="none" w:sz="0" w:space="0" w:color="auto"/>
        <w:left w:val="none" w:sz="0" w:space="0" w:color="auto"/>
        <w:bottom w:val="none" w:sz="0" w:space="0" w:color="auto"/>
        <w:right w:val="none" w:sz="0" w:space="0" w:color="auto"/>
      </w:divBdr>
    </w:div>
    <w:div w:id="81880838">
      <w:bodyDiv w:val="1"/>
      <w:marLeft w:val="0"/>
      <w:marRight w:val="0"/>
      <w:marTop w:val="0"/>
      <w:marBottom w:val="0"/>
      <w:divBdr>
        <w:top w:val="none" w:sz="0" w:space="0" w:color="auto"/>
        <w:left w:val="none" w:sz="0" w:space="0" w:color="auto"/>
        <w:bottom w:val="none" w:sz="0" w:space="0" w:color="auto"/>
        <w:right w:val="none" w:sz="0" w:space="0" w:color="auto"/>
      </w:divBdr>
    </w:div>
    <w:div w:id="145979439">
      <w:bodyDiv w:val="1"/>
      <w:marLeft w:val="0"/>
      <w:marRight w:val="0"/>
      <w:marTop w:val="0"/>
      <w:marBottom w:val="0"/>
      <w:divBdr>
        <w:top w:val="none" w:sz="0" w:space="0" w:color="auto"/>
        <w:left w:val="none" w:sz="0" w:space="0" w:color="auto"/>
        <w:bottom w:val="none" w:sz="0" w:space="0" w:color="auto"/>
        <w:right w:val="none" w:sz="0" w:space="0" w:color="auto"/>
      </w:divBdr>
    </w:div>
    <w:div w:id="175390316">
      <w:bodyDiv w:val="1"/>
      <w:marLeft w:val="0"/>
      <w:marRight w:val="0"/>
      <w:marTop w:val="0"/>
      <w:marBottom w:val="0"/>
      <w:divBdr>
        <w:top w:val="none" w:sz="0" w:space="0" w:color="auto"/>
        <w:left w:val="none" w:sz="0" w:space="0" w:color="auto"/>
        <w:bottom w:val="none" w:sz="0" w:space="0" w:color="auto"/>
        <w:right w:val="none" w:sz="0" w:space="0" w:color="auto"/>
      </w:divBdr>
    </w:div>
    <w:div w:id="271207271">
      <w:bodyDiv w:val="1"/>
      <w:marLeft w:val="0"/>
      <w:marRight w:val="0"/>
      <w:marTop w:val="0"/>
      <w:marBottom w:val="0"/>
      <w:divBdr>
        <w:top w:val="none" w:sz="0" w:space="0" w:color="auto"/>
        <w:left w:val="none" w:sz="0" w:space="0" w:color="auto"/>
        <w:bottom w:val="none" w:sz="0" w:space="0" w:color="auto"/>
        <w:right w:val="none" w:sz="0" w:space="0" w:color="auto"/>
      </w:divBdr>
    </w:div>
    <w:div w:id="285477521">
      <w:bodyDiv w:val="1"/>
      <w:marLeft w:val="0"/>
      <w:marRight w:val="0"/>
      <w:marTop w:val="0"/>
      <w:marBottom w:val="0"/>
      <w:divBdr>
        <w:top w:val="none" w:sz="0" w:space="0" w:color="auto"/>
        <w:left w:val="none" w:sz="0" w:space="0" w:color="auto"/>
        <w:bottom w:val="none" w:sz="0" w:space="0" w:color="auto"/>
        <w:right w:val="none" w:sz="0" w:space="0" w:color="auto"/>
      </w:divBdr>
      <w:divsChild>
        <w:div w:id="460000249">
          <w:marLeft w:val="0"/>
          <w:marRight w:val="0"/>
          <w:marTop w:val="0"/>
          <w:marBottom w:val="0"/>
          <w:divBdr>
            <w:top w:val="none" w:sz="0" w:space="0" w:color="auto"/>
            <w:left w:val="none" w:sz="0" w:space="0" w:color="auto"/>
            <w:bottom w:val="none" w:sz="0" w:space="0" w:color="auto"/>
            <w:right w:val="none" w:sz="0" w:space="0" w:color="auto"/>
          </w:divBdr>
        </w:div>
        <w:div w:id="1455246116">
          <w:marLeft w:val="0"/>
          <w:marRight w:val="0"/>
          <w:marTop w:val="0"/>
          <w:marBottom w:val="0"/>
          <w:divBdr>
            <w:top w:val="none" w:sz="0" w:space="0" w:color="auto"/>
            <w:left w:val="none" w:sz="0" w:space="0" w:color="auto"/>
            <w:bottom w:val="none" w:sz="0" w:space="0" w:color="auto"/>
            <w:right w:val="none" w:sz="0" w:space="0" w:color="auto"/>
          </w:divBdr>
        </w:div>
        <w:div w:id="873227137">
          <w:marLeft w:val="0"/>
          <w:marRight w:val="0"/>
          <w:marTop w:val="0"/>
          <w:marBottom w:val="0"/>
          <w:divBdr>
            <w:top w:val="none" w:sz="0" w:space="0" w:color="auto"/>
            <w:left w:val="none" w:sz="0" w:space="0" w:color="auto"/>
            <w:bottom w:val="none" w:sz="0" w:space="0" w:color="auto"/>
            <w:right w:val="none" w:sz="0" w:space="0" w:color="auto"/>
          </w:divBdr>
        </w:div>
        <w:div w:id="1840845652">
          <w:marLeft w:val="0"/>
          <w:marRight w:val="0"/>
          <w:marTop w:val="0"/>
          <w:marBottom w:val="0"/>
          <w:divBdr>
            <w:top w:val="none" w:sz="0" w:space="0" w:color="auto"/>
            <w:left w:val="none" w:sz="0" w:space="0" w:color="auto"/>
            <w:bottom w:val="none" w:sz="0" w:space="0" w:color="auto"/>
            <w:right w:val="none" w:sz="0" w:space="0" w:color="auto"/>
          </w:divBdr>
        </w:div>
        <w:div w:id="2070615554">
          <w:marLeft w:val="0"/>
          <w:marRight w:val="0"/>
          <w:marTop w:val="0"/>
          <w:marBottom w:val="0"/>
          <w:divBdr>
            <w:top w:val="none" w:sz="0" w:space="0" w:color="auto"/>
            <w:left w:val="none" w:sz="0" w:space="0" w:color="auto"/>
            <w:bottom w:val="none" w:sz="0" w:space="0" w:color="auto"/>
            <w:right w:val="none" w:sz="0" w:space="0" w:color="auto"/>
          </w:divBdr>
        </w:div>
        <w:div w:id="1367488829">
          <w:marLeft w:val="0"/>
          <w:marRight w:val="0"/>
          <w:marTop w:val="0"/>
          <w:marBottom w:val="0"/>
          <w:divBdr>
            <w:top w:val="none" w:sz="0" w:space="0" w:color="auto"/>
            <w:left w:val="none" w:sz="0" w:space="0" w:color="auto"/>
            <w:bottom w:val="none" w:sz="0" w:space="0" w:color="auto"/>
            <w:right w:val="none" w:sz="0" w:space="0" w:color="auto"/>
          </w:divBdr>
        </w:div>
        <w:div w:id="43411988">
          <w:marLeft w:val="0"/>
          <w:marRight w:val="0"/>
          <w:marTop w:val="0"/>
          <w:marBottom w:val="0"/>
          <w:divBdr>
            <w:top w:val="none" w:sz="0" w:space="0" w:color="auto"/>
            <w:left w:val="none" w:sz="0" w:space="0" w:color="auto"/>
            <w:bottom w:val="none" w:sz="0" w:space="0" w:color="auto"/>
            <w:right w:val="none" w:sz="0" w:space="0" w:color="auto"/>
          </w:divBdr>
        </w:div>
        <w:div w:id="800877252">
          <w:marLeft w:val="0"/>
          <w:marRight w:val="0"/>
          <w:marTop w:val="0"/>
          <w:marBottom w:val="0"/>
          <w:divBdr>
            <w:top w:val="none" w:sz="0" w:space="0" w:color="auto"/>
            <w:left w:val="none" w:sz="0" w:space="0" w:color="auto"/>
            <w:bottom w:val="none" w:sz="0" w:space="0" w:color="auto"/>
            <w:right w:val="none" w:sz="0" w:space="0" w:color="auto"/>
          </w:divBdr>
        </w:div>
      </w:divsChild>
    </w:div>
    <w:div w:id="286158962">
      <w:bodyDiv w:val="1"/>
      <w:marLeft w:val="0"/>
      <w:marRight w:val="0"/>
      <w:marTop w:val="0"/>
      <w:marBottom w:val="0"/>
      <w:divBdr>
        <w:top w:val="none" w:sz="0" w:space="0" w:color="auto"/>
        <w:left w:val="none" w:sz="0" w:space="0" w:color="auto"/>
        <w:bottom w:val="none" w:sz="0" w:space="0" w:color="auto"/>
        <w:right w:val="none" w:sz="0" w:space="0" w:color="auto"/>
      </w:divBdr>
    </w:div>
    <w:div w:id="312872687">
      <w:bodyDiv w:val="1"/>
      <w:marLeft w:val="0"/>
      <w:marRight w:val="0"/>
      <w:marTop w:val="0"/>
      <w:marBottom w:val="0"/>
      <w:divBdr>
        <w:top w:val="none" w:sz="0" w:space="0" w:color="auto"/>
        <w:left w:val="none" w:sz="0" w:space="0" w:color="auto"/>
        <w:bottom w:val="none" w:sz="0" w:space="0" w:color="auto"/>
        <w:right w:val="none" w:sz="0" w:space="0" w:color="auto"/>
      </w:divBdr>
      <w:divsChild>
        <w:div w:id="1264803954">
          <w:marLeft w:val="0"/>
          <w:marRight w:val="0"/>
          <w:marTop w:val="0"/>
          <w:marBottom w:val="0"/>
          <w:divBdr>
            <w:top w:val="none" w:sz="0" w:space="0" w:color="auto"/>
            <w:left w:val="none" w:sz="0" w:space="0" w:color="auto"/>
            <w:bottom w:val="none" w:sz="0" w:space="0" w:color="auto"/>
            <w:right w:val="none" w:sz="0" w:space="0" w:color="auto"/>
          </w:divBdr>
        </w:div>
      </w:divsChild>
    </w:div>
    <w:div w:id="318853842">
      <w:bodyDiv w:val="1"/>
      <w:marLeft w:val="0"/>
      <w:marRight w:val="0"/>
      <w:marTop w:val="0"/>
      <w:marBottom w:val="0"/>
      <w:divBdr>
        <w:top w:val="none" w:sz="0" w:space="0" w:color="auto"/>
        <w:left w:val="none" w:sz="0" w:space="0" w:color="auto"/>
        <w:bottom w:val="none" w:sz="0" w:space="0" w:color="auto"/>
        <w:right w:val="none" w:sz="0" w:space="0" w:color="auto"/>
      </w:divBdr>
    </w:div>
    <w:div w:id="342513245">
      <w:bodyDiv w:val="1"/>
      <w:marLeft w:val="0"/>
      <w:marRight w:val="0"/>
      <w:marTop w:val="0"/>
      <w:marBottom w:val="0"/>
      <w:divBdr>
        <w:top w:val="none" w:sz="0" w:space="0" w:color="auto"/>
        <w:left w:val="none" w:sz="0" w:space="0" w:color="auto"/>
        <w:bottom w:val="none" w:sz="0" w:space="0" w:color="auto"/>
        <w:right w:val="none" w:sz="0" w:space="0" w:color="auto"/>
      </w:divBdr>
    </w:div>
    <w:div w:id="346911723">
      <w:bodyDiv w:val="1"/>
      <w:marLeft w:val="0"/>
      <w:marRight w:val="0"/>
      <w:marTop w:val="0"/>
      <w:marBottom w:val="0"/>
      <w:divBdr>
        <w:top w:val="none" w:sz="0" w:space="0" w:color="auto"/>
        <w:left w:val="none" w:sz="0" w:space="0" w:color="auto"/>
        <w:bottom w:val="none" w:sz="0" w:space="0" w:color="auto"/>
        <w:right w:val="none" w:sz="0" w:space="0" w:color="auto"/>
      </w:divBdr>
    </w:div>
    <w:div w:id="403767398">
      <w:bodyDiv w:val="1"/>
      <w:marLeft w:val="0"/>
      <w:marRight w:val="0"/>
      <w:marTop w:val="0"/>
      <w:marBottom w:val="0"/>
      <w:divBdr>
        <w:top w:val="none" w:sz="0" w:space="0" w:color="auto"/>
        <w:left w:val="none" w:sz="0" w:space="0" w:color="auto"/>
        <w:bottom w:val="none" w:sz="0" w:space="0" w:color="auto"/>
        <w:right w:val="none" w:sz="0" w:space="0" w:color="auto"/>
      </w:divBdr>
    </w:div>
    <w:div w:id="431320485">
      <w:bodyDiv w:val="1"/>
      <w:marLeft w:val="0"/>
      <w:marRight w:val="0"/>
      <w:marTop w:val="0"/>
      <w:marBottom w:val="0"/>
      <w:divBdr>
        <w:top w:val="none" w:sz="0" w:space="0" w:color="auto"/>
        <w:left w:val="none" w:sz="0" w:space="0" w:color="auto"/>
        <w:bottom w:val="none" w:sz="0" w:space="0" w:color="auto"/>
        <w:right w:val="none" w:sz="0" w:space="0" w:color="auto"/>
      </w:divBdr>
    </w:div>
    <w:div w:id="433600676">
      <w:bodyDiv w:val="1"/>
      <w:marLeft w:val="0"/>
      <w:marRight w:val="0"/>
      <w:marTop w:val="0"/>
      <w:marBottom w:val="0"/>
      <w:divBdr>
        <w:top w:val="none" w:sz="0" w:space="0" w:color="auto"/>
        <w:left w:val="none" w:sz="0" w:space="0" w:color="auto"/>
        <w:bottom w:val="none" w:sz="0" w:space="0" w:color="auto"/>
        <w:right w:val="none" w:sz="0" w:space="0" w:color="auto"/>
      </w:divBdr>
    </w:div>
    <w:div w:id="450633294">
      <w:bodyDiv w:val="1"/>
      <w:marLeft w:val="0"/>
      <w:marRight w:val="0"/>
      <w:marTop w:val="0"/>
      <w:marBottom w:val="0"/>
      <w:divBdr>
        <w:top w:val="none" w:sz="0" w:space="0" w:color="auto"/>
        <w:left w:val="none" w:sz="0" w:space="0" w:color="auto"/>
        <w:bottom w:val="none" w:sz="0" w:space="0" w:color="auto"/>
        <w:right w:val="none" w:sz="0" w:space="0" w:color="auto"/>
      </w:divBdr>
    </w:div>
    <w:div w:id="510412386">
      <w:bodyDiv w:val="1"/>
      <w:marLeft w:val="0"/>
      <w:marRight w:val="0"/>
      <w:marTop w:val="0"/>
      <w:marBottom w:val="0"/>
      <w:divBdr>
        <w:top w:val="none" w:sz="0" w:space="0" w:color="auto"/>
        <w:left w:val="none" w:sz="0" w:space="0" w:color="auto"/>
        <w:bottom w:val="none" w:sz="0" w:space="0" w:color="auto"/>
        <w:right w:val="none" w:sz="0" w:space="0" w:color="auto"/>
      </w:divBdr>
    </w:div>
    <w:div w:id="545721561">
      <w:bodyDiv w:val="1"/>
      <w:marLeft w:val="0"/>
      <w:marRight w:val="0"/>
      <w:marTop w:val="0"/>
      <w:marBottom w:val="0"/>
      <w:divBdr>
        <w:top w:val="none" w:sz="0" w:space="0" w:color="auto"/>
        <w:left w:val="none" w:sz="0" w:space="0" w:color="auto"/>
        <w:bottom w:val="none" w:sz="0" w:space="0" w:color="auto"/>
        <w:right w:val="none" w:sz="0" w:space="0" w:color="auto"/>
      </w:divBdr>
    </w:div>
    <w:div w:id="623270565">
      <w:bodyDiv w:val="1"/>
      <w:marLeft w:val="0"/>
      <w:marRight w:val="0"/>
      <w:marTop w:val="0"/>
      <w:marBottom w:val="0"/>
      <w:divBdr>
        <w:top w:val="none" w:sz="0" w:space="0" w:color="auto"/>
        <w:left w:val="none" w:sz="0" w:space="0" w:color="auto"/>
        <w:bottom w:val="none" w:sz="0" w:space="0" w:color="auto"/>
        <w:right w:val="none" w:sz="0" w:space="0" w:color="auto"/>
      </w:divBdr>
    </w:div>
    <w:div w:id="651132049">
      <w:bodyDiv w:val="1"/>
      <w:marLeft w:val="0"/>
      <w:marRight w:val="0"/>
      <w:marTop w:val="0"/>
      <w:marBottom w:val="0"/>
      <w:divBdr>
        <w:top w:val="none" w:sz="0" w:space="0" w:color="auto"/>
        <w:left w:val="none" w:sz="0" w:space="0" w:color="auto"/>
        <w:bottom w:val="none" w:sz="0" w:space="0" w:color="auto"/>
        <w:right w:val="none" w:sz="0" w:space="0" w:color="auto"/>
      </w:divBdr>
    </w:div>
    <w:div w:id="680813612">
      <w:bodyDiv w:val="1"/>
      <w:marLeft w:val="0"/>
      <w:marRight w:val="0"/>
      <w:marTop w:val="0"/>
      <w:marBottom w:val="0"/>
      <w:divBdr>
        <w:top w:val="none" w:sz="0" w:space="0" w:color="auto"/>
        <w:left w:val="none" w:sz="0" w:space="0" w:color="auto"/>
        <w:bottom w:val="none" w:sz="0" w:space="0" w:color="auto"/>
        <w:right w:val="none" w:sz="0" w:space="0" w:color="auto"/>
      </w:divBdr>
    </w:div>
    <w:div w:id="782118001">
      <w:bodyDiv w:val="1"/>
      <w:marLeft w:val="0"/>
      <w:marRight w:val="0"/>
      <w:marTop w:val="0"/>
      <w:marBottom w:val="0"/>
      <w:divBdr>
        <w:top w:val="none" w:sz="0" w:space="0" w:color="auto"/>
        <w:left w:val="none" w:sz="0" w:space="0" w:color="auto"/>
        <w:bottom w:val="none" w:sz="0" w:space="0" w:color="auto"/>
        <w:right w:val="none" w:sz="0" w:space="0" w:color="auto"/>
      </w:divBdr>
      <w:divsChild>
        <w:div w:id="929117381">
          <w:marLeft w:val="0"/>
          <w:marRight w:val="0"/>
          <w:marTop w:val="0"/>
          <w:marBottom w:val="0"/>
          <w:divBdr>
            <w:top w:val="none" w:sz="0" w:space="0" w:color="auto"/>
            <w:left w:val="none" w:sz="0" w:space="0" w:color="auto"/>
            <w:bottom w:val="none" w:sz="0" w:space="0" w:color="auto"/>
            <w:right w:val="none" w:sz="0" w:space="0" w:color="auto"/>
          </w:divBdr>
        </w:div>
        <w:div w:id="89008432">
          <w:marLeft w:val="0"/>
          <w:marRight w:val="0"/>
          <w:marTop w:val="0"/>
          <w:marBottom w:val="0"/>
          <w:divBdr>
            <w:top w:val="none" w:sz="0" w:space="0" w:color="auto"/>
            <w:left w:val="none" w:sz="0" w:space="0" w:color="auto"/>
            <w:bottom w:val="none" w:sz="0" w:space="0" w:color="auto"/>
            <w:right w:val="none" w:sz="0" w:space="0" w:color="auto"/>
          </w:divBdr>
        </w:div>
        <w:div w:id="757404054">
          <w:marLeft w:val="0"/>
          <w:marRight w:val="0"/>
          <w:marTop w:val="0"/>
          <w:marBottom w:val="0"/>
          <w:divBdr>
            <w:top w:val="none" w:sz="0" w:space="0" w:color="auto"/>
            <w:left w:val="none" w:sz="0" w:space="0" w:color="auto"/>
            <w:bottom w:val="none" w:sz="0" w:space="0" w:color="auto"/>
            <w:right w:val="none" w:sz="0" w:space="0" w:color="auto"/>
          </w:divBdr>
        </w:div>
      </w:divsChild>
    </w:div>
    <w:div w:id="816803807">
      <w:bodyDiv w:val="1"/>
      <w:marLeft w:val="0"/>
      <w:marRight w:val="0"/>
      <w:marTop w:val="0"/>
      <w:marBottom w:val="0"/>
      <w:divBdr>
        <w:top w:val="none" w:sz="0" w:space="0" w:color="auto"/>
        <w:left w:val="none" w:sz="0" w:space="0" w:color="auto"/>
        <w:bottom w:val="none" w:sz="0" w:space="0" w:color="auto"/>
        <w:right w:val="none" w:sz="0" w:space="0" w:color="auto"/>
      </w:divBdr>
    </w:div>
    <w:div w:id="835920775">
      <w:bodyDiv w:val="1"/>
      <w:marLeft w:val="0"/>
      <w:marRight w:val="0"/>
      <w:marTop w:val="0"/>
      <w:marBottom w:val="0"/>
      <w:divBdr>
        <w:top w:val="none" w:sz="0" w:space="0" w:color="auto"/>
        <w:left w:val="none" w:sz="0" w:space="0" w:color="auto"/>
        <w:bottom w:val="none" w:sz="0" w:space="0" w:color="auto"/>
        <w:right w:val="none" w:sz="0" w:space="0" w:color="auto"/>
      </w:divBdr>
    </w:div>
    <w:div w:id="841235773">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2">
          <w:marLeft w:val="0"/>
          <w:marRight w:val="0"/>
          <w:marTop w:val="69"/>
          <w:marBottom w:val="0"/>
          <w:divBdr>
            <w:top w:val="none" w:sz="0" w:space="0" w:color="auto"/>
            <w:left w:val="none" w:sz="0" w:space="0" w:color="auto"/>
            <w:bottom w:val="none" w:sz="0" w:space="0" w:color="auto"/>
            <w:right w:val="none" w:sz="0" w:space="0" w:color="auto"/>
          </w:divBdr>
          <w:divsChild>
            <w:div w:id="365561850">
              <w:marLeft w:val="0"/>
              <w:marRight w:val="0"/>
              <w:marTop w:val="0"/>
              <w:marBottom w:val="323"/>
              <w:divBdr>
                <w:top w:val="none" w:sz="0" w:space="0" w:color="auto"/>
                <w:left w:val="none" w:sz="0" w:space="0" w:color="auto"/>
                <w:bottom w:val="none" w:sz="0" w:space="0" w:color="auto"/>
                <w:right w:val="none" w:sz="0" w:space="0" w:color="auto"/>
              </w:divBdr>
              <w:divsChild>
                <w:div w:id="759135351">
                  <w:marLeft w:val="0"/>
                  <w:marRight w:val="0"/>
                  <w:marTop w:val="0"/>
                  <w:marBottom w:val="0"/>
                  <w:divBdr>
                    <w:top w:val="none" w:sz="0" w:space="0" w:color="auto"/>
                    <w:left w:val="none" w:sz="0" w:space="0" w:color="auto"/>
                    <w:bottom w:val="none" w:sz="0" w:space="0" w:color="auto"/>
                    <w:right w:val="none" w:sz="0" w:space="0" w:color="auto"/>
                  </w:divBdr>
                  <w:divsChild>
                    <w:div w:id="349649856">
                      <w:marLeft w:val="0"/>
                      <w:marRight w:val="0"/>
                      <w:marTop w:val="0"/>
                      <w:marBottom w:val="0"/>
                      <w:divBdr>
                        <w:top w:val="none" w:sz="0" w:space="0" w:color="auto"/>
                        <w:left w:val="none" w:sz="0" w:space="0" w:color="auto"/>
                        <w:bottom w:val="none" w:sz="0" w:space="0" w:color="auto"/>
                        <w:right w:val="none" w:sz="0" w:space="0" w:color="auto"/>
                      </w:divBdr>
                      <w:divsChild>
                        <w:div w:id="229115781">
                          <w:marLeft w:val="0"/>
                          <w:marRight w:val="0"/>
                          <w:marTop w:val="0"/>
                          <w:marBottom w:val="0"/>
                          <w:divBdr>
                            <w:top w:val="none" w:sz="0" w:space="0" w:color="auto"/>
                            <w:left w:val="none" w:sz="0" w:space="0" w:color="auto"/>
                            <w:bottom w:val="none" w:sz="0" w:space="0" w:color="auto"/>
                            <w:right w:val="none" w:sz="0" w:space="0" w:color="auto"/>
                          </w:divBdr>
                        </w:div>
                        <w:div w:id="1625424313">
                          <w:marLeft w:val="0"/>
                          <w:marRight w:val="0"/>
                          <w:marTop w:val="0"/>
                          <w:marBottom w:val="0"/>
                          <w:divBdr>
                            <w:top w:val="none" w:sz="0" w:space="0" w:color="auto"/>
                            <w:left w:val="none" w:sz="0" w:space="0" w:color="auto"/>
                            <w:bottom w:val="none" w:sz="0" w:space="0" w:color="auto"/>
                            <w:right w:val="none" w:sz="0" w:space="0" w:color="auto"/>
                          </w:divBdr>
                          <w:divsChild>
                            <w:div w:id="941378738">
                              <w:marLeft w:val="0"/>
                              <w:marRight w:val="0"/>
                              <w:marTop w:val="0"/>
                              <w:marBottom w:val="0"/>
                              <w:divBdr>
                                <w:top w:val="none" w:sz="0" w:space="0" w:color="auto"/>
                                <w:left w:val="none" w:sz="0" w:space="0" w:color="auto"/>
                                <w:bottom w:val="none" w:sz="0" w:space="0" w:color="auto"/>
                                <w:right w:val="none" w:sz="0" w:space="0" w:color="auto"/>
                              </w:divBdr>
                              <w:divsChild>
                                <w:div w:id="223221409">
                                  <w:marLeft w:val="35"/>
                                  <w:marRight w:val="35"/>
                                  <w:marTop w:val="12"/>
                                  <w:marBottom w:val="0"/>
                                  <w:divBdr>
                                    <w:top w:val="none" w:sz="0" w:space="0" w:color="auto"/>
                                    <w:left w:val="none" w:sz="0" w:space="0" w:color="auto"/>
                                    <w:bottom w:val="none" w:sz="0" w:space="0" w:color="auto"/>
                                    <w:right w:val="none" w:sz="0" w:space="0" w:color="auto"/>
                                  </w:divBdr>
                                </w:div>
                              </w:divsChild>
                            </w:div>
                          </w:divsChild>
                        </w:div>
                      </w:divsChild>
                    </w:div>
                    <w:div w:id="1321929450">
                      <w:marLeft w:val="0"/>
                      <w:marRight w:val="0"/>
                      <w:marTop w:val="0"/>
                      <w:marBottom w:val="0"/>
                      <w:divBdr>
                        <w:top w:val="none" w:sz="0" w:space="0" w:color="auto"/>
                        <w:left w:val="none" w:sz="0" w:space="0" w:color="auto"/>
                        <w:bottom w:val="none" w:sz="0" w:space="0" w:color="auto"/>
                        <w:right w:val="none" w:sz="0" w:space="0" w:color="auto"/>
                      </w:divBdr>
                      <w:divsChild>
                        <w:div w:id="16331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2294">
              <w:marLeft w:val="0"/>
              <w:marRight w:val="0"/>
              <w:marTop w:val="0"/>
              <w:marBottom w:val="323"/>
              <w:divBdr>
                <w:top w:val="none" w:sz="0" w:space="0" w:color="auto"/>
                <w:left w:val="none" w:sz="0" w:space="0" w:color="auto"/>
                <w:bottom w:val="none" w:sz="0" w:space="0" w:color="auto"/>
                <w:right w:val="none" w:sz="0" w:space="0" w:color="auto"/>
              </w:divBdr>
              <w:divsChild>
                <w:div w:id="1030061765">
                  <w:marLeft w:val="0"/>
                  <w:marRight w:val="0"/>
                  <w:marTop w:val="0"/>
                  <w:marBottom w:val="0"/>
                  <w:divBdr>
                    <w:top w:val="none" w:sz="0" w:space="0" w:color="auto"/>
                    <w:left w:val="none" w:sz="0" w:space="0" w:color="auto"/>
                    <w:bottom w:val="none" w:sz="0" w:space="0" w:color="auto"/>
                    <w:right w:val="none" w:sz="0" w:space="0" w:color="auto"/>
                  </w:divBdr>
                  <w:divsChild>
                    <w:div w:id="20329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344543">
      <w:bodyDiv w:val="1"/>
      <w:marLeft w:val="0"/>
      <w:marRight w:val="0"/>
      <w:marTop w:val="0"/>
      <w:marBottom w:val="0"/>
      <w:divBdr>
        <w:top w:val="none" w:sz="0" w:space="0" w:color="auto"/>
        <w:left w:val="none" w:sz="0" w:space="0" w:color="auto"/>
        <w:bottom w:val="none" w:sz="0" w:space="0" w:color="auto"/>
        <w:right w:val="none" w:sz="0" w:space="0" w:color="auto"/>
      </w:divBdr>
    </w:div>
    <w:div w:id="882912088">
      <w:bodyDiv w:val="1"/>
      <w:marLeft w:val="0"/>
      <w:marRight w:val="0"/>
      <w:marTop w:val="0"/>
      <w:marBottom w:val="0"/>
      <w:divBdr>
        <w:top w:val="none" w:sz="0" w:space="0" w:color="auto"/>
        <w:left w:val="none" w:sz="0" w:space="0" w:color="auto"/>
        <w:bottom w:val="none" w:sz="0" w:space="0" w:color="auto"/>
        <w:right w:val="none" w:sz="0" w:space="0" w:color="auto"/>
      </w:divBdr>
    </w:div>
    <w:div w:id="895702160">
      <w:bodyDiv w:val="1"/>
      <w:marLeft w:val="0"/>
      <w:marRight w:val="0"/>
      <w:marTop w:val="0"/>
      <w:marBottom w:val="0"/>
      <w:divBdr>
        <w:top w:val="none" w:sz="0" w:space="0" w:color="auto"/>
        <w:left w:val="none" w:sz="0" w:space="0" w:color="auto"/>
        <w:bottom w:val="none" w:sz="0" w:space="0" w:color="auto"/>
        <w:right w:val="none" w:sz="0" w:space="0" w:color="auto"/>
      </w:divBdr>
    </w:div>
    <w:div w:id="1002588464">
      <w:bodyDiv w:val="1"/>
      <w:marLeft w:val="0"/>
      <w:marRight w:val="0"/>
      <w:marTop w:val="0"/>
      <w:marBottom w:val="0"/>
      <w:divBdr>
        <w:top w:val="none" w:sz="0" w:space="0" w:color="auto"/>
        <w:left w:val="none" w:sz="0" w:space="0" w:color="auto"/>
        <w:bottom w:val="none" w:sz="0" w:space="0" w:color="auto"/>
        <w:right w:val="none" w:sz="0" w:space="0" w:color="auto"/>
      </w:divBdr>
    </w:div>
    <w:div w:id="1123504278">
      <w:bodyDiv w:val="1"/>
      <w:marLeft w:val="0"/>
      <w:marRight w:val="0"/>
      <w:marTop w:val="0"/>
      <w:marBottom w:val="0"/>
      <w:divBdr>
        <w:top w:val="none" w:sz="0" w:space="0" w:color="auto"/>
        <w:left w:val="none" w:sz="0" w:space="0" w:color="auto"/>
        <w:bottom w:val="none" w:sz="0" w:space="0" w:color="auto"/>
        <w:right w:val="none" w:sz="0" w:space="0" w:color="auto"/>
      </w:divBdr>
    </w:div>
    <w:div w:id="1152911504">
      <w:bodyDiv w:val="1"/>
      <w:marLeft w:val="0"/>
      <w:marRight w:val="0"/>
      <w:marTop w:val="0"/>
      <w:marBottom w:val="0"/>
      <w:divBdr>
        <w:top w:val="none" w:sz="0" w:space="0" w:color="auto"/>
        <w:left w:val="none" w:sz="0" w:space="0" w:color="auto"/>
        <w:bottom w:val="none" w:sz="0" w:space="0" w:color="auto"/>
        <w:right w:val="none" w:sz="0" w:space="0" w:color="auto"/>
      </w:divBdr>
    </w:div>
    <w:div w:id="1162236626">
      <w:bodyDiv w:val="1"/>
      <w:marLeft w:val="0"/>
      <w:marRight w:val="0"/>
      <w:marTop w:val="0"/>
      <w:marBottom w:val="0"/>
      <w:divBdr>
        <w:top w:val="none" w:sz="0" w:space="0" w:color="auto"/>
        <w:left w:val="none" w:sz="0" w:space="0" w:color="auto"/>
        <w:bottom w:val="none" w:sz="0" w:space="0" w:color="auto"/>
        <w:right w:val="none" w:sz="0" w:space="0" w:color="auto"/>
      </w:divBdr>
    </w:div>
    <w:div w:id="1234779046">
      <w:bodyDiv w:val="1"/>
      <w:marLeft w:val="0"/>
      <w:marRight w:val="0"/>
      <w:marTop w:val="0"/>
      <w:marBottom w:val="0"/>
      <w:divBdr>
        <w:top w:val="none" w:sz="0" w:space="0" w:color="auto"/>
        <w:left w:val="none" w:sz="0" w:space="0" w:color="auto"/>
        <w:bottom w:val="none" w:sz="0" w:space="0" w:color="auto"/>
        <w:right w:val="none" w:sz="0" w:space="0" w:color="auto"/>
      </w:divBdr>
    </w:div>
    <w:div w:id="1269656588">
      <w:bodyDiv w:val="1"/>
      <w:marLeft w:val="0"/>
      <w:marRight w:val="0"/>
      <w:marTop w:val="0"/>
      <w:marBottom w:val="0"/>
      <w:divBdr>
        <w:top w:val="none" w:sz="0" w:space="0" w:color="auto"/>
        <w:left w:val="none" w:sz="0" w:space="0" w:color="auto"/>
        <w:bottom w:val="none" w:sz="0" w:space="0" w:color="auto"/>
        <w:right w:val="none" w:sz="0" w:space="0" w:color="auto"/>
      </w:divBdr>
    </w:div>
    <w:div w:id="1282109014">
      <w:bodyDiv w:val="1"/>
      <w:marLeft w:val="0"/>
      <w:marRight w:val="0"/>
      <w:marTop w:val="0"/>
      <w:marBottom w:val="0"/>
      <w:divBdr>
        <w:top w:val="none" w:sz="0" w:space="0" w:color="auto"/>
        <w:left w:val="none" w:sz="0" w:space="0" w:color="auto"/>
        <w:bottom w:val="none" w:sz="0" w:space="0" w:color="auto"/>
        <w:right w:val="none" w:sz="0" w:space="0" w:color="auto"/>
      </w:divBdr>
    </w:div>
    <w:div w:id="1331717999">
      <w:bodyDiv w:val="1"/>
      <w:marLeft w:val="0"/>
      <w:marRight w:val="0"/>
      <w:marTop w:val="0"/>
      <w:marBottom w:val="0"/>
      <w:divBdr>
        <w:top w:val="none" w:sz="0" w:space="0" w:color="auto"/>
        <w:left w:val="none" w:sz="0" w:space="0" w:color="auto"/>
        <w:bottom w:val="none" w:sz="0" w:space="0" w:color="auto"/>
        <w:right w:val="none" w:sz="0" w:space="0" w:color="auto"/>
      </w:divBdr>
    </w:div>
    <w:div w:id="1369259242">
      <w:bodyDiv w:val="1"/>
      <w:marLeft w:val="0"/>
      <w:marRight w:val="0"/>
      <w:marTop w:val="0"/>
      <w:marBottom w:val="0"/>
      <w:divBdr>
        <w:top w:val="none" w:sz="0" w:space="0" w:color="auto"/>
        <w:left w:val="none" w:sz="0" w:space="0" w:color="auto"/>
        <w:bottom w:val="none" w:sz="0" w:space="0" w:color="auto"/>
        <w:right w:val="none" w:sz="0" w:space="0" w:color="auto"/>
      </w:divBdr>
    </w:div>
    <w:div w:id="1372220191">
      <w:bodyDiv w:val="1"/>
      <w:marLeft w:val="0"/>
      <w:marRight w:val="0"/>
      <w:marTop w:val="0"/>
      <w:marBottom w:val="0"/>
      <w:divBdr>
        <w:top w:val="none" w:sz="0" w:space="0" w:color="auto"/>
        <w:left w:val="none" w:sz="0" w:space="0" w:color="auto"/>
        <w:bottom w:val="none" w:sz="0" w:space="0" w:color="auto"/>
        <w:right w:val="none" w:sz="0" w:space="0" w:color="auto"/>
      </w:divBdr>
      <w:divsChild>
        <w:div w:id="1592346686">
          <w:marLeft w:val="0"/>
          <w:marRight w:val="0"/>
          <w:marTop w:val="0"/>
          <w:marBottom w:val="0"/>
          <w:divBdr>
            <w:top w:val="none" w:sz="0" w:space="0" w:color="auto"/>
            <w:left w:val="none" w:sz="0" w:space="0" w:color="auto"/>
            <w:bottom w:val="none" w:sz="0" w:space="0" w:color="auto"/>
            <w:right w:val="none" w:sz="0" w:space="0" w:color="auto"/>
          </w:divBdr>
        </w:div>
        <w:div w:id="517472653">
          <w:marLeft w:val="0"/>
          <w:marRight w:val="0"/>
          <w:marTop w:val="0"/>
          <w:marBottom w:val="0"/>
          <w:divBdr>
            <w:top w:val="none" w:sz="0" w:space="0" w:color="auto"/>
            <w:left w:val="none" w:sz="0" w:space="0" w:color="auto"/>
            <w:bottom w:val="none" w:sz="0" w:space="0" w:color="auto"/>
            <w:right w:val="none" w:sz="0" w:space="0" w:color="auto"/>
          </w:divBdr>
        </w:div>
        <w:div w:id="2060783985">
          <w:marLeft w:val="0"/>
          <w:marRight w:val="0"/>
          <w:marTop w:val="0"/>
          <w:marBottom w:val="0"/>
          <w:divBdr>
            <w:top w:val="none" w:sz="0" w:space="0" w:color="auto"/>
            <w:left w:val="none" w:sz="0" w:space="0" w:color="auto"/>
            <w:bottom w:val="none" w:sz="0" w:space="0" w:color="auto"/>
            <w:right w:val="none" w:sz="0" w:space="0" w:color="auto"/>
          </w:divBdr>
        </w:div>
        <w:div w:id="428543142">
          <w:marLeft w:val="0"/>
          <w:marRight w:val="0"/>
          <w:marTop w:val="0"/>
          <w:marBottom w:val="0"/>
          <w:divBdr>
            <w:top w:val="none" w:sz="0" w:space="0" w:color="auto"/>
            <w:left w:val="none" w:sz="0" w:space="0" w:color="auto"/>
            <w:bottom w:val="none" w:sz="0" w:space="0" w:color="auto"/>
            <w:right w:val="none" w:sz="0" w:space="0" w:color="auto"/>
          </w:divBdr>
        </w:div>
      </w:divsChild>
    </w:div>
    <w:div w:id="1383822869">
      <w:bodyDiv w:val="1"/>
      <w:marLeft w:val="0"/>
      <w:marRight w:val="0"/>
      <w:marTop w:val="0"/>
      <w:marBottom w:val="0"/>
      <w:divBdr>
        <w:top w:val="none" w:sz="0" w:space="0" w:color="auto"/>
        <w:left w:val="none" w:sz="0" w:space="0" w:color="auto"/>
        <w:bottom w:val="none" w:sz="0" w:space="0" w:color="auto"/>
        <w:right w:val="none" w:sz="0" w:space="0" w:color="auto"/>
      </w:divBdr>
    </w:div>
    <w:div w:id="1393113166">
      <w:bodyDiv w:val="1"/>
      <w:marLeft w:val="0"/>
      <w:marRight w:val="0"/>
      <w:marTop w:val="0"/>
      <w:marBottom w:val="0"/>
      <w:divBdr>
        <w:top w:val="none" w:sz="0" w:space="0" w:color="auto"/>
        <w:left w:val="none" w:sz="0" w:space="0" w:color="auto"/>
        <w:bottom w:val="none" w:sz="0" w:space="0" w:color="auto"/>
        <w:right w:val="none" w:sz="0" w:space="0" w:color="auto"/>
      </w:divBdr>
    </w:div>
    <w:div w:id="1422604405">
      <w:bodyDiv w:val="1"/>
      <w:marLeft w:val="0"/>
      <w:marRight w:val="0"/>
      <w:marTop w:val="0"/>
      <w:marBottom w:val="0"/>
      <w:divBdr>
        <w:top w:val="none" w:sz="0" w:space="0" w:color="auto"/>
        <w:left w:val="none" w:sz="0" w:space="0" w:color="auto"/>
        <w:bottom w:val="none" w:sz="0" w:space="0" w:color="auto"/>
        <w:right w:val="none" w:sz="0" w:space="0" w:color="auto"/>
      </w:divBdr>
    </w:div>
    <w:div w:id="1462922394">
      <w:bodyDiv w:val="1"/>
      <w:marLeft w:val="0"/>
      <w:marRight w:val="0"/>
      <w:marTop w:val="0"/>
      <w:marBottom w:val="0"/>
      <w:divBdr>
        <w:top w:val="none" w:sz="0" w:space="0" w:color="auto"/>
        <w:left w:val="none" w:sz="0" w:space="0" w:color="auto"/>
        <w:bottom w:val="none" w:sz="0" w:space="0" w:color="auto"/>
        <w:right w:val="none" w:sz="0" w:space="0" w:color="auto"/>
      </w:divBdr>
    </w:div>
    <w:div w:id="1698235480">
      <w:bodyDiv w:val="1"/>
      <w:marLeft w:val="0"/>
      <w:marRight w:val="0"/>
      <w:marTop w:val="0"/>
      <w:marBottom w:val="0"/>
      <w:divBdr>
        <w:top w:val="none" w:sz="0" w:space="0" w:color="auto"/>
        <w:left w:val="none" w:sz="0" w:space="0" w:color="auto"/>
        <w:bottom w:val="none" w:sz="0" w:space="0" w:color="auto"/>
        <w:right w:val="none" w:sz="0" w:space="0" w:color="auto"/>
      </w:divBdr>
    </w:div>
    <w:div w:id="1785420017">
      <w:bodyDiv w:val="1"/>
      <w:marLeft w:val="0"/>
      <w:marRight w:val="0"/>
      <w:marTop w:val="0"/>
      <w:marBottom w:val="0"/>
      <w:divBdr>
        <w:top w:val="none" w:sz="0" w:space="0" w:color="auto"/>
        <w:left w:val="none" w:sz="0" w:space="0" w:color="auto"/>
        <w:bottom w:val="none" w:sz="0" w:space="0" w:color="auto"/>
        <w:right w:val="none" w:sz="0" w:space="0" w:color="auto"/>
      </w:divBdr>
    </w:div>
    <w:div w:id="1863742329">
      <w:bodyDiv w:val="1"/>
      <w:marLeft w:val="0"/>
      <w:marRight w:val="0"/>
      <w:marTop w:val="0"/>
      <w:marBottom w:val="0"/>
      <w:divBdr>
        <w:top w:val="none" w:sz="0" w:space="0" w:color="auto"/>
        <w:left w:val="none" w:sz="0" w:space="0" w:color="auto"/>
        <w:bottom w:val="none" w:sz="0" w:space="0" w:color="auto"/>
        <w:right w:val="none" w:sz="0" w:space="0" w:color="auto"/>
      </w:divBdr>
    </w:div>
    <w:div w:id="1891259866">
      <w:bodyDiv w:val="1"/>
      <w:marLeft w:val="0"/>
      <w:marRight w:val="0"/>
      <w:marTop w:val="0"/>
      <w:marBottom w:val="0"/>
      <w:divBdr>
        <w:top w:val="none" w:sz="0" w:space="0" w:color="auto"/>
        <w:left w:val="none" w:sz="0" w:space="0" w:color="auto"/>
        <w:bottom w:val="none" w:sz="0" w:space="0" w:color="auto"/>
        <w:right w:val="none" w:sz="0" w:space="0" w:color="auto"/>
      </w:divBdr>
    </w:div>
    <w:div w:id="2006126324">
      <w:bodyDiv w:val="1"/>
      <w:marLeft w:val="0"/>
      <w:marRight w:val="0"/>
      <w:marTop w:val="0"/>
      <w:marBottom w:val="0"/>
      <w:divBdr>
        <w:top w:val="none" w:sz="0" w:space="0" w:color="auto"/>
        <w:left w:val="none" w:sz="0" w:space="0" w:color="auto"/>
        <w:bottom w:val="none" w:sz="0" w:space="0" w:color="auto"/>
        <w:right w:val="none" w:sz="0" w:space="0" w:color="auto"/>
      </w:divBdr>
    </w:div>
    <w:div w:id="2032759440">
      <w:bodyDiv w:val="1"/>
      <w:marLeft w:val="0"/>
      <w:marRight w:val="0"/>
      <w:marTop w:val="0"/>
      <w:marBottom w:val="0"/>
      <w:divBdr>
        <w:top w:val="none" w:sz="0" w:space="0" w:color="auto"/>
        <w:left w:val="none" w:sz="0" w:space="0" w:color="auto"/>
        <w:bottom w:val="none" w:sz="0" w:space="0" w:color="auto"/>
        <w:right w:val="none" w:sz="0" w:space="0" w:color="auto"/>
      </w:divBdr>
    </w:div>
    <w:div w:id="2087725695">
      <w:bodyDiv w:val="1"/>
      <w:marLeft w:val="0"/>
      <w:marRight w:val="0"/>
      <w:marTop w:val="0"/>
      <w:marBottom w:val="0"/>
      <w:divBdr>
        <w:top w:val="none" w:sz="0" w:space="0" w:color="auto"/>
        <w:left w:val="none" w:sz="0" w:space="0" w:color="auto"/>
        <w:bottom w:val="none" w:sz="0" w:space="0" w:color="auto"/>
        <w:right w:val="none" w:sz="0" w:space="0" w:color="auto"/>
      </w:divBdr>
    </w:div>
    <w:div w:id="2087797946">
      <w:bodyDiv w:val="1"/>
      <w:marLeft w:val="0"/>
      <w:marRight w:val="0"/>
      <w:marTop w:val="0"/>
      <w:marBottom w:val="0"/>
      <w:divBdr>
        <w:top w:val="none" w:sz="0" w:space="0" w:color="auto"/>
        <w:left w:val="none" w:sz="0" w:space="0" w:color="auto"/>
        <w:bottom w:val="none" w:sz="0" w:space="0" w:color="auto"/>
        <w:right w:val="none" w:sz="0" w:space="0" w:color="auto"/>
      </w:divBdr>
    </w:div>
    <w:div w:id="2097363082">
      <w:bodyDiv w:val="1"/>
      <w:marLeft w:val="0"/>
      <w:marRight w:val="0"/>
      <w:marTop w:val="0"/>
      <w:marBottom w:val="0"/>
      <w:divBdr>
        <w:top w:val="none" w:sz="0" w:space="0" w:color="auto"/>
        <w:left w:val="none" w:sz="0" w:space="0" w:color="auto"/>
        <w:bottom w:val="none" w:sz="0" w:space="0" w:color="auto"/>
        <w:right w:val="none" w:sz="0" w:space="0" w:color="auto"/>
      </w:divBdr>
    </w:div>
    <w:div w:id="21290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oleObject" Target="embeddings/oleObject2.bin"/><Relationship Id="rId21" Type="http://schemas.openxmlformats.org/officeDocument/2006/relationships/image" Target="media/image10.emf"/><Relationship Id="rId34" Type="http://schemas.openxmlformats.org/officeDocument/2006/relationships/image" Target="media/image17.emf"/><Relationship Id="rId42" Type="http://schemas.openxmlformats.org/officeDocument/2006/relationships/image" Target="media/image22.emf"/><Relationship Id="rId47" Type="http://schemas.openxmlformats.org/officeDocument/2006/relationships/oleObject" Target="embeddings/oleObject6.bin"/><Relationship Id="rId50" Type="http://schemas.openxmlformats.org/officeDocument/2006/relationships/image" Target="media/image26.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tuik.gov.tr" TargetMode="External"/><Relationship Id="rId25" Type="http://schemas.openxmlformats.org/officeDocument/2006/relationships/image" Target="media/image13.emf"/><Relationship Id="rId33" Type="http://schemas.openxmlformats.org/officeDocument/2006/relationships/image" Target="media/image16.emf"/><Relationship Id="rId38" Type="http://schemas.openxmlformats.org/officeDocument/2006/relationships/image" Target="media/image20.emf"/><Relationship Id="rId46"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hyperlink" Target="http://www.tuik.gov.tr" TargetMode="External"/><Relationship Id="rId20" Type="http://schemas.openxmlformats.org/officeDocument/2006/relationships/image" Target="media/image9.emf"/><Relationship Id="rId29" Type="http://schemas.openxmlformats.org/officeDocument/2006/relationships/chart" Target="charts/chart2.xml"/><Relationship Id="rId41" Type="http://schemas.openxmlformats.org/officeDocument/2006/relationships/oleObject" Target="embeddings/oleObject3.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2.emf"/><Relationship Id="rId32" Type="http://schemas.openxmlformats.org/officeDocument/2006/relationships/hyperlink" Target="https://www.saglik.gov.tr" TargetMode="External"/><Relationship Id="rId37" Type="http://schemas.openxmlformats.org/officeDocument/2006/relationships/oleObject" Target="embeddings/oleObject1.bin"/><Relationship Id="rId40" Type="http://schemas.openxmlformats.org/officeDocument/2006/relationships/image" Target="media/image21.emf"/><Relationship Id="rId45" Type="http://schemas.openxmlformats.org/officeDocument/2006/relationships/oleObject" Target="embeddings/oleObject5.bin"/><Relationship Id="rId53" Type="http://schemas.openxmlformats.org/officeDocument/2006/relationships/hyperlink" Target="https://www.tepav.org.tr/upload/fil"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hyperlink" Target="http://www.tuik.gov.tr" TargetMode="External"/><Relationship Id="rId36" Type="http://schemas.openxmlformats.org/officeDocument/2006/relationships/image" Target="media/image19.emf"/><Relationship Id="rId49"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image" Target="media/image8.emf"/><Relationship Id="rId31" Type="http://schemas.openxmlformats.org/officeDocument/2006/relationships/chart" Target="charts/chart3.xml"/><Relationship Id="rId44" Type="http://schemas.openxmlformats.org/officeDocument/2006/relationships/image" Target="media/image23.emf"/><Relationship Id="rId52"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 Id="rId22" Type="http://schemas.openxmlformats.org/officeDocument/2006/relationships/hyperlink" Target="https://sygm.saglik.gov.tr/TR,33960/sehir-hastaneleri.html" TargetMode="External"/><Relationship Id="rId27" Type="http://schemas.openxmlformats.org/officeDocument/2006/relationships/image" Target="media/image15.emf"/><Relationship Id="rId30" Type="http://schemas.openxmlformats.org/officeDocument/2006/relationships/hyperlink" Target="http://www.tuik.gov.tr" TargetMode="External"/><Relationship Id="rId35" Type="http://schemas.openxmlformats.org/officeDocument/2006/relationships/image" Target="media/image18.emf"/><Relationship Id="rId43" Type="http://schemas.openxmlformats.org/officeDocument/2006/relationships/oleObject" Target="embeddings/oleObject4.bin"/><Relationship Id="rId48" Type="http://schemas.openxmlformats.org/officeDocument/2006/relationships/image" Target="media/image25.emf"/><Relationship Id="rId56" Type="http://schemas.openxmlformats.org/officeDocument/2006/relationships/theme" Target="theme/theme1.xml"/><Relationship Id="rId8" Type="http://schemas.openxmlformats.org/officeDocument/2006/relationships/hyperlink" Target="http://www.tuik.gov.tr" TargetMode="External"/><Relationship Id="rId51" Type="http://schemas.openxmlformats.org/officeDocument/2006/relationships/image" Target="media/image27.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UNDP%20TABLO\T&#252;rkiye'de%20Do&#287;u&#351;ta%20Ya&#351;am%20Beklenti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T&#252;rkiye%20Toplam%20sa&#287;l&#305;k%20harcamalr&#305;n&#305;n%20GSY&#304;H%20a%20Oran&#305;%201999-20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tr-TR" sz="1000" b="1">
                <a:latin typeface="Times New Roman" panose="02020603050405020304" pitchFamily="18" charset="0"/>
                <a:ea typeface="Tahoma" panose="020B0604030504040204" pitchFamily="34" charset="0"/>
                <a:cs typeface="Times New Roman" panose="02020603050405020304" pitchFamily="18" charset="0"/>
              </a:rPr>
              <a:t>TÜRKİYE'DE</a:t>
            </a:r>
            <a:r>
              <a:rPr lang="tr-TR" sz="1000" b="1" baseline="0">
                <a:latin typeface="Times New Roman" panose="02020603050405020304" pitchFamily="18" charset="0"/>
                <a:ea typeface="Tahoma" panose="020B0604030504040204" pitchFamily="34" charset="0"/>
                <a:cs typeface="Times New Roman" panose="02020603050405020304" pitchFamily="18" charset="0"/>
              </a:rPr>
              <a:t> DOĞUŞTA YAŞAM BEKLENTİSİ YIL (BOY)</a:t>
            </a:r>
            <a:endParaRPr lang="tr-TR" sz="1000" b="1">
              <a:latin typeface="Times New Roman" panose="02020603050405020304" pitchFamily="18" charset="0"/>
              <a:ea typeface="Tahoma" panose="020B0604030504040204" pitchFamily="34" charset="0"/>
              <a:cs typeface="Times New Roman" panose="02020603050405020304" pitchFamily="18" charset="0"/>
            </a:endParaRPr>
          </a:p>
        </c:rich>
      </c:tx>
      <c:spPr>
        <a:noFill/>
        <a:ln>
          <a:noFill/>
        </a:ln>
        <a:effectLst/>
      </c:spPr>
    </c:title>
    <c:plotArea>
      <c:layout/>
      <c:barChart>
        <c:barDir val="col"/>
        <c:grouping val="stacked"/>
        <c:ser>
          <c:idx val="0"/>
          <c:order val="0"/>
          <c:tx>
            <c:strRef>
              <c:f>Sayfa1!$J$6</c:f>
              <c:strCache>
                <c:ptCount val="1"/>
                <c:pt idx="0">
                  <c:v>DYB (Yıl)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Sayfa1!$I$7:$I$14</c:f>
              <c:numCache>
                <c:formatCode>General</c:formatCode>
                <c:ptCount val="8"/>
                <c:pt idx="0">
                  <c:v>1990</c:v>
                </c:pt>
                <c:pt idx="1">
                  <c:v>1995</c:v>
                </c:pt>
                <c:pt idx="2">
                  <c:v>2000</c:v>
                </c:pt>
                <c:pt idx="3">
                  <c:v>2005</c:v>
                </c:pt>
                <c:pt idx="4">
                  <c:v>2010</c:v>
                </c:pt>
                <c:pt idx="5">
                  <c:v>2015</c:v>
                </c:pt>
                <c:pt idx="6">
                  <c:v>2016</c:v>
                </c:pt>
                <c:pt idx="7">
                  <c:v>2017</c:v>
                </c:pt>
              </c:numCache>
            </c:numRef>
          </c:cat>
          <c:val>
            <c:numRef>
              <c:f>Sayfa1!$J$7:$J$14</c:f>
              <c:numCache>
                <c:formatCode>General</c:formatCode>
                <c:ptCount val="8"/>
                <c:pt idx="0">
                  <c:v>64.3</c:v>
                </c:pt>
                <c:pt idx="1">
                  <c:v>67</c:v>
                </c:pt>
                <c:pt idx="2">
                  <c:v>70</c:v>
                </c:pt>
                <c:pt idx="3">
                  <c:v>72.5</c:v>
                </c:pt>
                <c:pt idx="4">
                  <c:v>74.2</c:v>
                </c:pt>
                <c:pt idx="5">
                  <c:v>75.5</c:v>
                </c:pt>
                <c:pt idx="6">
                  <c:v>75.8</c:v>
                </c:pt>
                <c:pt idx="7">
                  <c:v>72.099999999999994</c:v>
                </c:pt>
              </c:numCache>
            </c:numRef>
          </c:val>
          <c:extLst xmlns:c16r2="http://schemas.microsoft.com/office/drawing/2015/06/chart">
            <c:ext xmlns:c16="http://schemas.microsoft.com/office/drawing/2014/chart" uri="{C3380CC4-5D6E-409C-BE32-E72D297353CC}">
              <c16:uniqueId val="{00000000-DDFF-47A4-AD6E-56698820EBA8}"/>
            </c:ext>
          </c:extLst>
        </c:ser>
        <c:ser>
          <c:idx val="1"/>
          <c:order val="1"/>
          <c:tx>
            <c:strRef>
              <c:f>Sayfa1!$K$6</c:f>
              <c:strCache>
                <c:ptCount val="1"/>
                <c:pt idx="0">
                  <c:v>HDI Hesaplanan Ülkelerin Ortalaması (Yıl)</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Sayfa1!$I$7:$I$14</c:f>
              <c:numCache>
                <c:formatCode>General</c:formatCode>
                <c:ptCount val="8"/>
                <c:pt idx="0">
                  <c:v>1990</c:v>
                </c:pt>
                <c:pt idx="1">
                  <c:v>1995</c:v>
                </c:pt>
                <c:pt idx="2">
                  <c:v>2000</c:v>
                </c:pt>
                <c:pt idx="3">
                  <c:v>2005</c:v>
                </c:pt>
                <c:pt idx="4">
                  <c:v>2010</c:v>
                </c:pt>
                <c:pt idx="5">
                  <c:v>2015</c:v>
                </c:pt>
                <c:pt idx="6">
                  <c:v>2016</c:v>
                </c:pt>
                <c:pt idx="7">
                  <c:v>2017</c:v>
                </c:pt>
              </c:numCache>
            </c:numRef>
          </c:cat>
          <c:val>
            <c:numRef>
              <c:f>Sayfa1!$K$7:$K$14</c:f>
              <c:numCache>
                <c:formatCode>General</c:formatCode>
                <c:ptCount val="8"/>
                <c:pt idx="0">
                  <c:v>64.599999999999994</c:v>
                </c:pt>
                <c:pt idx="1">
                  <c:v>65.5</c:v>
                </c:pt>
                <c:pt idx="2">
                  <c:v>66.599999999999994</c:v>
                </c:pt>
                <c:pt idx="3">
                  <c:v>68.2</c:v>
                </c:pt>
                <c:pt idx="4">
                  <c:v>70</c:v>
                </c:pt>
                <c:pt idx="5">
                  <c:v>71.599999999999994</c:v>
                </c:pt>
                <c:pt idx="6">
                  <c:v>71.8</c:v>
                </c:pt>
                <c:pt idx="7">
                  <c:v>72.099999999999994</c:v>
                </c:pt>
              </c:numCache>
            </c:numRef>
          </c:val>
          <c:extLst xmlns:c16r2="http://schemas.microsoft.com/office/drawing/2015/06/chart">
            <c:ext xmlns:c16="http://schemas.microsoft.com/office/drawing/2014/chart" uri="{C3380CC4-5D6E-409C-BE32-E72D297353CC}">
              <c16:uniqueId val="{00000001-DDFF-47A4-AD6E-56698820EBA8}"/>
            </c:ext>
          </c:extLst>
        </c:ser>
        <c:ser>
          <c:idx val="2"/>
          <c:order val="2"/>
          <c:tx>
            <c:strRef>
              <c:f>Sayfa1!$L$6</c:f>
              <c:strCache>
                <c:ptCount val="1"/>
                <c:pt idx="0">
                  <c:v>DYB Sırası</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Sayfa1!$I$7:$I$14</c:f>
              <c:numCache>
                <c:formatCode>General</c:formatCode>
                <c:ptCount val="8"/>
                <c:pt idx="0">
                  <c:v>1990</c:v>
                </c:pt>
                <c:pt idx="1">
                  <c:v>1995</c:v>
                </c:pt>
                <c:pt idx="2">
                  <c:v>2000</c:v>
                </c:pt>
                <c:pt idx="3">
                  <c:v>2005</c:v>
                </c:pt>
                <c:pt idx="4">
                  <c:v>2010</c:v>
                </c:pt>
                <c:pt idx="5">
                  <c:v>2015</c:v>
                </c:pt>
                <c:pt idx="6">
                  <c:v>2016</c:v>
                </c:pt>
                <c:pt idx="7">
                  <c:v>2017</c:v>
                </c:pt>
              </c:numCache>
            </c:numRef>
          </c:cat>
          <c:val>
            <c:numRef>
              <c:f>Sayfa1!$L$7:$L$14</c:f>
              <c:numCache>
                <c:formatCode>General</c:formatCode>
                <c:ptCount val="8"/>
                <c:pt idx="0">
                  <c:v>116</c:v>
                </c:pt>
                <c:pt idx="1">
                  <c:v>106</c:v>
                </c:pt>
                <c:pt idx="2">
                  <c:v>96</c:v>
                </c:pt>
                <c:pt idx="3">
                  <c:v>80</c:v>
                </c:pt>
                <c:pt idx="4">
                  <c:v>70</c:v>
                </c:pt>
                <c:pt idx="5">
                  <c:v>69</c:v>
                </c:pt>
                <c:pt idx="6">
                  <c:v>66</c:v>
                </c:pt>
                <c:pt idx="7">
                  <c:v>66</c:v>
                </c:pt>
              </c:numCache>
            </c:numRef>
          </c:val>
          <c:extLst xmlns:c16r2="http://schemas.microsoft.com/office/drawing/2015/06/chart">
            <c:ext xmlns:c16="http://schemas.microsoft.com/office/drawing/2014/chart" uri="{C3380CC4-5D6E-409C-BE32-E72D297353CC}">
              <c16:uniqueId val="{00000002-DDFF-47A4-AD6E-56698820EBA8}"/>
            </c:ext>
          </c:extLst>
        </c:ser>
        <c:ser>
          <c:idx val="3"/>
          <c:order val="3"/>
          <c:tx>
            <c:strRef>
              <c:f>Sayfa1!$M$6</c:f>
              <c:strCache>
                <c:ptCount val="1"/>
                <c:pt idx="0">
                  <c:v>HDI Hesaplanan Ülke Sayısı</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Sayfa1!$I$7:$I$14</c:f>
              <c:numCache>
                <c:formatCode>General</c:formatCode>
                <c:ptCount val="8"/>
                <c:pt idx="0">
                  <c:v>1990</c:v>
                </c:pt>
                <c:pt idx="1">
                  <c:v>1995</c:v>
                </c:pt>
                <c:pt idx="2">
                  <c:v>2000</c:v>
                </c:pt>
                <c:pt idx="3">
                  <c:v>2005</c:v>
                </c:pt>
                <c:pt idx="4">
                  <c:v>2010</c:v>
                </c:pt>
                <c:pt idx="5">
                  <c:v>2015</c:v>
                </c:pt>
                <c:pt idx="6">
                  <c:v>2016</c:v>
                </c:pt>
                <c:pt idx="7">
                  <c:v>2017</c:v>
                </c:pt>
              </c:numCache>
            </c:numRef>
          </c:cat>
          <c:val>
            <c:numRef>
              <c:f>Sayfa1!$M$7:$M$14</c:f>
              <c:numCache>
                <c:formatCode>General</c:formatCode>
                <c:ptCount val="8"/>
                <c:pt idx="0">
                  <c:v>142</c:v>
                </c:pt>
                <c:pt idx="1">
                  <c:v>147</c:v>
                </c:pt>
                <c:pt idx="2">
                  <c:v>172</c:v>
                </c:pt>
                <c:pt idx="3">
                  <c:v>186</c:v>
                </c:pt>
                <c:pt idx="4">
                  <c:v>188</c:v>
                </c:pt>
                <c:pt idx="5">
                  <c:v>188</c:v>
                </c:pt>
                <c:pt idx="6">
                  <c:v>188</c:v>
                </c:pt>
                <c:pt idx="7">
                  <c:v>189</c:v>
                </c:pt>
              </c:numCache>
            </c:numRef>
          </c:val>
          <c:extLst xmlns:c16r2="http://schemas.microsoft.com/office/drawing/2015/06/chart">
            <c:ext xmlns:c16="http://schemas.microsoft.com/office/drawing/2014/chart" uri="{C3380CC4-5D6E-409C-BE32-E72D297353CC}">
              <c16:uniqueId val="{00000003-DDFF-47A4-AD6E-56698820EBA8}"/>
            </c:ext>
          </c:extLst>
        </c:ser>
        <c:dLbls>
          <c:showVal val="1"/>
        </c:dLbls>
        <c:overlap val="100"/>
        <c:axId val="147829888"/>
        <c:axId val="147831424"/>
      </c:barChart>
      <c:catAx>
        <c:axId val="147829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831424"/>
        <c:crosses val="autoZero"/>
        <c:auto val="1"/>
        <c:lblAlgn val="ctr"/>
        <c:lblOffset val="100"/>
      </c:catAx>
      <c:valAx>
        <c:axId val="147831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829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Türkiye'de</a:t>
            </a:r>
            <a:r>
              <a:rPr lang="tr-TR" sz="1200" b="1">
                <a:latin typeface="Times New Roman" panose="02020603050405020304" pitchFamily="18" charset="0"/>
                <a:cs typeface="Times New Roman" panose="02020603050405020304" pitchFamily="18" charset="0"/>
              </a:rPr>
              <a:t> Toplam</a:t>
            </a:r>
            <a:r>
              <a:rPr lang="en-US" sz="1200" b="1">
                <a:latin typeface="Times New Roman" panose="02020603050405020304" pitchFamily="18" charset="0"/>
                <a:cs typeface="Times New Roman" panose="02020603050405020304" pitchFamily="18" charset="0"/>
              </a:rPr>
              <a:t> Sağlık Harcamalarının 
Gayri Safi Yurtiçi Hasılya Oranı %</a:t>
            </a:r>
          </a:p>
        </c:rich>
      </c:tx>
      <c:spPr>
        <a:noFill/>
        <a:ln>
          <a:noFill/>
        </a:ln>
        <a:effectLst/>
      </c:spPr>
    </c:title>
    <c:plotArea>
      <c:layout/>
      <c:lineChart>
        <c:grouping val="standard"/>
        <c:ser>
          <c:idx val="0"/>
          <c:order val="0"/>
          <c:tx>
            <c:strRef>
              <c:f>Sayfa1!$B$1</c:f>
              <c:strCache>
                <c:ptCount val="1"/>
                <c:pt idx="0">
                  <c:v>Türkiye'de Sağlık Harcamalarının 
Gayri Safi Yurtiçi Hasılya Oranı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Sayfa1!$A$2:$A$21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Sayfa1!$B$2:$B$21</c:f>
              <c:numCache>
                <c:formatCode>General</c:formatCode>
                <c:ptCount val="20"/>
                <c:pt idx="0">
                  <c:v>4.7</c:v>
                </c:pt>
                <c:pt idx="1">
                  <c:v>4.8</c:v>
                </c:pt>
                <c:pt idx="2">
                  <c:v>5.0999999999999996</c:v>
                </c:pt>
                <c:pt idx="3">
                  <c:v>5.2</c:v>
                </c:pt>
                <c:pt idx="4">
                  <c:v>5.2</c:v>
                </c:pt>
                <c:pt idx="5">
                  <c:v>5.2</c:v>
                </c:pt>
                <c:pt idx="6">
                  <c:v>5.2</c:v>
                </c:pt>
                <c:pt idx="7">
                  <c:v>5.6</c:v>
                </c:pt>
                <c:pt idx="8">
                  <c:v>5.8</c:v>
                </c:pt>
                <c:pt idx="9">
                  <c:v>5.8</c:v>
                </c:pt>
                <c:pt idx="10">
                  <c:v>5.8</c:v>
                </c:pt>
                <c:pt idx="11">
                  <c:v>5.3</c:v>
                </c:pt>
                <c:pt idx="12">
                  <c:v>4.9000000000000004</c:v>
                </c:pt>
                <c:pt idx="13">
                  <c:v>4.7</c:v>
                </c:pt>
                <c:pt idx="14">
                  <c:v>4.7</c:v>
                </c:pt>
                <c:pt idx="15">
                  <c:v>4.5999999999999996</c:v>
                </c:pt>
                <c:pt idx="16">
                  <c:v>4.5</c:v>
                </c:pt>
                <c:pt idx="17">
                  <c:v>4.5999999999999996</c:v>
                </c:pt>
                <c:pt idx="18">
                  <c:v>4.5</c:v>
                </c:pt>
                <c:pt idx="19">
                  <c:v>4.4000000000000004</c:v>
                </c:pt>
              </c:numCache>
            </c:numRef>
          </c:val>
          <c:extLst xmlns:c16r2="http://schemas.microsoft.com/office/drawing/2015/06/chart">
            <c:ext xmlns:c16="http://schemas.microsoft.com/office/drawing/2014/chart" uri="{C3380CC4-5D6E-409C-BE32-E72D297353CC}">
              <c16:uniqueId val="{00000000-8E26-4E4E-B1DA-A26B00A46CCB}"/>
            </c:ext>
          </c:extLst>
        </c:ser>
        <c:marker val="1"/>
        <c:axId val="148597376"/>
        <c:axId val="149016960"/>
      </c:lineChart>
      <c:catAx>
        <c:axId val="148597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9016960"/>
        <c:crosses val="autoZero"/>
        <c:auto val="1"/>
        <c:lblAlgn val="ctr"/>
        <c:lblOffset val="100"/>
      </c:catAx>
      <c:valAx>
        <c:axId val="149016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485973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tr-TR" b="1"/>
              <a:t>Türkiye'de</a:t>
            </a:r>
            <a:r>
              <a:rPr lang="tr-TR" b="1" baseline="0"/>
              <a:t> Kamu ve Özel Sağlık Harcamalarının GSYİH'ya Oranı %</a:t>
            </a:r>
            <a:endParaRPr lang="tr-TR" b="1"/>
          </a:p>
        </c:rich>
      </c:tx>
      <c:spPr>
        <a:noFill/>
        <a:ln>
          <a:noFill/>
        </a:ln>
        <a:effectLst/>
      </c:spPr>
    </c:title>
    <c:plotArea>
      <c:layout/>
      <c:lineChart>
        <c:grouping val="standard"/>
        <c:ser>
          <c:idx val="0"/>
          <c:order val="0"/>
          <c:tx>
            <c:strRef>
              <c:f>Sayfa1!$B$1</c:f>
              <c:strCache>
                <c:ptCount val="1"/>
                <c:pt idx="0">
                  <c:v>Türkiye'de Sağlık Harcamalarının 
Gayri Safi Yurtiçi Hasılya Oranı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Sayfa1!$A$2:$A$21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Sayfa1!$B$2:$B$21</c:f>
              <c:numCache>
                <c:formatCode>General</c:formatCode>
                <c:ptCount val="20"/>
                <c:pt idx="0">
                  <c:v>4.7</c:v>
                </c:pt>
                <c:pt idx="1">
                  <c:v>4.8</c:v>
                </c:pt>
                <c:pt idx="2">
                  <c:v>5.0999999999999996</c:v>
                </c:pt>
                <c:pt idx="3">
                  <c:v>5.2</c:v>
                </c:pt>
                <c:pt idx="4">
                  <c:v>5.2</c:v>
                </c:pt>
                <c:pt idx="5">
                  <c:v>5.2</c:v>
                </c:pt>
                <c:pt idx="6">
                  <c:v>5.2</c:v>
                </c:pt>
                <c:pt idx="7">
                  <c:v>5.6</c:v>
                </c:pt>
                <c:pt idx="8">
                  <c:v>5.8</c:v>
                </c:pt>
                <c:pt idx="9">
                  <c:v>5.8</c:v>
                </c:pt>
                <c:pt idx="10">
                  <c:v>5.8</c:v>
                </c:pt>
                <c:pt idx="11">
                  <c:v>5.3</c:v>
                </c:pt>
                <c:pt idx="12">
                  <c:v>4.9000000000000004</c:v>
                </c:pt>
                <c:pt idx="13">
                  <c:v>4.7</c:v>
                </c:pt>
                <c:pt idx="14">
                  <c:v>4.7</c:v>
                </c:pt>
                <c:pt idx="15">
                  <c:v>4.5999999999999996</c:v>
                </c:pt>
                <c:pt idx="16">
                  <c:v>4.5</c:v>
                </c:pt>
                <c:pt idx="17">
                  <c:v>4.5999999999999996</c:v>
                </c:pt>
                <c:pt idx="18">
                  <c:v>4.5</c:v>
                </c:pt>
                <c:pt idx="19">
                  <c:v>4.4000000000000004</c:v>
                </c:pt>
              </c:numCache>
            </c:numRef>
          </c:val>
          <c:extLst xmlns:c16r2="http://schemas.microsoft.com/office/drawing/2015/06/chart">
            <c:ext xmlns:c16="http://schemas.microsoft.com/office/drawing/2014/chart" uri="{C3380CC4-5D6E-409C-BE32-E72D297353CC}">
              <c16:uniqueId val="{00000000-4719-48FC-A4D2-DB1E5A01ACAB}"/>
            </c:ext>
          </c:extLst>
        </c:ser>
        <c:ser>
          <c:idx val="1"/>
          <c:order val="1"/>
          <c:tx>
            <c:strRef>
              <c:f>Sayfa1!$C$1</c:f>
              <c:strCache>
                <c:ptCount val="1"/>
                <c:pt idx="0">
                  <c:v>Kamu Sağlık Harcaması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Sayfa1!$A$2:$A$21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Sayfa1!$C$2:$C$21</c:f>
              <c:numCache>
                <c:formatCode>General</c:formatCode>
                <c:ptCount val="20"/>
                <c:pt idx="0">
                  <c:v>2.8</c:v>
                </c:pt>
                <c:pt idx="1">
                  <c:v>0</c:v>
                </c:pt>
                <c:pt idx="2">
                  <c:v>3.4</c:v>
                </c:pt>
                <c:pt idx="3">
                  <c:v>3.7</c:v>
                </c:pt>
                <c:pt idx="4">
                  <c:v>3.7</c:v>
                </c:pt>
                <c:pt idx="5">
                  <c:v>3.7</c:v>
                </c:pt>
                <c:pt idx="6">
                  <c:v>3.6</c:v>
                </c:pt>
                <c:pt idx="7">
                  <c:v>3.8</c:v>
                </c:pt>
                <c:pt idx="8">
                  <c:v>3.9</c:v>
                </c:pt>
                <c:pt idx="9">
                  <c:v>4.2</c:v>
                </c:pt>
                <c:pt idx="10">
                  <c:v>4.7</c:v>
                </c:pt>
                <c:pt idx="11">
                  <c:v>4.2</c:v>
                </c:pt>
                <c:pt idx="12">
                  <c:v>3.9</c:v>
                </c:pt>
                <c:pt idx="13">
                  <c:v>3.7</c:v>
                </c:pt>
                <c:pt idx="14">
                  <c:v>3.7</c:v>
                </c:pt>
                <c:pt idx="15">
                  <c:v>3.6</c:v>
                </c:pt>
                <c:pt idx="16">
                  <c:v>3.5</c:v>
                </c:pt>
                <c:pt idx="17">
                  <c:v>3.6</c:v>
                </c:pt>
                <c:pt idx="18">
                  <c:v>3.5</c:v>
                </c:pt>
                <c:pt idx="19">
                  <c:v>3.4</c:v>
                </c:pt>
              </c:numCache>
            </c:numRef>
          </c:val>
          <c:extLst xmlns:c16r2="http://schemas.microsoft.com/office/drawing/2015/06/chart">
            <c:ext xmlns:c16="http://schemas.microsoft.com/office/drawing/2014/chart" uri="{C3380CC4-5D6E-409C-BE32-E72D297353CC}">
              <c16:uniqueId val="{00000001-4719-48FC-A4D2-DB1E5A01ACAB}"/>
            </c:ext>
          </c:extLst>
        </c:ser>
        <c:ser>
          <c:idx val="2"/>
          <c:order val="2"/>
          <c:tx>
            <c:strRef>
              <c:f>Sayfa1!$D$1</c:f>
              <c:strCache>
                <c:ptCount val="1"/>
                <c:pt idx="0">
                  <c:v>Özel Sağlık Harcaması</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Sayfa1!$A$2:$A$21</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Sayfa1!$D$2:$D$21</c:f>
              <c:numCache>
                <c:formatCode>General</c:formatCode>
                <c:ptCount val="20"/>
                <c:pt idx="0">
                  <c:v>1.8</c:v>
                </c:pt>
                <c:pt idx="1">
                  <c:v>1.8</c:v>
                </c:pt>
                <c:pt idx="2">
                  <c:v>1.6</c:v>
                </c:pt>
                <c:pt idx="3">
                  <c:v>1.5</c:v>
                </c:pt>
                <c:pt idx="4">
                  <c:v>1.5</c:v>
                </c:pt>
                <c:pt idx="5">
                  <c:v>1.5</c:v>
                </c:pt>
                <c:pt idx="6">
                  <c:v>1.7</c:v>
                </c:pt>
                <c:pt idx="7">
                  <c:v>1.8</c:v>
                </c:pt>
                <c:pt idx="8">
                  <c:v>1.9000000000000001</c:v>
                </c:pt>
                <c:pt idx="9">
                  <c:v>1.6</c:v>
                </c:pt>
                <c:pt idx="10">
                  <c:v>1.1000000000000001</c:v>
                </c:pt>
                <c:pt idx="11">
                  <c:v>1.1000000000000001</c:v>
                </c:pt>
                <c:pt idx="12">
                  <c:v>1</c:v>
                </c:pt>
                <c:pt idx="13">
                  <c:v>1</c:v>
                </c:pt>
                <c:pt idx="14">
                  <c:v>1</c:v>
                </c:pt>
                <c:pt idx="15">
                  <c:v>1</c:v>
                </c:pt>
                <c:pt idx="16">
                  <c:v>1</c:v>
                </c:pt>
                <c:pt idx="17">
                  <c:v>1</c:v>
                </c:pt>
                <c:pt idx="18">
                  <c:v>1</c:v>
                </c:pt>
                <c:pt idx="19">
                  <c:v>1</c:v>
                </c:pt>
              </c:numCache>
            </c:numRef>
          </c:val>
          <c:extLst xmlns:c16r2="http://schemas.microsoft.com/office/drawing/2015/06/chart">
            <c:ext xmlns:c16="http://schemas.microsoft.com/office/drawing/2014/chart" uri="{C3380CC4-5D6E-409C-BE32-E72D297353CC}">
              <c16:uniqueId val="{00000002-4719-48FC-A4D2-DB1E5A01ACAB}"/>
            </c:ext>
          </c:extLst>
        </c:ser>
        <c:dLbls>
          <c:showVal val="1"/>
        </c:dLbls>
        <c:marker val="1"/>
        <c:axId val="179280128"/>
        <c:axId val="179286016"/>
      </c:lineChart>
      <c:catAx>
        <c:axId val="179280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79286016"/>
        <c:crosses val="autoZero"/>
        <c:auto val="1"/>
        <c:lblAlgn val="ctr"/>
        <c:lblOffset val="100"/>
      </c:catAx>
      <c:valAx>
        <c:axId val="179286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792801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Vol07</b:Tag>
    <b:SourceType>JournalArticle</b:SourceType>
    <b:Guid>{8559C96D-B469-4EB9-8DF9-D39A797B964F}</b:Guid>
    <b:Title>Türkiye’de Sağlık Harcamalarının Finansmanı ve Analizi</b:Title>
    <b:Year>2007</b:Year>
    <b:Author>
      <b:Author>
        <b:NameList>
          <b:Person>
            <b:Last>Yurdağ</b:Last>
            <b:First>Volkan</b:First>
          </b:Person>
        </b:NameList>
      </b:Author>
    </b:Author>
    <b:JournalName>Çukurova Üniversitesi Sosyal Bilimler Enstitüsü Dergisi</b:JournalName>
    <b:RefOrder>10</b:RefOrder>
  </b:Source>
</b:Sources>
</file>

<file path=customXml/itemProps1.xml><?xml version="1.0" encoding="utf-8"?>
<ds:datastoreItem xmlns:ds="http://schemas.openxmlformats.org/officeDocument/2006/customXml" ds:itemID="{D4D24D80-D7D3-47F7-B795-0F395A68F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9113</TotalTime>
  <Pages>26</Pages>
  <Words>7510</Words>
  <Characters>42811</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Burcu Kılınç Savrul</cp:lastModifiedBy>
  <cp:revision>211</cp:revision>
  <dcterms:created xsi:type="dcterms:W3CDTF">2020-04-14T12:52:00Z</dcterms:created>
  <dcterms:modified xsi:type="dcterms:W3CDTF">2020-12-10T09:18:00Z</dcterms:modified>
</cp:coreProperties>
</file>