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24" w:rsidRDefault="009F6224" w:rsidP="009F6224">
      <w:pPr>
        <w:jc w:val="center"/>
        <w:rPr>
          <w:rFonts w:ascii="Times New Roman" w:hAnsi="Times New Roman" w:cs="Times New Roman"/>
          <w:b/>
          <w:sz w:val="20"/>
        </w:rPr>
      </w:pPr>
      <w:r w:rsidRPr="00E6721C">
        <w:rPr>
          <w:rFonts w:ascii="Times New Roman" w:hAnsi="Times New Roman" w:cs="Times New Roman"/>
          <w:b/>
          <w:sz w:val="20"/>
        </w:rPr>
        <w:t>ENTEGRE KATI ATIK YÖNETİMİ İLE SIFIR ATIK YAKLAŞIMININ KARŞILAŞTIRILMASI: TEORİK BİR TARTIŞMA</w:t>
      </w:r>
    </w:p>
    <w:p w:rsidR="009F6224" w:rsidRPr="00E6721C" w:rsidRDefault="009F6224" w:rsidP="009F6224">
      <w:pPr>
        <w:jc w:val="center"/>
        <w:rPr>
          <w:rFonts w:ascii="Times New Roman" w:hAnsi="Times New Roman" w:cs="Times New Roman"/>
          <w:b/>
          <w:sz w:val="20"/>
        </w:rPr>
      </w:pPr>
      <w:r>
        <w:rPr>
          <w:rFonts w:ascii="Times New Roman" w:hAnsi="Times New Roman" w:cs="Times New Roman"/>
          <w:b/>
          <w:sz w:val="20"/>
        </w:rPr>
        <w:t>Muhammed Yunus BİLGİLİ</w:t>
      </w:r>
      <w:r>
        <w:rPr>
          <w:rStyle w:val="DipnotBavurusu"/>
          <w:rFonts w:ascii="Times New Roman" w:hAnsi="Times New Roman" w:cs="Times New Roman"/>
          <w:b/>
          <w:sz w:val="20"/>
        </w:rPr>
        <w:footnoteReference w:id="1"/>
      </w:r>
    </w:p>
    <w:p w:rsidR="009F6224" w:rsidRPr="00877E5C" w:rsidRDefault="009F6224" w:rsidP="00EB24C3">
      <w:pPr>
        <w:spacing w:after="120"/>
        <w:jc w:val="both"/>
        <w:rPr>
          <w:rFonts w:ascii="Times New Roman" w:hAnsi="Times New Roman" w:cs="Times New Roman"/>
          <w:b/>
          <w:sz w:val="18"/>
        </w:rPr>
      </w:pPr>
      <w:r w:rsidRPr="00877E5C">
        <w:rPr>
          <w:rFonts w:ascii="Times New Roman" w:hAnsi="Times New Roman" w:cs="Times New Roman"/>
          <w:b/>
          <w:sz w:val="18"/>
        </w:rPr>
        <w:t>Özet</w:t>
      </w:r>
    </w:p>
    <w:p w:rsidR="009F6224" w:rsidRPr="00877E5C" w:rsidRDefault="009F6224" w:rsidP="00EB24C3">
      <w:pPr>
        <w:spacing w:after="120"/>
        <w:jc w:val="both"/>
        <w:rPr>
          <w:rFonts w:ascii="Times New Roman" w:hAnsi="Times New Roman" w:cs="Times New Roman"/>
          <w:sz w:val="18"/>
        </w:rPr>
      </w:pPr>
      <w:r w:rsidRPr="00877E5C">
        <w:rPr>
          <w:rFonts w:ascii="Times New Roman" w:hAnsi="Times New Roman" w:cs="Times New Roman"/>
          <w:sz w:val="18"/>
        </w:rPr>
        <w:t xml:space="preserve">Kentleşme, sanayileşme, nüfus artışı, üretim ve tüketim kalıplarında yaşanan değişiklikler, kentsel alanlarda büyük miktarda katı </w:t>
      </w:r>
      <w:r w:rsidR="00025486">
        <w:rPr>
          <w:rFonts w:ascii="Times New Roman" w:hAnsi="Times New Roman" w:cs="Times New Roman"/>
          <w:sz w:val="18"/>
        </w:rPr>
        <w:t>atığın</w:t>
      </w:r>
      <w:r w:rsidRPr="00877E5C">
        <w:rPr>
          <w:rFonts w:ascii="Times New Roman" w:hAnsi="Times New Roman" w:cs="Times New Roman"/>
          <w:sz w:val="18"/>
        </w:rPr>
        <w:t xml:space="preserve"> ortaya çıkmasına neden olmaktadır. Kentsel katı atıklar, çevre üzerinde fiziksel, kimyasal ve biyolojik birtakım etkilerde bulanarak çevre ve insan sağlığı açısından çeşitli riskler taşımaktadır. Bu risklerin en aza indirilebilmesi kentsel katı atıkların etkin bir şekilde yönetilmesini gerektirmektedir. Günümüzde kentsel katı atıkların yönetilmesinde, entegre katı atık yönetimi (EKAY) ve sıfır atık yaklaşımı (SAY), atıkları birer kaynak olarak görmesi bakımından yakma ve depolama uygulamalarından farklılaşmaktadır. Literatür araştırması yöntemine dayanan bu çalışmanın amacı, EKAY ile SAY’ın benzerlik ve farklılıklarının teorik bir bakış açısıyla ortaya konulmasıdır. Karşılaştırma sonucunda, EKAY ve SAY’ın atık azaltımı ve önleme, yeniden kullanım, geri dönüşüm ve kazanım uygulamaları açısından benzerlik gösterdiği tespit edilmiştir. Buna karşın SAY’ın atık ortaya çıkarmayan aşamalar olan sıfır atık ürün tasarımı, atık önleme ve azaltma ile yeniden kullanım uygulamalarını öncelediği; ayrıca yakma ve depolama uygulamaları yerine, kalıntı yönetimi şeklinde nitelendirilebilecek aşamayı atık yönetim hiyerarşisine eklemeye çalıştığı görülmüştür. Bu değerlendirmeler kapsamında, SAY’ın atık oluşumunu engellemeye çalışarak doğal kaynakların korunmasını amaçlayan ve EKAY’a göre daha bütüncül bir bakış açısını temsil ettiği sonucuna ulaşılmıştır.</w:t>
      </w:r>
    </w:p>
    <w:p w:rsidR="009F6224" w:rsidRDefault="009F6224" w:rsidP="00EB24C3">
      <w:pPr>
        <w:spacing w:after="120"/>
        <w:jc w:val="both"/>
        <w:rPr>
          <w:rFonts w:ascii="Times New Roman" w:hAnsi="Times New Roman" w:cs="Times New Roman"/>
          <w:sz w:val="18"/>
        </w:rPr>
      </w:pPr>
      <w:r w:rsidRPr="00877E5C">
        <w:rPr>
          <w:rFonts w:ascii="Times New Roman" w:hAnsi="Times New Roman" w:cs="Times New Roman"/>
          <w:b/>
          <w:sz w:val="18"/>
        </w:rPr>
        <w:t>Anahtar Kelimeler:</w:t>
      </w:r>
      <w:r w:rsidRPr="00877E5C">
        <w:rPr>
          <w:rFonts w:ascii="Times New Roman" w:hAnsi="Times New Roman" w:cs="Times New Roman"/>
          <w:sz w:val="18"/>
        </w:rPr>
        <w:t xml:space="preserve"> Katı Atık, Katı Atık Sorunu, Katı Atık Yönetimi, Entegre Katı Atık Yönetimi, Sıfır Atık Yaklaşımı</w:t>
      </w:r>
    </w:p>
    <w:p w:rsidR="0071199A" w:rsidRPr="00877E5C" w:rsidRDefault="0071199A" w:rsidP="0071199A">
      <w:pPr>
        <w:spacing w:after="0"/>
        <w:jc w:val="both"/>
        <w:rPr>
          <w:rFonts w:ascii="Times New Roman" w:hAnsi="Times New Roman" w:cs="Times New Roman"/>
          <w:sz w:val="18"/>
        </w:rPr>
      </w:pPr>
    </w:p>
    <w:p w:rsidR="009F6224" w:rsidRPr="00877E5C" w:rsidRDefault="009F6224" w:rsidP="00877E5C">
      <w:pPr>
        <w:jc w:val="center"/>
        <w:rPr>
          <w:rFonts w:ascii="Times New Roman" w:hAnsi="Times New Roman" w:cs="Times New Roman"/>
          <w:b/>
          <w:sz w:val="20"/>
        </w:rPr>
      </w:pPr>
      <w:r w:rsidRPr="00877E5C">
        <w:rPr>
          <w:rFonts w:ascii="Times New Roman" w:hAnsi="Times New Roman" w:cs="Times New Roman"/>
          <w:b/>
          <w:sz w:val="20"/>
        </w:rPr>
        <w:t>COMPARISON OF INTEGRATED SOLID WASTE MANAGEMENT AND ZERO WASTE APPROACH: A THEORETICAL DISCUSSION</w:t>
      </w:r>
    </w:p>
    <w:p w:rsidR="009F6224" w:rsidRPr="00877E5C" w:rsidRDefault="009F6224" w:rsidP="00EB24C3">
      <w:pPr>
        <w:spacing w:after="120"/>
        <w:jc w:val="both"/>
        <w:rPr>
          <w:rFonts w:ascii="Times New Roman" w:hAnsi="Times New Roman" w:cs="Times New Roman"/>
          <w:b/>
          <w:sz w:val="18"/>
        </w:rPr>
      </w:pPr>
      <w:r w:rsidRPr="00877E5C">
        <w:rPr>
          <w:rFonts w:ascii="Times New Roman" w:hAnsi="Times New Roman" w:cs="Times New Roman"/>
          <w:b/>
          <w:sz w:val="18"/>
        </w:rPr>
        <w:t>Abstract</w:t>
      </w:r>
    </w:p>
    <w:p w:rsidR="009F6224" w:rsidRPr="00877E5C" w:rsidRDefault="009F6224" w:rsidP="00EB24C3">
      <w:pPr>
        <w:spacing w:after="120"/>
        <w:jc w:val="both"/>
        <w:rPr>
          <w:rFonts w:ascii="Times New Roman" w:hAnsi="Times New Roman" w:cs="Times New Roman"/>
          <w:sz w:val="18"/>
        </w:rPr>
      </w:pPr>
      <w:r w:rsidRPr="00877E5C">
        <w:rPr>
          <w:rFonts w:ascii="Times New Roman" w:hAnsi="Times New Roman" w:cs="Times New Roman"/>
          <w:sz w:val="18"/>
        </w:rPr>
        <w:t>Urbanization, industrialization, population growth, changes in production, and consumption habits result in the occurrence of vast amounts of solid wastes in urban areas. Municipal solid wastes have various physical, chemical, and biological effects on the environment and carry various risks in terms of environmental and human health. Minimizing these risks requires effective management of municipal solid wastes. Today, in the management of municipal solid wastes, integrated solid waste management (ISWM) and zero waste approach (ZWA) differ from incineration and landfill practices in terms of seeing wastes as resources. This study aims to explain the similarities and differences between ISWM and ZWA from a theoretical point of view based on literacy. As a result of the comparison, it has been determined that ISWM and ZWA are similar in terms of waste reduction/prevention, reuse, recycling, and recovery applications. On the other hand, ZWA prioritizes zero waste product design, waste prevention/reduction, and reuse applications, which are stages that do not generate waste; it was also observed that instead of incineration and landfill practices, tried to add the stage that can be described as residual management to the waste management hierarchy. Within the scope of these assessments, it has been concluded that ZWA aims to protect natural resources by trying to prevent waste generation and represents a more holistic perspective than ISWM.</w:t>
      </w:r>
    </w:p>
    <w:p w:rsidR="003D09FF" w:rsidRDefault="009F6224" w:rsidP="003D09FF">
      <w:pPr>
        <w:spacing w:after="120"/>
        <w:jc w:val="both"/>
        <w:rPr>
          <w:rFonts w:ascii="Times New Roman" w:hAnsi="Times New Roman" w:cs="Times New Roman"/>
          <w:sz w:val="18"/>
        </w:rPr>
      </w:pPr>
      <w:r w:rsidRPr="00877E5C">
        <w:rPr>
          <w:rFonts w:ascii="Times New Roman" w:hAnsi="Times New Roman" w:cs="Times New Roman"/>
          <w:b/>
          <w:sz w:val="18"/>
        </w:rPr>
        <w:t xml:space="preserve"> Keywords:</w:t>
      </w:r>
      <w:r w:rsidRPr="00877E5C">
        <w:rPr>
          <w:rFonts w:ascii="Times New Roman" w:hAnsi="Times New Roman" w:cs="Times New Roman"/>
          <w:sz w:val="18"/>
        </w:rPr>
        <w:t xml:space="preserve"> Solid Waste, Solid Waste Issue, Solid Waste Management, Integrated Solid Waste Management, Zero Waste Approach</w:t>
      </w:r>
    </w:p>
    <w:p w:rsidR="009F6224" w:rsidRPr="003D09FF" w:rsidRDefault="003D09FF" w:rsidP="003D09FF">
      <w:pPr>
        <w:spacing w:after="120"/>
        <w:jc w:val="both"/>
        <w:rPr>
          <w:rFonts w:ascii="Times New Roman" w:hAnsi="Times New Roman" w:cs="Times New Roman"/>
          <w:sz w:val="18"/>
        </w:rPr>
      </w:pPr>
      <w:r>
        <w:rPr>
          <w:rFonts w:ascii="Times New Roman" w:hAnsi="Times New Roman" w:cs="Times New Roman"/>
          <w:sz w:val="18"/>
        </w:rPr>
        <w:tab/>
      </w:r>
      <w:r w:rsidR="009F6224" w:rsidRPr="0071199A">
        <w:rPr>
          <w:rFonts w:ascii="Times New Roman" w:hAnsi="Times New Roman" w:cs="Times New Roman"/>
          <w:b/>
        </w:rPr>
        <w:t>Giriş</w:t>
      </w:r>
    </w:p>
    <w:p w:rsidR="009F6224" w:rsidRDefault="009F46F0" w:rsidP="007B1536">
      <w:pPr>
        <w:spacing w:after="120" w:line="240" w:lineRule="auto"/>
        <w:ind w:firstLine="709"/>
        <w:jc w:val="both"/>
        <w:rPr>
          <w:rFonts w:ascii="Times New Roman" w:hAnsi="Times New Roman" w:cs="Times New Roman"/>
        </w:rPr>
      </w:pPr>
      <w:r w:rsidRPr="0071199A">
        <w:rPr>
          <w:rFonts w:ascii="Times New Roman" w:hAnsi="Times New Roman" w:cs="Times New Roman"/>
        </w:rPr>
        <w:t xml:space="preserve">Kentleşme, sanayileşme ve nüfus artışının yol açtığı katı atık sorunu, günümüz toplumlarının karşı karşıya kaldığı en önemli problem alanlarından biridir. </w:t>
      </w:r>
      <w:r w:rsidR="00877E5C" w:rsidRPr="0071199A">
        <w:rPr>
          <w:rFonts w:ascii="Times New Roman" w:hAnsi="Times New Roman" w:cs="Times New Roman"/>
        </w:rPr>
        <w:t>Atık miktarındaki a</w:t>
      </w:r>
      <w:r w:rsidR="00025486">
        <w:rPr>
          <w:rFonts w:ascii="Times New Roman" w:hAnsi="Times New Roman" w:cs="Times New Roman"/>
        </w:rPr>
        <w:t>r</w:t>
      </w:r>
      <w:r w:rsidR="00877E5C" w:rsidRPr="0071199A">
        <w:rPr>
          <w:rFonts w:ascii="Times New Roman" w:hAnsi="Times New Roman" w:cs="Times New Roman"/>
        </w:rPr>
        <w:t xml:space="preserve">tış eğilimi, bu atıkların yönetilmesinde etkinliği ve verimliliği sağlayacak politikaların geliştirilmesini gerektirmektedir. Bu gereksinim doğrultusunda, üretilen atık miktarının azaltılması amacına hizmet eden yeniden kullanım ve geri dönüşüm uygulamalarına ağırlık veren atık yönetim stratejileri </w:t>
      </w:r>
      <w:r w:rsidR="0071199A" w:rsidRPr="0071199A">
        <w:rPr>
          <w:rFonts w:ascii="Times New Roman" w:hAnsi="Times New Roman" w:cs="Times New Roman"/>
        </w:rPr>
        <w:t>daha fazla tercih edilmeye başlanmıştır</w:t>
      </w:r>
      <w:r w:rsidR="00877E5C" w:rsidRPr="0071199A">
        <w:rPr>
          <w:rFonts w:ascii="Times New Roman" w:hAnsi="Times New Roman" w:cs="Times New Roman"/>
        </w:rPr>
        <w:t xml:space="preserve"> (Koroneos &amp; Nanaki, 2012).</w:t>
      </w:r>
      <w:r w:rsidR="00777D8E" w:rsidRPr="0071199A">
        <w:rPr>
          <w:rFonts w:ascii="Times New Roman" w:hAnsi="Times New Roman" w:cs="Times New Roman"/>
        </w:rPr>
        <w:t xml:space="preserve"> </w:t>
      </w:r>
      <w:r w:rsidR="0071199A" w:rsidRPr="0071199A">
        <w:rPr>
          <w:rFonts w:ascii="Times New Roman" w:hAnsi="Times New Roman" w:cs="Times New Roman"/>
        </w:rPr>
        <w:t>Atıkları elden çıkarılmak istenen nesneler olarak değil</w:t>
      </w:r>
      <w:r w:rsidR="00025486">
        <w:rPr>
          <w:rFonts w:ascii="Times New Roman" w:hAnsi="Times New Roman" w:cs="Times New Roman"/>
        </w:rPr>
        <w:t>,</w:t>
      </w:r>
      <w:r w:rsidR="0071199A" w:rsidRPr="0071199A">
        <w:rPr>
          <w:rFonts w:ascii="Times New Roman" w:hAnsi="Times New Roman" w:cs="Times New Roman"/>
        </w:rPr>
        <w:t xml:space="preserve"> </w:t>
      </w:r>
      <w:r w:rsidR="0071199A">
        <w:rPr>
          <w:rFonts w:ascii="Times New Roman" w:hAnsi="Times New Roman" w:cs="Times New Roman"/>
        </w:rPr>
        <w:t xml:space="preserve">yararlanılması gereken </w:t>
      </w:r>
      <w:r w:rsidR="0071199A" w:rsidRPr="0071199A">
        <w:rPr>
          <w:rFonts w:ascii="Times New Roman" w:hAnsi="Times New Roman" w:cs="Times New Roman"/>
        </w:rPr>
        <w:t xml:space="preserve">değerli birer kaynak olarak gören entegre katı atık yönetimi (EKAY) ve sıfır atık yaklaşımı (SAY) atık yönetim stratejileri içerisinde </w:t>
      </w:r>
      <w:r w:rsidR="0071199A">
        <w:rPr>
          <w:rFonts w:ascii="Times New Roman" w:hAnsi="Times New Roman" w:cs="Times New Roman"/>
        </w:rPr>
        <w:t>ön plana çıkmaktadır.</w:t>
      </w:r>
    </w:p>
    <w:p w:rsidR="0071199A" w:rsidRDefault="0071199A" w:rsidP="007B1536">
      <w:pPr>
        <w:spacing w:after="120" w:line="240" w:lineRule="auto"/>
        <w:ind w:firstLine="709"/>
        <w:jc w:val="both"/>
        <w:rPr>
          <w:rFonts w:ascii="Times New Roman" w:hAnsi="Times New Roman" w:cs="Times New Roman"/>
        </w:rPr>
      </w:pPr>
      <w:r w:rsidRPr="0071199A">
        <w:rPr>
          <w:rFonts w:ascii="Times New Roman" w:hAnsi="Times New Roman" w:cs="Times New Roman"/>
        </w:rPr>
        <w:lastRenderedPageBreak/>
        <w:t>Literatür araştırması yöntemine dayanan bu çalışmanın amacı, EKAY ile SAY’ın benzerlik ve farklılıklarının teorik bir bakış açısıyla ortaya konulmasıdır.</w:t>
      </w:r>
      <w:r>
        <w:rPr>
          <w:rFonts w:ascii="Times New Roman" w:hAnsi="Times New Roman" w:cs="Times New Roman"/>
        </w:rPr>
        <w:t xml:space="preserve"> </w:t>
      </w:r>
      <w:r w:rsidR="00042A96">
        <w:rPr>
          <w:rFonts w:ascii="Times New Roman" w:hAnsi="Times New Roman" w:cs="Times New Roman"/>
        </w:rPr>
        <w:t xml:space="preserve">Çalışmanın birinci bölümünde, EKAY ile ilgili teorik bilgiler sunulmuş, etkin bir sistemin inşa edilebilmesi adına izlenmesi gereken aşamalara yer verilmiş </w:t>
      </w:r>
      <w:r w:rsidR="00025486">
        <w:rPr>
          <w:rFonts w:ascii="Times New Roman" w:hAnsi="Times New Roman" w:cs="Times New Roman"/>
        </w:rPr>
        <w:t xml:space="preserve">ve </w:t>
      </w:r>
      <w:r w:rsidR="00042A96">
        <w:rPr>
          <w:rFonts w:ascii="Times New Roman" w:hAnsi="Times New Roman" w:cs="Times New Roman"/>
        </w:rPr>
        <w:t xml:space="preserve">örnek bir EKAY atık hiyerarşisi üzerinden kavramsal birtakım açıklamalar yapılmıştır. Çalışmanın ikinci bölümünde, atık üretmeyen bir ekonomik ve toplumsal yapı inşa etme temel amacına sahip SAY ile ilgili kuramsal açıklamalarda bulunularak, söz konusu yaklaşımın faydaları ve hiyerarşik yapısı hakkında teorik bilgiler sunulmuştur. </w:t>
      </w:r>
      <w:r w:rsidR="00223438">
        <w:rPr>
          <w:rFonts w:ascii="Times New Roman" w:hAnsi="Times New Roman" w:cs="Times New Roman"/>
        </w:rPr>
        <w:t xml:space="preserve">Çalışmanın üçüncü ve son bölümünde ise, EKAY ve SAY, “atığın kaynağında azaltılması ve önlenmesi”, “atığın bir kaynak olarak görülmesi”, “çevre ve halk sağlığı risklerinin en aza indirilmesi”, </w:t>
      </w:r>
      <w:r w:rsidR="001B00FB">
        <w:rPr>
          <w:rFonts w:ascii="Times New Roman" w:hAnsi="Times New Roman" w:cs="Times New Roman"/>
        </w:rPr>
        <w:t>“atık sorunu ve yönetiminin çok boyutlu yapısının dikkate alınması”, “paydaş katılımına imkân verilmesi”, “öncelikli uygulamaların (yeniden kullanım, geri dönüşüm vb.) belirlenmesi”</w:t>
      </w:r>
      <w:r w:rsidR="008F4BFB">
        <w:rPr>
          <w:rFonts w:ascii="Times New Roman" w:hAnsi="Times New Roman" w:cs="Times New Roman"/>
        </w:rPr>
        <w:t>, “ürün tasarım süreçlerinin ve kalıntı yönetiminin</w:t>
      </w:r>
      <w:r w:rsidR="001B00FB">
        <w:rPr>
          <w:rFonts w:ascii="Times New Roman" w:hAnsi="Times New Roman" w:cs="Times New Roman"/>
        </w:rPr>
        <w:t xml:space="preserve"> </w:t>
      </w:r>
      <w:r w:rsidR="008F4BFB">
        <w:rPr>
          <w:rFonts w:ascii="Times New Roman" w:hAnsi="Times New Roman" w:cs="Times New Roman"/>
        </w:rPr>
        <w:t>dikkate alınması</w:t>
      </w:r>
      <w:r w:rsidR="001B00FB">
        <w:rPr>
          <w:rFonts w:ascii="Times New Roman" w:hAnsi="Times New Roman" w:cs="Times New Roman"/>
        </w:rPr>
        <w:t>” değişkenleri açısından karşılaştırılmıştır.</w:t>
      </w:r>
    </w:p>
    <w:p w:rsidR="00B10EDF" w:rsidRDefault="002373E5" w:rsidP="007B1536">
      <w:pPr>
        <w:spacing w:after="120" w:line="240" w:lineRule="auto"/>
        <w:ind w:firstLine="709"/>
        <w:jc w:val="both"/>
        <w:rPr>
          <w:rFonts w:ascii="Times New Roman" w:hAnsi="Times New Roman" w:cs="Times New Roman"/>
        </w:rPr>
      </w:pPr>
      <w:r w:rsidRPr="002373E5">
        <w:rPr>
          <w:rFonts w:ascii="Times New Roman" w:hAnsi="Times New Roman" w:cs="Times New Roman"/>
        </w:rPr>
        <w:t xml:space="preserve">EKAY ve SAY’ın teorik açıdan karşılaştırılması sonucunda, her iki yaklaşımın </w:t>
      </w:r>
      <w:r w:rsidR="008F4BFB">
        <w:rPr>
          <w:rFonts w:ascii="Times New Roman" w:hAnsi="Times New Roman" w:cs="Times New Roman"/>
        </w:rPr>
        <w:t>çevre ve halk sağlığı risklerini en aza indirme ve doğal kaynak</w:t>
      </w:r>
      <w:r w:rsidR="004D221A">
        <w:rPr>
          <w:rFonts w:ascii="Times New Roman" w:hAnsi="Times New Roman" w:cs="Times New Roman"/>
        </w:rPr>
        <w:t>ları</w:t>
      </w:r>
      <w:r w:rsidR="008F4BFB">
        <w:rPr>
          <w:rFonts w:ascii="Times New Roman" w:hAnsi="Times New Roman" w:cs="Times New Roman"/>
        </w:rPr>
        <w:t xml:space="preserve"> koruma amacı açısından benzer olduğu tespit edilmiştir. Ayrıca anılan iki atık yönetim stratejisinin </w:t>
      </w:r>
      <w:r w:rsidRPr="002373E5">
        <w:rPr>
          <w:rFonts w:ascii="Times New Roman" w:hAnsi="Times New Roman" w:cs="Times New Roman"/>
        </w:rPr>
        <w:t xml:space="preserve">atık azaltımı ve önleme, yeniden kullanım, geri dönüşüm ve kazanım uygulamaları açısından </w:t>
      </w:r>
      <w:r w:rsidR="00B10EDF">
        <w:rPr>
          <w:rFonts w:ascii="Times New Roman" w:hAnsi="Times New Roman" w:cs="Times New Roman"/>
        </w:rPr>
        <w:t xml:space="preserve">da ortak bir payda da buluştuğu gözlenmiştir. </w:t>
      </w:r>
      <w:r w:rsidR="008F4BFB">
        <w:rPr>
          <w:rFonts w:ascii="Times New Roman" w:hAnsi="Times New Roman" w:cs="Times New Roman"/>
        </w:rPr>
        <w:t xml:space="preserve"> </w:t>
      </w:r>
      <w:r w:rsidR="00B10EDF">
        <w:rPr>
          <w:rFonts w:ascii="Times New Roman" w:hAnsi="Times New Roman" w:cs="Times New Roman"/>
        </w:rPr>
        <w:t xml:space="preserve">Bununla beraber, </w:t>
      </w:r>
      <w:r w:rsidR="00B10EDF" w:rsidRPr="00B10EDF">
        <w:rPr>
          <w:rFonts w:ascii="Times New Roman" w:hAnsi="Times New Roman" w:cs="Times New Roman"/>
        </w:rPr>
        <w:t xml:space="preserve"> SAY’ın atık ortaya çıkarmayan aşamalar</w:t>
      </w:r>
      <w:r w:rsidR="00B10EDF">
        <w:rPr>
          <w:rFonts w:ascii="Times New Roman" w:hAnsi="Times New Roman" w:cs="Times New Roman"/>
        </w:rPr>
        <w:t>ı (</w:t>
      </w:r>
      <w:r w:rsidR="00B10EDF" w:rsidRPr="00B10EDF">
        <w:rPr>
          <w:rFonts w:ascii="Times New Roman" w:hAnsi="Times New Roman" w:cs="Times New Roman"/>
        </w:rPr>
        <w:t>sıfır atı</w:t>
      </w:r>
      <w:r w:rsidR="00B10EDF">
        <w:rPr>
          <w:rFonts w:ascii="Times New Roman" w:hAnsi="Times New Roman" w:cs="Times New Roman"/>
        </w:rPr>
        <w:t>k ürün tasarımı, atık önleme/azaltma ve yeniden kullanım) öncelikli seçenek olarak ele aldığı</w:t>
      </w:r>
      <w:r w:rsidR="00B10EDF" w:rsidRPr="00B10EDF">
        <w:rPr>
          <w:rFonts w:ascii="Times New Roman" w:hAnsi="Times New Roman" w:cs="Times New Roman"/>
        </w:rPr>
        <w:t xml:space="preserve">; </w:t>
      </w:r>
      <w:r w:rsidR="00B10EDF">
        <w:rPr>
          <w:rFonts w:ascii="Times New Roman" w:hAnsi="Times New Roman" w:cs="Times New Roman"/>
        </w:rPr>
        <w:t>kalıntı yönetimi ile de yakma ve depolama alanları</w:t>
      </w:r>
      <w:r w:rsidR="004D221A">
        <w:rPr>
          <w:rFonts w:ascii="Times New Roman" w:hAnsi="Times New Roman" w:cs="Times New Roman"/>
        </w:rPr>
        <w:t>na yönlendirilen atık miktarını</w:t>
      </w:r>
      <w:r w:rsidR="00B10EDF">
        <w:rPr>
          <w:rFonts w:ascii="Times New Roman" w:hAnsi="Times New Roman" w:cs="Times New Roman"/>
        </w:rPr>
        <w:t xml:space="preserve"> </w:t>
      </w:r>
      <w:r w:rsidR="004D221A">
        <w:rPr>
          <w:rFonts w:ascii="Times New Roman" w:hAnsi="Times New Roman" w:cs="Times New Roman"/>
        </w:rPr>
        <w:t>azalt</w:t>
      </w:r>
      <w:r w:rsidR="007D21BB">
        <w:rPr>
          <w:rFonts w:ascii="Times New Roman" w:hAnsi="Times New Roman" w:cs="Times New Roman"/>
        </w:rPr>
        <w:t xml:space="preserve">maya </w:t>
      </w:r>
      <w:r w:rsidR="004D221A">
        <w:rPr>
          <w:rFonts w:ascii="Times New Roman" w:hAnsi="Times New Roman" w:cs="Times New Roman"/>
        </w:rPr>
        <w:t>çalıştığı</w:t>
      </w:r>
      <w:r w:rsidR="00B10EDF">
        <w:rPr>
          <w:rFonts w:ascii="Times New Roman" w:hAnsi="Times New Roman" w:cs="Times New Roman"/>
        </w:rPr>
        <w:t xml:space="preserve"> tespit edilmiştir.</w:t>
      </w:r>
      <w:r w:rsidR="007D21BB">
        <w:rPr>
          <w:rFonts w:ascii="Times New Roman" w:hAnsi="Times New Roman" w:cs="Times New Roman"/>
        </w:rPr>
        <w:t xml:space="preserve"> Yapılan bu teorik tartışmalar sonucunda, </w:t>
      </w:r>
      <w:r w:rsidR="007D21BB" w:rsidRPr="007D21BB">
        <w:rPr>
          <w:rFonts w:ascii="Times New Roman" w:hAnsi="Times New Roman" w:cs="Times New Roman"/>
        </w:rPr>
        <w:t xml:space="preserve">SAY’ın EKAY’a göre </w:t>
      </w:r>
      <w:r w:rsidR="007D21BB">
        <w:rPr>
          <w:rFonts w:ascii="Times New Roman" w:hAnsi="Times New Roman" w:cs="Times New Roman"/>
        </w:rPr>
        <w:t xml:space="preserve">kaynakların korunması açısından </w:t>
      </w:r>
      <w:r w:rsidR="007D21BB" w:rsidRPr="007D21BB">
        <w:rPr>
          <w:rFonts w:ascii="Times New Roman" w:hAnsi="Times New Roman" w:cs="Times New Roman"/>
        </w:rPr>
        <w:t xml:space="preserve">daha bütüncül bir bakış açısına sahip olduğu ve atıkları yönetmek yerine atık üretimini engellemeye yönelik bir felsefeyi </w:t>
      </w:r>
      <w:r w:rsidR="007D21BB">
        <w:rPr>
          <w:rFonts w:ascii="Times New Roman" w:hAnsi="Times New Roman" w:cs="Times New Roman"/>
        </w:rPr>
        <w:t>simgelediği tespit edilmiştir.</w:t>
      </w:r>
    </w:p>
    <w:p w:rsidR="00E126C3" w:rsidRPr="0071199A" w:rsidRDefault="00E126C3" w:rsidP="007B1536">
      <w:pPr>
        <w:spacing w:after="120" w:line="240" w:lineRule="auto"/>
        <w:ind w:firstLine="709"/>
        <w:jc w:val="both"/>
        <w:rPr>
          <w:rFonts w:ascii="Times New Roman" w:hAnsi="Times New Roman" w:cs="Times New Roman"/>
          <w:b/>
        </w:rPr>
      </w:pPr>
      <w:r w:rsidRPr="0071199A">
        <w:rPr>
          <w:rFonts w:ascii="Times New Roman" w:hAnsi="Times New Roman" w:cs="Times New Roman"/>
          <w:b/>
        </w:rPr>
        <w:t>1. Entegre Katı Atık Yönetimi</w:t>
      </w:r>
    </w:p>
    <w:p w:rsidR="00DD756C" w:rsidRPr="0071199A" w:rsidRDefault="00294B29" w:rsidP="00E126C3">
      <w:pPr>
        <w:spacing w:after="120" w:line="240" w:lineRule="auto"/>
        <w:jc w:val="both"/>
        <w:rPr>
          <w:rFonts w:ascii="Times New Roman" w:hAnsi="Times New Roman" w:cs="Times New Roman"/>
        </w:rPr>
      </w:pPr>
      <w:r w:rsidRPr="0071199A">
        <w:rPr>
          <w:rFonts w:ascii="Times New Roman" w:hAnsi="Times New Roman" w:cs="Times New Roman"/>
        </w:rPr>
        <w:tab/>
      </w:r>
      <w:r w:rsidR="00781795" w:rsidRPr="0071199A">
        <w:rPr>
          <w:rFonts w:ascii="Times New Roman" w:hAnsi="Times New Roman" w:cs="Times New Roman"/>
        </w:rPr>
        <w:t xml:space="preserve">Sanayileşme, kentleşme ve nüfus artışı sonucunda ortaya çıkan katı atıkların ekonomi, çevre ve toplum üzerinde yarattığı olumsuzlukların ortadan kaldırılması mevcut ekonomik, sosyal, idari ve toplumsal yapıların sürdürülebilirliği açısından önem taşımaktadır. Bu açıdan bakıldığında, atığın oluşumundan itibaren tespit edilmesi, azaltılması, taşınması, işlenmesi (geri dönüşüm vb.) ve depolanması gibi uygulamaların ekonomi, çevre ve halk sağlığı, mühendislik, hukuk, estetik ve planlama </w:t>
      </w:r>
      <w:r w:rsidR="0077215D" w:rsidRPr="0071199A">
        <w:rPr>
          <w:rFonts w:ascii="Times New Roman" w:hAnsi="Times New Roman" w:cs="Times New Roman"/>
        </w:rPr>
        <w:t>fonksiyonları açısından değerlendirilmesine dayanan bir dizi işlemi ifade eden katı atık yönetimi (</w:t>
      </w:r>
      <w:r w:rsidR="00EE0A96" w:rsidRPr="0071199A">
        <w:rPr>
          <w:rFonts w:ascii="Times New Roman" w:hAnsi="Times New Roman" w:cs="Times New Roman"/>
        </w:rPr>
        <w:t xml:space="preserve">Kızıltaş vd., 2020; </w:t>
      </w:r>
      <w:r w:rsidR="0077215D" w:rsidRPr="0071199A">
        <w:rPr>
          <w:rFonts w:ascii="Times New Roman" w:hAnsi="Times New Roman" w:cs="Times New Roman"/>
        </w:rPr>
        <w:t>Anand, 2010)</w:t>
      </w:r>
      <w:r w:rsidR="0080455B" w:rsidRPr="0071199A">
        <w:rPr>
          <w:rFonts w:ascii="Times New Roman" w:hAnsi="Times New Roman" w:cs="Times New Roman"/>
        </w:rPr>
        <w:t>,</w:t>
      </w:r>
      <w:r w:rsidR="0077215D" w:rsidRPr="0071199A">
        <w:rPr>
          <w:rFonts w:ascii="Times New Roman" w:hAnsi="Times New Roman" w:cs="Times New Roman"/>
        </w:rPr>
        <w:t xml:space="preserve"> sürdürülebilir kalkınma ideali ile doğrudan bağlantılıdır. </w:t>
      </w:r>
    </w:p>
    <w:p w:rsidR="005C653C" w:rsidRPr="0071199A" w:rsidRDefault="000374C4" w:rsidP="007B1536">
      <w:pPr>
        <w:spacing w:after="120" w:line="240" w:lineRule="auto"/>
        <w:ind w:firstLine="709"/>
        <w:jc w:val="both"/>
        <w:rPr>
          <w:rFonts w:ascii="Times New Roman" w:hAnsi="Times New Roman" w:cs="Times New Roman"/>
        </w:rPr>
      </w:pPr>
      <w:r w:rsidRPr="0071199A">
        <w:rPr>
          <w:rFonts w:ascii="Times New Roman" w:hAnsi="Times New Roman" w:cs="Times New Roman"/>
        </w:rPr>
        <w:t>Sürdürülebilir kalkınmanın temel nosyonunun gelecek kuşakların fırsatlarını korumak olduğu göz önünde bulundurulduğunda, mevcut üretim ve tüketim tarzlarından kaynaklanan atıkların gelecek kuşaklar üzerinde bir yük yaratmayacak şekilde yönetilmesin</w:t>
      </w:r>
      <w:r w:rsidR="0052314E" w:rsidRPr="0071199A">
        <w:rPr>
          <w:rFonts w:ascii="Times New Roman" w:hAnsi="Times New Roman" w:cs="Times New Roman"/>
        </w:rPr>
        <w:t xml:space="preserve">i gerekli kılmaktadır (ElSaid &amp; </w:t>
      </w:r>
      <w:r w:rsidRPr="0071199A">
        <w:rPr>
          <w:rFonts w:ascii="Times New Roman" w:hAnsi="Times New Roman" w:cs="Times New Roman"/>
        </w:rPr>
        <w:t>Aghezzaf, 2018).</w:t>
      </w:r>
      <w:r w:rsidR="00931F27" w:rsidRPr="0071199A">
        <w:rPr>
          <w:rFonts w:ascii="Times New Roman" w:hAnsi="Times New Roman" w:cs="Times New Roman"/>
        </w:rPr>
        <w:t xml:space="preserve"> Bu bağlamda, sürdürülebilirliğin sağlanabilmesi adına EKAY, atık yönetiminde verimliliği artıracak stratejiler bütünü olarak görülebilmektedir (Tsai vd., 2020). </w:t>
      </w:r>
      <w:r w:rsidR="00265855" w:rsidRPr="0071199A">
        <w:rPr>
          <w:rFonts w:ascii="Times New Roman" w:hAnsi="Times New Roman" w:cs="Times New Roman"/>
        </w:rPr>
        <w:t xml:space="preserve">Daha geniş bir ifadeyle </w:t>
      </w:r>
      <w:r w:rsidR="00294B29" w:rsidRPr="0071199A">
        <w:rPr>
          <w:rFonts w:ascii="Times New Roman" w:hAnsi="Times New Roman" w:cs="Times New Roman"/>
        </w:rPr>
        <w:t xml:space="preserve">EKAY, belirli bir yerleşim bölgesinde ortaya çıkan atıkların işlenmesi amacıyla kaynakta ayrıştırılması, yeniden kullanılması, geri dönüştürülmesi, </w:t>
      </w:r>
      <w:r w:rsidR="00081990" w:rsidRPr="0071199A">
        <w:rPr>
          <w:rFonts w:ascii="Times New Roman" w:hAnsi="Times New Roman" w:cs="Times New Roman"/>
        </w:rPr>
        <w:t xml:space="preserve">geri kazanım ve </w:t>
      </w:r>
      <w:r w:rsidR="00294B29" w:rsidRPr="0071199A">
        <w:rPr>
          <w:rFonts w:ascii="Times New Roman" w:hAnsi="Times New Roman" w:cs="Times New Roman"/>
        </w:rPr>
        <w:t>enerji geri kazanımı için yakılması ve nihai bertarafının (depolama) sağlanabilmesi için uygun teknolojilerin bir araya getirilmesidir (</w:t>
      </w:r>
      <w:r w:rsidR="00C96D4F" w:rsidRPr="0071199A">
        <w:rPr>
          <w:rFonts w:ascii="Times New Roman" w:hAnsi="Times New Roman" w:cs="Times New Roman"/>
        </w:rPr>
        <w:t xml:space="preserve">Khoshbeen vd., 2020; </w:t>
      </w:r>
      <w:r w:rsidR="00294B29" w:rsidRPr="0071199A">
        <w:rPr>
          <w:rFonts w:ascii="Times New Roman" w:hAnsi="Times New Roman" w:cs="Times New Roman"/>
        </w:rPr>
        <w:t>Menikpura vd., 2013; Memon, 2010).</w:t>
      </w:r>
      <w:r w:rsidR="00DD756C" w:rsidRPr="0071199A">
        <w:rPr>
          <w:rFonts w:ascii="Times New Roman" w:hAnsi="Times New Roman" w:cs="Times New Roman"/>
        </w:rPr>
        <w:t xml:space="preserve"> Farklı bir söylemle </w:t>
      </w:r>
      <w:r w:rsidR="00663A1F" w:rsidRPr="0071199A">
        <w:rPr>
          <w:rFonts w:ascii="Times New Roman" w:hAnsi="Times New Roman" w:cs="Times New Roman"/>
        </w:rPr>
        <w:t xml:space="preserve">EKAY, atığın ortaya çıkışından nihai bertarafına kadar uzanan yönetim süreçlerinde, ekonomik ve çevresel açıdan en optimal seçeneğin tercih edilmesine yönelik bir yol haritası niteliğindedir (Morrissey &amp; Browne, 2004; Asefi vd., 2020). </w:t>
      </w:r>
      <w:r w:rsidR="00F453C0" w:rsidRPr="0071199A">
        <w:rPr>
          <w:rFonts w:ascii="Times New Roman" w:hAnsi="Times New Roman" w:cs="Times New Roman"/>
        </w:rPr>
        <w:t>Belirlenmiş atık yönetimi</w:t>
      </w:r>
      <w:r w:rsidR="004D221A">
        <w:rPr>
          <w:rFonts w:ascii="Times New Roman" w:hAnsi="Times New Roman" w:cs="Times New Roman"/>
        </w:rPr>
        <w:t>nin</w:t>
      </w:r>
      <w:r w:rsidR="00F453C0" w:rsidRPr="0071199A">
        <w:rPr>
          <w:rFonts w:ascii="Times New Roman" w:hAnsi="Times New Roman" w:cs="Times New Roman"/>
        </w:rPr>
        <w:t xml:space="preserve"> amacına ulaşılabilmesi adına uygun yöntem, teknoloji ve yönetim planlarının u</w:t>
      </w:r>
      <w:r w:rsidR="005C653C" w:rsidRPr="0071199A">
        <w:rPr>
          <w:rFonts w:ascii="Times New Roman" w:hAnsi="Times New Roman" w:cs="Times New Roman"/>
        </w:rPr>
        <w:t xml:space="preserve">ygulanmasını ifade eden EKAY sisteminin </w:t>
      </w:r>
      <w:r w:rsidR="00F453C0" w:rsidRPr="0071199A">
        <w:rPr>
          <w:rFonts w:ascii="Times New Roman" w:hAnsi="Times New Roman" w:cs="Times New Roman"/>
        </w:rPr>
        <w:t>(Tchobanoglous vd., 2002)</w:t>
      </w:r>
      <w:r w:rsidR="005C653C" w:rsidRPr="0071199A">
        <w:rPr>
          <w:rFonts w:ascii="Times New Roman" w:hAnsi="Times New Roman" w:cs="Times New Roman"/>
        </w:rPr>
        <w:t xml:space="preserve"> oluşturulmasında izlenmesi gereken birtakım aşamalar söz konusudur. Bu aşamalar aşağıda sıralanmıştır (Khoshbeen vd., 2020):</w:t>
      </w:r>
    </w:p>
    <w:p w:rsidR="005C653C" w:rsidRPr="0071199A" w:rsidRDefault="005C653C" w:rsidP="00DF65CA">
      <w:pPr>
        <w:pStyle w:val="ListeParagraf"/>
        <w:numPr>
          <w:ilvl w:val="0"/>
          <w:numId w:val="2"/>
        </w:numPr>
        <w:spacing w:after="120" w:line="240" w:lineRule="auto"/>
        <w:ind w:left="993" w:hanging="142"/>
        <w:jc w:val="both"/>
        <w:rPr>
          <w:rFonts w:ascii="Times New Roman" w:hAnsi="Times New Roman" w:cs="Times New Roman"/>
        </w:rPr>
      </w:pPr>
      <w:r w:rsidRPr="0071199A">
        <w:rPr>
          <w:rFonts w:ascii="Times New Roman" w:hAnsi="Times New Roman" w:cs="Times New Roman"/>
        </w:rPr>
        <w:t>Belirli bir bölgedeki tüm sektörler tarafından üretilen atığın karakterizasyonunun ve miktarının belirlenmesi,</w:t>
      </w:r>
    </w:p>
    <w:p w:rsidR="00DF65CA" w:rsidRPr="0071199A" w:rsidRDefault="005C653C" w:rsidP="00DF65CA">
      <w:pPr>
        <w:pStyle w:val="ListeParagraf"/>
        <w:numPr>
          <w:ilvl w:val="0"/>
          <w:numId w:val="2"/>
        </w:numPr>
        <w:spacing w:after="120" w:line="240" w:lineRule="auto"/>
        <w:ind w:left="993" w:hanging="142"/>
        <w:jc w:val="both"/>
        <w:rPr>
          <w:rFonts w:ascii="Times New Roman" w:hAnsi="Times New Roman" w:cs="Times New Roman"/>
        </w:rPr>
      </w:pPr>
      <w:r w:rsidRPr="0071199A">
        <w:rPr>
          <w:rFonts w:ascii="Times New Roman" w:hAnsi="Times New Roman" w:cs="Times New Roman"/>
        </w:rPr>
        <w:t xml:space="preserve">Mevcut atık yönetim </w:t>
      </w:r>
      <w:r w:rsidR="00DF65CA" w:rsidRPr="0071199A">
        <w:rPr>
          <w:rFonts w:ascii="Times New Roman" w:hAnsi="Times New Roman" w:cs="Times New Roman"/>
        </w:rPr>
        <w:t>sistemlerinin ve uygulamalarının değerlendirilmesi,</w:t>
      </w:r>
    </w:p>
    <w:p w:rsidR="00DF65CA" w:rsidRPr="0071199A" w:rsidRDefault="00DF65CA" w:rsidP="00DF65CA">
      <w:pPr>
        <w:pStyle w:val="ListeParagraf"/>
        <w:numPr>
          <w:ilvl w:val="0"/>
          <w:numId w:val="2"/>
        </w:numPr>
        <w:spacing w:after="120" w:line="240" w:lineRule="auto"/>
        <w:ind w:left="993" w:hanging="142"/>
        <w:jc w:val="both"/>
        <w:rPr>
          <w:rFonts w:ascii="Times New Roman" w:hAnsi="Times New Roman" w:cs="Times New Roman"/>
        </w:rPr>
      </w:pPr>
      <w:r w:rsidRPr="0071199A">
        <w:rPr>
          <w:rFonts w:ascii="Times New Roman" w:hAnsi="Times New Roman" w:cs="Times New Roman"/>
        </w:rPr>
        <w:t>EKAY için paydaşların katılımıyla hedeflerin belirlenmesi,</w:t>
      </w:r>
    </w:p>
    <w:p w:rsidR="005C653C" w:rsidRPr="0071199A" w:rsidRDefault="00DF65CA" w:rsidP="00DF65CA">
      <w:pPr>
        <w:pStyle w:val="ListeParagraf"/>
        <w:numPr>
          <w:ilvl w:val="0"/>
          <w:numId w:val="2"/>
        </w:numPr>
        <w:spacing w:after="120" w:line="240" w:lineRule="auto"/>
        <w:ind w:left="993" w:hanging="142"/>
        <w:jc w:val="both"/>
        <w:rPr>
          <w:rFonts w:ascii="Times New Roman" w:hAnsi="Times New Roman" w:cs="Times New Roman"/>
        </w:rPr>
      </w:pPr>
      <w:r w:rsidRPr="0071199A">
        <w:rPr>
          <w:rFonts w:ascii="Times New Roman" w:hAnsi="Times New Roman" w:cs="Times New Roman"/>
        </w:rPr>
        <w:t>EKAY uygulama stratejilerinin hazırlanmasına, izlenmesine ve geri bildirimin sağlanmasına yönelik bir sistemin tasarlanması.</w:t>
      </w:r>
      <w:r w:rsidR="005C653C" w:rsidRPr="0071199A">
        <w:rPr>
          <w:rFonts w:ascii="Times New Roman" w:hAnsi="Times New Roman" w:cs="Times New Roman"/>
        </w:rPr>
        <w:t xml:space="preserve"> </w:t>
      </w:r>
    </w:p>
    <w:p w:rsidR="00663A1F" w:rsidRPr="0071199A" w:rsidRDefault="00DF65CA" w:rsidP="007B1536">
      <w:pPr>
        <w:spacing w:after="120" w:line="240" w:lineRule="auto"/>
        <w:ind w:firstLine="709"/>
        <w:jc w:val="both"/>
        <w:rPr>
          <w:rFonts w:ascii="Times New Roman" w:hAnsi="Times New Roman" w:cs="Times New Roman"/>
        </w:rPr>
      </w:pPr>
      <w:r w:rsidRPr="0071199A">
        <w:rPr>
          <w:rFonts w:ascii="Times New Roman" w:hAnsi="Times New Roman" w:cs="Times New Roman"/>
        </w:rPr>
        <w:lastRenderedPageBreak/>
        <w:t>Atık yönetiminin çok boyutlu yapısını dikkate alan EKAY’da kaynakların korunabilmesi adına atıkların azaltılması, yeniden kullanılması ve geri dönüştürülmesi anlayışını yansıtan 3R (reduce, reuse, and recycle) yaklaşımı, atık miktarını azaltarak halk sağlığı ve çevre</w:t>
      </w:r>
      <w:r w:rsidR="00DD40C1" w:rsidRPr="0071199A">
        <w:rPr>
          <w:rFonts w:ascii="Times New Roman" w:hAnsi="Times New Roman" w:cs="Times New Roman"/>
        </w:rPr>
        <w:t>sel riskleri en aza indir</w:t>
      </w:r>
      <w:r w:rsidRPr="0071199A">
        <w:rPr>
          <w:rFonts w:ascii="Times New Roman" w:hAnsi="Times New Roman" w:cs="Times New Roman"/>
        </w:rPr>
        <w:t xml:space="preserve">miş olur (Khoshbeen vd., 2020). Bu bağlamda, EKAY değersiz ve faydasız görüldüğü için elden çıkarılmak istenen atıkların </w:t>
      </w:r>
      <w:r w:rsidR="007B1536" w:rsidRPr="0071199A">
        <w:rPr>
          <w:rFonts w:ascii="Times New Roman" w:hAnsi="Times New Roman" w:cs="Times New Roman"/>
        </w:rPr>
        <w:t xml:space="preserve">başka amaçlar için </w:t>
      </w:r>
      <w:r w:rsidR="00DD40C1" w:rsidRPr="0071199A">
        <w:rPr>
          <w:rFonts w:ascii="Times New Roman" w:hAnsi="Times New Roman" w:cs="Times New Roman"/>
        </w:rPr>
        <w:t>işlenmesine</w:t>
      </w:r>
      <w:r w:rsidR="007B1536" w:rsidRPr="0071199A">
        <w:rPr>
          <w:rFonts w:ascii="Times New Roman" w:hAnsi="Times New Roman" w:cs="Times New Roman"/>
        </w:rPr>
        <w:t xml:space="preserve"> yönelik bir yaklaşım olarak atığın depolanması anlayışına dayanan geleneksel atık yönetim sistemlerinden köklü bir kopuşu temsil etmektedir (Marshall &amp; Farahbakhsh, 2013). Kaynak kullanımında etkinliğin ve verimliliğin sağlanması amacını taşıyan EKAY’ın </w:t>
      </w:r>
      <w:r w:rsidR="00F453C0" w:rsidRPr="0071199A">
        <w:rPr>
          <w:rFonts w:ascii="Times New Roman" w:hAnsi="Times New Roman" w:cs="Times New Roman"/>
        </w:rPr>
        <w:t>aşağıda sıralanan beş avantajından söz etmek mümkündür (Goel, 2017)</w:t>
      </w:r>
      <w:r w:rsidR="00BC55E8" w:rsidRPr="0071199A">
        <w:rPr>
          <w:rFonts w:ascii="Times New Roman" w:hAnsi="Times New Roman" w:cs="Times New Roman"/>
        </w:rPr>
        <w:t>:</w:t>
      </w:r>
    </w:p>
    <w:p w:rsidR="00BC55E8" w:rsidRPr="0071199A" w:rsidRDefault="00BC55E8" w:rsidP="00DE3C36">
      <w:pPr>
        <w:pStyle w:val="ListeParagraf"/>
        <w:numPr>
          <w:ilvl w:val="0"/>
          <w:numId w:val="1"/>
        </w:numPr>
        <w:spacing w:after="120" w:line="240" w:lineRule="auto"/>
        <w:ind w:left="993" w:hanging="142"/>
        <w:jc w:val="both"/>
        <w:rPr>
          <w:rFonts w:ascii="Times New Roman" w:hAnsi="Times New Roman" w:cs="Times New Roman"/>
        </w:rPr>
      </w:pPr>
      <w:r w:rsidRPr="0071199A">
        <w:rPr>
          <w:rFonts w:ascii="Times New Roman" w:hAnsi="Times New Roman" w:cs="Times New Roman"/>
        </w:rPr>
        <w:t>Halk sağlığı riskleri ve çevresel bozulmaları en aza indirmek.</w:t>
      </w:r>
    </w:p>
    <w:p w:rsidR="00BC55E8" w:rsidRPr="0071199A" w:rsidRDefault="00BC55E8" w:rsidP="00DE3C36">
      <w:pPr>
        <w:pStyle w:val="ListeParagraf"/>
        <w:numPr>
          <w:ilvl w:val="0"/>
          <w:numId w:val="1"/>
        </w:numPr>
        <w:spacing w:after="120" w:line="240" w:lineRule="auto"/>
        <w:ind w:left="993" w:hanging="142"/>
        <w:jc w:val="both"/>
        <w:rPr>
          <w:rFonts w:ascii="Times New Roman" w:hAnsi="Times New Roman" w:cs="Times New Roman"/>
        </w:rPr>
      </w:pPr>
      <w:r w:rsidRPr="0071199A">
        <w:rPr>
          <w:rFonts w:ascii="Times New Roman" w:hAnsi="Times New Roman" w:cs="Times New Roman"/>
        </w:rPr>
        <w:t>Kaynak tüketimini azaltmak.</w:t>
      </w:r>
    </w:p>
    <w:p w:rsidR="00BC55E8" w:rsidRPr="0071199A" w:rsidRDefault="00DE3C36" w:rsidP="00DE3C36">
      <w:pPr>
        <w:pStyle w:val="ListeParagraf"/>
        <w:numPr>
          <w:ilvl w:val="0"/>
          <w:numId w:val="1"/>
        </w:numPr>
        <w:spacing w:after="120" w:line="240" w:lineRule="auto"/>
        <w:ind w:left="993" w:hanging="142"/>
        <w:jc w:val="both"/>
        <w:rPr>
          <w:rFonts w:ascii="Times New Roman" w:hAnsi="Times New Roman" w:cs="Times New Roman"/>
        </w:rPr>
      </w:pPr>
      <w:r w:rsidRPr="0071199A">
        <w:rPr>
          <w:rFonts w:ascii="Times New Roman" w:hAnsi="Times New Roman" w:cs="Times New Roman"/>
        </w:rPr>
        <w:t>Atıklardan enerji üretimi</w:t>
      </w:r>
      <w:r w:rsidR="00BC55E8" w:rsidRPr="0071199A">
        <w:rPr>
          <w:rFonts w:ascii="Times New Roman" w:hAnsi="Times New Roman" w:cs="Times New Roman"/>
        </w:rPr>
        <w:t xml:space="preserve"> sağlamak.</w:t>
      </w:r>
    </w:p>
    <w:p w:rsidR="00BC55E8" w:rsidRPr="0071199A" w:rsidRDefault="00BC55E8" w:rsidP="00DE3C36">
      <w:pPr>
        <w:pStyle w:val="ListeParagraf"/>
        <w:numPr>
          <w:ilvl w:val="0"/>
          <w:numId w:val="1"/>
        </w:numPr>
        <w:spacing w:after="120" w:line="240" w:lineRule="auto"/>
        <w:ind w:left="993" w:hanging="142"/>
        <w:jc w:val="both"/>
        <w:rPr>
          <w:rFonts w:ascii="Times New Roman" w:hAnsi="Times New Roman" w:cs="Times New Roman"/>
        </w:rPr>
      </w:pPr>
      <w:r w:rsidRPr="0071199A">
        <w:rPr>
          <w:rFonts w:ascii="Times New Roman" w:hAnsi="Times New Roman" w:cs="Times New Roman"/>
        </w:rPr>
        <w:t>Atıklardan kaynaklı sera gazı emisyonlarını azaltmak.</w:t>
      </w:r>
    </w:p>
    <w:p w:rsidR="007B1536" w:rsidRPr="0071199A" w:rsidRDefault="00BC55E8" w:rsidP="007B1536">
      <w:pPr>
        <w:pStyle w:val="ListeParagraf"/>
        <w:numPr>
          <w:ilvl w:val="0"/>
          <w:numId w:val="1"/>
        </w:numPr>
        <w:spacing w:after="120" w:line="240" w:lineRule="auto"/>
        <w:ind w:left="993" w:hanging="142"/>
        <w:jc w:val="both"/>
        <w:rPr>
          <w:rFonts w:ascii="Times New Roman" w:hAnsi="Times New Roman" w:cs="Times New Roman"/>
        </w:rPr>
      </w:pPr>
      <w:r w:rsidRPr="0071199A">
        <w:rPr>
          <w:rFonts w:ascii="Times New Roman" w:hAnsi="Times New Roman" w:cs="Times New Roman"/>
        </w:rPr>
        <w:t>Depolama alanı ihtiyacını azaltarak doğal kaynakları korumak.</w:t>
      </w:r>
    </w:p>
    <w:p w:rsidR="007B1536" w:rsidRPr="0071199A" w:rsidRDefault="00042541" w:rsidP="007B1536">
      <w:pPr>
        <w:tabs>
          <w:tab w:val="left" w:pos="567"/>
          <w:tab w:val="left" w:pos="709"/>
        </w:tabs>
        <w:spacing w:after="120" w:line="240" w:lineRule="auto"/>
        <w:ind w:firstLine="709"/>
        <w:jc w:val="both"/>
        <w:rPr>
          <w:rFonts w:ascii="Times New Roman" w:hAnsi="Times New Roman" w:cs="Times New Roman"/>
        </w:rPr>
      </w:pPr>
      <w:r w:rsidRPr="0071199A">
        <w:rPr>
          <w:rFonts w:ascii="Times New Roman" w:hAnsi="Times New Roman" w:cs="Times New Roman"/>
        </w:rPr>
        <w:t>EKAY’ın sunduğu avantajlardan yararlanmak ve belirlenen atık yönetimi hedefine ulaşılabilmesi adına öncelikli tercih edilecek uygulamaların yer aldığı atık yönetim hiyerarşileri oluşturulmaktadır. Şekil 1’d</w:t>
      </w:r>
      <w:r w:rsidR="00990A39" w:rsidRPr="0071199A">
        <w:rPr>
          <w:rFonts w:ascii="Times New Roman" w:hAnsi="Times New Roman" w:cs="Times New Roman"/>
        </w:rPr>
        <w:t xml:space="preserve">e </w:t>
      </w:r>
      <w:r w:rsidR="00971023" w:rsidRPr="0071199A">
        <w:rPr>
          <w:rFonts w:ascii="Times New Roman" w:hAnsi="Times New Roman" w:cs="Times New Roman"/>
        </w:rPr>
        <w:t xml:space="preserve">örnek bir </w:t>
      </w:r>
      <w:r w:rsidR="00990A39" w:rsidRPr="0071199A">
        <w:rPr>
          <w:rFonts w:ascii="Times New Roman" w:hAnsi="Times New Roman" w:cs="Times New Roman"/>
        </w:rPr>
        <w:t>EKAY hiyerarşisi sunulmuştur.</w:t>
      </w:r>
    </w:p>
    <w:p w:rsidR="00971023" w:rsidRPr="0071199A" w:rsidRDefault="004C65BE" w:rsidP="00714E37">
      <w:pPr>
        <w:tabs>
          <w:tab w:val="left" w:pos="567"/>
          <w:tab w:val="left" w:pos="709"/>
        </w:tabs>
        <w:spacing w:after="0" w:line="240" w:lineRule="auto"/>
        <w:ind w:firstLine="709"/>
        <w:jc w:val="center"/>
        <w:rPr>
          <w:rFonts w:ascii="Times New Roman" w:hAnsi="Times New Roman" w:cs="Times New Roman"/>
          <w:b/>
        </w:rPr>
      </w:pPr>
      <w:r w:rsidRPr="0071199A">
        <w:rPr>
          <w:rFonts w:ascii="Times New Roman" w:hAnsi="Times New Roman" w:cs="Times New Roman"/>
          <w:b/>
        </w:rPr>
        <w:t>Şekil 1.</w:t>
      </w:r>
      <w:r w:rsidR="00971023" w:rsidRPr="0071199A">
        <w:rPr>
          <w:rFonts w:ascii="Times New Roman" w:hAnsi="Times New Roman" w:cs="Times New Roman"/>
          <w:b/>
        </w:rPr>
        <w:t xml:space="preserve"> EKAY Hiyerarşisi</w:t>
      </w:r>
    </w:p>
    <w:p w:rsidR="00DE3C36" w:rsidRDefault="004C65BE" w:rsidP="00714E37">
      <w:pPr>
        <w:tabs>
          <w:tab w:val="left" w:pos="567"/>
          <w:tab w:val="left" w:pos="709"/>
        </w:tabs>
        <w:spacing w:after="0" w:line="240" w:lineRule="auto"/>
        <w:ind w:firstLine="709"/>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extent cx="5305424" cy="2324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 Microsoft PowerPoint Sunusu.jpg"/>
                    <pic:cNvPicPr/>
                  </pic:nvPicPr>
                  <pic:blipFill rotWithShape="1">
                    <a:blip r:embed="rId8">
                      <a:extLst>
                        <a:ext uri="{28A0092B-C50C-407E-A947-70E740481C1C}">
                          <a14:useLocalDpi xmlns:a14="http://schemas.microsoft.com/office/drawing/2010/main" val="0"/>
                        </a:ext>
                      </a:extLst>
                    </a:blip>
                    <a:srcRect l="2975" t="7933" r="4958" b="6784"/>
                    <a:stretch/>
                  </pic:blipFill>
                  <pic:spPr bwMode="auto">
                    <a:xfrm>
                      <a:off x="0" y="0"/>
                      <a:ext cx="5302501" cy="2322819"/>
                    </a:xfrm>
                    <a:prstGeom prst="rect">
                      <a:avLst/>
                    </a:prstGeom>
                    <a:ln>
                      <a:noFill/>
                    </a:ln>
                    <a:extLst>
                      <a:ext uri="{53640926-AAD7-44D8-BBD7-CCE9431645EC}">
                        <a14:shadowObscured xmlns:a14="http://schemas.microsoft.com/office/drawing/2010/main"/>
                      </a:ext>
                    </a:extLst>
                  </pic:spPr>
                </pic:pic>
              </a:graphicData>
            </a:graphic>
          </wp:inline>
        </w:drawing>
      </w:r>
    </w:p>
    <w:p w:rsidR="00BC1A3C" w:rsidRPr="0071199A" w:rsidRDefault="00971023" w:rsidP="00BC55E8">
      <w:pPr>
        <w:spacing w:after="120" w:line="240" w:lineRule="auto"/>
        <w:jc w:val="both"/>
        <w:rPr>
          <w:rFonts w:ascii="Times New Roman" w:hAnsi="Times New Roman" w:cs="Times New Roman"/>
        </w:rPr>
      </w:pPr>
      <w:r w:rsidRPr="0071199A">
        <w:rPr>
          <w:rFonts w:ascii="Times New Roman" w:hAnsi="Times New Roman" w:cs="Times New Roman"/>
          <w:b/>
        </w:rPr>
        <w:t>Kaynak:</w:t>
      </w:r>
      <w:r w:rsidRPr="0071199A">
        <w:rPr>
          <w:rFonts w:ascii="Times New Roman" w:hAnsi="Times New Roman" w:cs="Times New Roman"/>
        </w:rPr>
        <w:t xml:space="preserve"> </w:t>
      </w:r>
      <w:r w:rsidR="00BC1A3C" w:rsidRPr="0071199A">
        <w:rPr>
          <w:rFonts w:ascii="Times New Roman" w:hAnsi="Times New Roman" w:cs="Times New Roman"/>
        </w:rPr>
        <w:t>Gida</w:t>
      </w:r>
      <w:r w:rsidR="0027416E" w:rsidRPr="0071199A">
        <w:rPr>
          <w:rFonts w:ascii="Times New Roman" w:hAnsi="Times New Roman" w:cs="Times New Roman"/>
        </w:rPr>
        <w:t xml:space="preserve">rakos vd. (2006); </w:t>
      </w:r>
      <w:r w:rsidRPr="0071199A">
        <w:rPr>
          <w:rFonts w:ascii="Times New Roman" w:hAnsi="Times New Roman" w:cs="Times New Roman"/>
        </w:rPr>
        <w:t xml:space="preserve">Jibril vd., (2013); T. C. Çevre </w:t>
      </w:r>
      <w:r w:rsidR="0027416E" w:rsidRPr="0071199A">
        <w:rPr>
          <w:rFonts w:ascii="Times New Roman" w:hAnsi="Times New Roman" w:cs="Times New Roman"/>
        </w:rPr>
        <w:t>ve Şehircilik Bakanlığı (</w:t>
      </w:r>
      <w:r w:rsidR="002D3E0D">
        <w:rPr>
          <w:rFonts w:ascii="Times New Roman" w:hAnsi="Times New Roman" w:cs="Times New Roman"/>
        </w:rPr>
        <w:t>2014) ve McDougall vd. (2001)’d</w:t>
      </w:r>
      <w:r w:rsidR="00FD0826">
        <w:rPr>
          <w:rFonts w:ascii="Times New Roman" w:hAnsi="Times New Roman" w:cs="Times New Roman"/>
        </w:rPr>
        <w:t>e</w:t>
      </w:r>
      <w:r w:rsidR="0027416E" w:rsidRPr="0071199A">
        <w:rPr>
          <w:rFonts w:ascii="Times New Roman" w:hAnsi="Times New Roman" w:cs="Times New Roman"/>
        </w:rPr>
        <w:t>n türetilmiştir.</w:t>
      </w:r>
      <w:r w:rsidR="00BC1A3C" w:rsidRPr="0071199A">
        <w:rPr>
          <w:rFonts w:ascii="Times New Roman" w:hAnsi="Times New Roman" w:cs="Times New Roman"/>
        </w:rPr>
        <w:t xml:space="preserve"> </w:t>
      </w:r>
    </w:p>
    <w:p w:rsidR="00BC1A3C" w:rsidRPr="0071199A" w:rsidRDefault="00A42970" w:rsidP="00BC1A3C">
      <w:pPr>
        <w:tabs>
          <w:tab w:val="left" w:pos="709"/>
        </w:tabs>
        <w:spacing w:after="120" w:line="240" w:lineRule="auto"/>
        <w:jc w:val="both"/>
        <w:rPr>
          <w:rFonts w:ascii="Times New Roman" w:hAnsi="Times New Roman" w:cs="Times New Roman"/>
        </w:rPr>
      </w:pPr>
      <w:r>
        <w:rPr>
          <w:rFonts w:ascii="Times New Roman" w:hAnsi="Times New Roman" w:cs="Times New Roman"/>
          <w:sz w:val="24"/>
        </w:rPr>
        <w:tab/>
      </w:r>
      <w:r w:rsidRPr="0071199A">
        <w:rPr>
          <w:rFonts w:ascii="Times New Roman" w:hAnsi="Times New Roman" w:cs="Times New Roman"/>
        </w:rPr>
        <w:t>Şekil 1’den görüldüğü üzere, EKAY atığın kaynakta önlenmesi ve azaltılması</w:t>
      </w:r>
      <w:r w:rsidR="004D221A">
        <w:rPr>
          <w:rFonts w:ascii="Times New Roman" w:hAnsi="Times New Roman" w:cs="Times New Roman"/>
        </w:rPr>
        <w:t>,</w:t>
      </w:r>
      <w:r w:rsidRPr="0071199A">
        <w:rPr>
          <w:rFonts w:ascii="Times New Roman" w:hAnsi="Times New Roman" w:cs="Times New Roman"/>
        </w:rPr>
        <w:t xml:space="preserve"> bunun mümkün olmadığı durumlarda ise atıkların yeniden kullanım, geri dönüşüm ve kazanım gibi uygulamalarla değerlendirilerek yönetilmesine dayanan bütünleşik bir sistem anlayışıdır (Bilgili, 2021). </w:t>
      </w:r>
      <w:r w:rsidR="004C65BE" w:rsidRPr="0071199A">
        <w:rPr>
          <w:rFonts w:ascii="Times New Roman" w:hAnsi="Times New Roman" w:cs="Times New Roman"/>
        </w:rPr>
        <w:t>Şekil 1’de sunulan EKAY hiyerarşisinde yer a</w:t>
      </w:r>
      <w:r w:rsidR="00DD40C1" w:rsidRPr="0071199A">
        <w:rPr>
          <w:rFonts w:ascii="Times New Roman" w:hAnsi="Times New Roman" w:cs="Times New Roman"/>
        </w:rPr>
        <w:t>lan uygulamaların açıklamaları T</w:t>
      </w:r>
      <w:r w:rsidR="004C65BE" w:rsidRPr="0071199A">
        <w:rPr>
          <w:rFonts w:ascii="Times New Roman" w:hAnsi="Times New Roman" w:cs="Times New Roman"/>
        </w:rPr>
        <w:t>ablo 1’de sunulmuştur.</w:t>
      </w:r>
    </w:p>
    <w:p w:rsidR="004C65BE" w:rsidRPr="0071199A" w:rsidRDefault="004C65BE" w:rsidP="004C65BE">
      <w:pPr>
        <w:spacing w:after="0" w:line="240" w:lineRule="auto"/>
        <w:ind w:firstLine="709"/>
        <w:jc w:val="center"/>
        <w:rPr>
          <w:rFonts w:ascii="Times New Roman" w:hAnsi="Times New Roman" w:cs="Times New Roman"/>
          <w:b/>
        </w:rPr>
      </w:pPr>
      <w:r w:rsidRPr="0071199A">
        <w:rPr>
          <w:rFonts w:ascii="Times New Roman" w:hAnsi="Times New Roman" w:cs="Times New Roman"/>
          <w:b/>
        </w:rPr>
        <w:t>Tablo 1. EKAY Uygulamaları</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2376"/>
        <w:gridCol w:w="6836"/>
      </w:tblGrid>
      <w:tr w:rsidR="004C65BE" w:rsidRPr="00773E5F" w:rsidTr="002A17EB">
        <w:tc>
          <w:tcPr>
            <w:tcW w:w="2376" w:type="dxa"/>
          </w:tcPr>
          <w:p w:rsidR="004C65BE" w:rsidRPr="00773E5F" w:rsidRDefault="004C65BE" w:rsidP="004C65BE">
            <w:pPr>
              <w:jc w:val="center"/>
              <w:rPr>
                <w:rFonts w:ascii="Times New Roman" w:hAnsi="Times New Roman" w:cs="Times New Roman"/>
                <w:b/>
                <w:sz w:val="18"/>
              </w:rPr>
            </w:pPr>
            <w:r w:rsidRPr="00773E5F">
              <w:rPr>
                <w:rFonts w:ascii="Times New Roman" w:hAnsi="Times New Roman" w:cs="Times New Roman"/>
                <w:b/>
                <w:sz w:val="18"/>
              </w:rPr>
              <w:t>Uygulama</w:t>
            </w:r>
          </w:p>
        </w:tc>
        <w:tc>
          <w:tcPr>
            <w:tcW w:w="6836" w:type="dxa"/>
          </w:tcPr>
          <w:p w:rsidR="004C65BE" w:rsidRPr="00773E5F" w:rsidRDefault="004C65BE" w:rsidP="004C65BE">
            <w:pPr>
              <w:jc w:val="center"/>
              <w:rPr>
                <w:rFonts w:ascii="Times New Roman" w:hAnsi="Times New Roman" w:cs="Times New Roman"/>
                <w:b/>
                <w:sz w:val="18"/>
              </w:rPr>
            </w:pPr>
            <w:r w:rsidRPr="00773E5F">
              <w:rPr>
                <w:rFonts w:ascii="Times New Roman" w:hAnsi="Times New Roman" w:cs="Times New Roman"/>
                <w:b/>
                <w:sz w:val="18"/>
              </w:rPr>
              <w:t>Açıklama</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Atık Önleme</w:t>
            </w:r>
          </w:p>
        </w:tc>
        <w:tc>
          <w:tcPr>
            <w:tcW w:w="6836" w:type="dxa"/>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Ürünlerin faydalı ömürlerinin uzatılması, yeniden kullanımının sağlanması ve toksik özelliklerinin azaltılması yoluyla atık haline dönüşümünden önce alınması gereken tedbirleri ifade eder.</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Atık Azaltımı</w:t>
            </w:r>
          </w:p>
        </w:tc>
        <w:tc>
          <w:tcPr>
            <w:tcW w:w="6836" w:type="dxa"/>
          </w:tcPr>
          <w:p w:rsidR="004C65BE" w:rsidRPr="00773E5F" w:rsidRDefault="00CC26D9" w:rsidP="00CC26D9">
            <w:pPr>
              <w:jc w:val="both"/>
              <w:rPr>
                <w:rFonts w:ascii="Times New Roman" w:hAnsi="Times New Roman" w:cs="Times New Roman"/>
                <w:sz w:val="18"/>
              </w:rPr>
            </w:pPr>
            <w:r w:rsidRPr="00773E5F">
              <w:rPr>
                <w:rFonts w:ascii="Times New Roman" w:hAnsi="Times New Roman" w:cs="Times New Roman"/>
                <w:sz w:val="18"/>
              </w:rPr>
              <w:t xml:space="preserve">Üretim sürecinde </w:t>
            </w:r>
            <w:r w:rsidR="004C65BE" w:rsidRPr="00773E5F">
              <w:rPr>
                <w:rFonts w:ascii="Times New Roman" w:hAnsi="Times New Roman" w:cs="Times New Roman"/>
                <w:sz w:val="18"/>
              </w:rPr>
              <w:t>hammadde/kaynak kullanımının</w:t>
            </w:r>
            <w:r w:rsidRPr="00773E5F">
              <w:rPr>
                <w:rFonts w:ascii="Times New Roman" w:hAnsi="Times New Roman" w:cs="Times New Roman"/>
                <w:sz w:val="18"/>
              </w:rPr>
              <w:t xml:space="preserve"> azaltılması</w:t>
            </w:r>
            <w:r w:rsidR="004C65BE" w:rsidRPr="00773E5F">
              <w:rPr>
                <w:rFonts w:ascii="Times New Roman" w:hAnsi="Times New Roman" w:cs="Times New Roman"/>
                <w:sz w:val="18"/>
              </w:rPr>
              <w:t>, gereksiz tüketimin önlenmesi ve atığın miktar, hacim ve toksik özelliklerinin azaltılmasına yönelik tedbirler bütününü kapsamaktadır.</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Yeniden Kullanım</w:t>
            </w:r>
          </w:p>
        </w:tc>
        <w:tc>
          <w:tcPr>
            <w:tcW w:w="6836" w:type="dxa"/>
          </w:tcPr>
          <w:p w:rsidR="004C65BE" w:rsidRPr="00773E5F" w:rsidRDefault="004C65BE" w:rsidP="00CC26D9">
            <w:pPr>
              <w:jc w:val="both"/>
              <w:rPr>
                <w:rFonts w:ascii="Times New Roman" w:hAnsi="Times New Roman" w:cs="Times New Roman"/>
                <w:sz w:val="18"/>
              </w:rPr>
            </w:pPr>
            <w:r w:rsidRPr="00773E5F">
              <w:rPr>
                <w:rFonts w:ascii="Times New Roman" w:hAnsi="Times New Roman" w:cs="Times New Roman"/>
                <w:sz w:val="18"/>
              </w:rPr>
              <w:t xml:space="preserve">Bir ürünün tamamının veya atık haline gelmeyen bileşenlerinin üretildiği şekle uygun, aynı ya da benzer bir amaç </w:t>
            </w:r>
            <w:r w:rsidR="00CC26D9" w:rsidRPr="00773E5F">
              <w:rPr>
                <w:rFonts w:ascii="Times New Roman" w:hAnsi="Times New Roman" w:cs="Times New Roman"/>
                <w:sz w:val="18"/>
              </w:rPr>
              <w:t>için</w:t>
            </w:r>
            <w:r w:rsidRPr="00773E5F">
              <w:rPr>
                <w:rFonts w:ascii="Times New Roman" w:hAnsi="Times New Roman" w:cs="Times New Roman"/>
                <w:sz w:val="18"/>
              </w:rPr>
              <w:t xml:space="preserve"> kullanılmasıdır.</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Geri Dönüşüm</w:t>
            </w:r>
          </w:p>
        </w:tc>
        <w:tc>
          <w:tcPr>
            <w:tcW w:w="6836" w:type="dxa"/>
          </w:tcPr>
          <w:p w:rsidR="004C65BE" w:rsidRPr="00773E5F" w:rsidRDefault="00CC26D9" w:rsidP="00CC26D9">
            <w:pPr>
              <w:jc w:val="both"/>
              <w:rPr>
                <w:rFonts w:ascii="Times New Roman" w:hAnsi="Times New Roman" w:cs="Times New Roman"/>
                <w:sz w:val="18"/>
              </w:rPr>
            </w:pPr>
            <w:r w:rsidRPr="00773E5F">
              <w:rPr>
                <w:rFonts w:ascii="Times New Roman" w:hAnsi="Times New Roman" w:cs="Times New Roman"/>
                <w:sz w:val="18"/>
              </w:rPr>
              <w:t xml:space="preserve">Atıkların </w:t>
            </w:r>
            <w:r w:rsidR="004C65BE" w:rsidRPr="00773E5F">
              <w:rPr>
                <w:rFonts w:ascii="Times New Roman" w:hAnsi="Times New Roman" w:cs="Times New Roman"/>
                <w:sz w:val="18"/>
              </w:rPr>
              <w:t>malzeme</w:t>
            </w:r>
            <w:r w:rsidRPr="00773E5F">
              <w:rPr>
                <w:rFonts w:ascii="Times New Roman" w:hAnsi="Times New Roman" w:cs="Times New Roman"/>
                <w:sz w:val="18"/>
              </w:rPr>
              <w:t>/</w:t>
            </w:r>
            <w:r w:rsidR="004C65BE" w:rsidRPr="00773E5F">
              <w:rPr>
                <w:rFonts w:ascii="Times New Roman" w:hAnsi="Times New Roman" w:cs="Times New Roman"/>
                <w:sz w:val="18"/>
              </w:rPr>
              <w:t>hammadde olarak kullanılabilmesi için yapılan işlemlerdir.</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Kompostlama</w:t>
            </w:r>
          </w:p>
        </w:tc>
        <w:tc>
          <w:tcPr>
            <w:tcW w:w="6836" w:type="dxa"/>
          </w:tcPr>
          <w:p w:rsidR="004C65BE" w:rsidRPr="00773E5F" w:rsidRDefault="00303BEA" w:rsidP="004C65BE">
            <w:pPr>
              <w:jc w:val="both"/>
              <w:rPr>
                <w:rFonts w:ascii="Times New Roman" w:hAnsi="Times New Roman" w:cs="Times New Roman"/>
                <w:sz w:val="18"/>
              </w:rPr>
            </w:pPr>
            <w:r w:rsidRPr="00773E5F">
              <w:rPr>
                <w:rFonts w:ascii="Times New Roman" w:hAnsi="Times New Roman" w:cs="Times New Roman"/>
                <w:sz w:val="18"/>
              </w:rPr>
              <w:t>Organik atıkların</w:t>
            </w:r>
            <w:r w:rsidR="004C65BE" w:rsidRPr="00773E5F">
              <w:rPr>
                <w:rFonts w:ascii="Times New Roman" w:hAnsi="Times New Roman" w:cs="Times New Roman"/>
                <w:sz w:val="18"/>
              </w:rPr>
              <w:t>, ortamdaki oksijen kullanılarak mikroorganiz</w:t>
            </w:r>
            <w:r w:rsidRPr="00773E5F">
              <w:rPr>
                <w:rFonts w:ascii="Times New Roman" w:hAnsi="Times New Roman" w:cs="Times New Roman"/>
                <w:sz w:val="18"/>
              </w:rPr>
              <w:t>malar tarafından çürütülmesi işlemidir.</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Geri Kazanım</w:t>
            </w:r>
          </w:p>
        </w:tc>
        <w:tc>
          <w:tcPr>
            <w:tcW w:w="6836" w:type="dxa"/>
          </w:tcPr>
          <w:p w:rsidR="004C65BE" w:rsidRPr="00773E5F" w:rsidRDefault="004C65BE" w:rsidP="00303BEA">
            <w:pPr>
              <w:jc w:val="both"/>
              <w:rPr>
                <w:rFonts w:ascii="Times New Roman" w:hAnsi="Times New Roman" w:cs="Times New Roman"/>
                <w:sz w:val="18"/>
              </w:rPr>
            </w:pPr>
            <w:r w:rsidRPr="00773E5F">
              <w:rPr>
                <w:rFonts w:ascii="Times New Roman" w:hAnsi="Times New Roman" w:cs="Times New Roman"/>
                <w:sz w:val="18"/>
              </w:rPr>
              <w:t xml:space="preserve">Atıkların </w:t>
            </w:r>
            <w:r w:rsidR="00303BEA" w:rsidRPr="00773E5F">
              <w:rPr>
                <w:rFonts w:ascii="Times New Roman" w:hAnsi="Times New Roman" w:cs="Times New Roman"/>
                <w:sz w:val="18"/>
              </w:rPr>
              <w:t>üretim ve tüketim süreçlerinde</w:t>
            </w:r>
            <w:r w:rsidRPr="00773E5F">
              <w:rPr>
                <w:rFonts w:ascii="Times New Roman" w:hAnsi="Times New Roman" w:cs="Times New Roman"/>
                <w:sz w:val="18"/>
              </w:rPr>
              <w:t xml:space="preserve"> kullanılan malzemeleri ikame etmek üzere hazırlanmasına yönelik işlemlerdir.</w:t>
            </w:r>
          </w:p>
        </w:tc>
      </w:tr>
      <w:tr w:rsidR="004C65BE" w:rsidRPr="00773E5F" w:rsidTr="002A17EB">
        <w:tc>
          <w:tcPr>
            <w:tcW w:w="2376" w:type="dxa"/>
            <w:vAlign w:val="center"/>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Enerji Geri Kazanımı</w:t>
            </w:r>
          </w:p>
        </w:tc>
        <w:tc>
          <w:tcPr>
            <w:tcW w:w="6836" w:type="dxa"/>
          </w:tcPr>
          <w:p w:rsidR="004C65BE" w:rsidRPr="00773E5F" w:rsidRDefault="004C65BE" w:rsidP="004C65BE">
            <w:pPr>
              <w:jc w:val="both"/>
              <w:rPr>
                <w:rFonts w:ascii="Times New Roman" w:hAnsi="Times New Roman" w:cs="Times New Roman"/>
                <w:sz w:val="18"/>
              </w:rPr>
            </w:pPr>
            <w:r w:rsidRPr="00773E5F">
              <w:rPr>
                <w:rFonts w:ascii="Times New Roman" w:hAnsi="Times New Roman" w:cs="Times New Roman"/>
                <w:sz w:val="18"/>
              </w:rPr>
              <w:t xml:space="preserve">Atıkların çürütme veya termal yöntemlerle yakılarak yakıt, ısı veya elektrik enerjisi </w:t>
            </w:r>
            <w:r w:rsidRPr="00773E5F">
              <w:rPr>
                <w:rFonts w:ascii="Times New Roman" w:hAnsi="Times New Roman" w:cs="Times New Roman"/>
                <w:sz w:val="18"/>
              </w:rPr>
              <w:lastRenderedPageBreak/>
              <w:t>üretilmesi süreçleridir.</w:t>
            </w:r>
          </w:p>
        </w:tc>
      </w:tr>
      <w:tr w:rsidR="004C65BE" w:rsidRPr="00773E5F" w:rsidTr="002A17EB">
        <w:tc>
          <w:tcPr>
            <w:tcW w:w="2376" w:type="dxa"/>
            <w:vAlign w:val="center"/>
          </w:tcPr>
          <w:p w:rsidR="004C65BE" w:rsidRPr="00773E5F" w:rsidRDefault="00B700D1" w:rsidP="004C65BE">
            <w:pPr>
              <w:jc w:val="both"/>
              <w:rPr>
                <w:rFonts w:ascii="Times New Roman" w:hAnsi="Times New Roman" w:cs="Times New Roman"/>
                <w:sz w:val="18"/>
              </w:rPr>
            </w:pPr>
            <w:r>
              <w:rPr>
                <w:rFonts w:ascii="Times New Roman" w:hAnsi="Times New Roman" w:cs="Times New Roman"/>
                <w:sz w:val="18"/>
              </w:rPr>
              <w:lastRenderedPageBreak/>
              <w:t xml:space="preserve">Nihai </w:t>
            </w:r>
            <w:r w:rsidR="004C65BE" w:rsidRPr="00773E5F">
              <w:rPr>
                <w:rFonts w:ascii="Times New Roman" w:hAnsi="Times New Roman" w:cs="Times New Roman"/>
                <w:sz w:val="18"/>
              </w:rPr>
              <w:t>Bertaraf (Depolama)</w:t>
            </w:r>
          </w:p>
        </w:tc>
        <w:tc>
          <w:tcPr>
            <w:tcW w:w="6836" w:type="dxa"/>
          </w:tcPr>
          <w:p w:rsidR="004C65BE" w:rsidRPr="00773E5F" w:rsidRDefault="004C65BE" w:rsidP="00303BEA">
            <w:pPr>
              <w:jc w:val="both"/>
              <w:rPr>
                <w:rFonts w:ascii="Times New Roman" w:hAnsi="Times New Roman" w:cs="Times New Roman"/>
                <w:sz w:val="18"/>
              </w:rPr>
            </w:pPr>
            <w:r w:rsidRPr="00773E5F">
              <w:rPr>
                <w:rFonts w:ascii="Times New Roman" w:hAnsi="Times New Roman" w:cs="Times New Roman"/>
                <w:sz w:val="18"/>
              </w:rPr>
              <w:t xml:space="preserve">Atık yönetim sistemleri tarafından </w:t>
            </w:r>
            <w:r w:rsidR="00303BEA" w:rsidRPr="00773E5F">
              <w:rPr>
                <w:rFonts w:ascii="Times New Roman" w:hAnsi="Times New Roman" w:cs="Times New Roman"/>
                <w:sz w:val="18"/>
              </w:rPr>
              <w:t xml:space="preserve">faydalanılamayacak atıkların belirlenmiş teknik standartlar doğrultusunda </w:t>
            </w:r>
            <w:r w:rsidRPr="00773E5F">
              <w:rPr>
                <w:rFonts w:ascii="Times New Roman" w:hAnsi="Times New Roman" w:cs="Times New Roman"/>
                <w:sz w:val="18"/>
              </w:rPr>
              <w:t>depolanmasıdır.</w:t>
            </w:r>
          </w:p>
        </w:tc>
      </w:tr>
    </w:tbl>
    <w:p w:rsidR="004C65BE" w:rsidRPr="0071199A" w:rsidRDefault="004C65BE" w:rsidP="00303BEA">
      <w:pPr>
        <w:spacing w:after="120" w:line="240" w:lineRule="auto"/>
        <w:ind w:firstLine="709"/>
        <w:jc w:val="both"/>
        <w:rPr>
          <w:rFonts w:ascii="Times New Roman" w:hAnsi="Times New Roman" w:cs="Times New Roman"/>
        </w:rPr>
      </w:pPr>
      <w:r w:rsidRPr="0071199A">
        <w:rPr>
          <w:rFonts w:ascii="Times New Roman" w:hAnsi="Times New Roman" w:cs="Times New Roman"/>
          <w:b/>
        </w:rPr>
        <w:t>Kaynak:</w:t>
      </w:r>
      <w:r w:rsidRPr="0071199A">
        <w:rPr>
          <w:rFonts w:ascii="Times New Roman" w:hAnsi="Times New Roman" w:cs="Times New Roman"/>
        </w:rPr>
        <w:t xml:space="preserve"> T. C. Çevre ve Şehircilik Bakanlığı (2014); Tchobanoglous vd. (2002).</w:t>
      </w:r>
    </w:p>
    <w:p w:rsidR="00C5025D" w:rsidRPr="0071199A" w:rsidRDefault="003D1CF6" w:rsidP="00C5025D">
      <w:pPr>
        <w:spacing w:after="120" w:line="240" w:lineRule="auto"/>
        <w:jc w:val="both"/>
        <w:rPr>
          <w:rFonts w:ascii="Times New Roman" w:hAnsi="Times New Roman" w:cs="Times New Roman"/>
        </w:rPr>
      </w:pPr>
      <w:r w:rsidRPr="0071199A">
        <w:rPr>
          <w:rFonts w:ascii="Times New Roman" w:hAnsi="Times New Roman" w:cs="Times New Roman"/>
        </w:rPr>
        <w:tab/>
        <w:t>EKAY ile ilgili verilen bilgiler bir bütün olarak değerlendirildiğinde, söz konusu sistemin başarıya ulaşabilmesi</w:t>
      </w:r>
      <w:r w:rsidR="003878FB">
        <w:rPr>
          <w:rFonts w:ascii="Times New Roman" w:hAnsi="Times New Roman" w:cs="Times New Roman"/>
        </w:rPr>
        <w:t>nin</w:t>
      </w:r>
      <w:r w:rsidRPr="0071199A">
        <w:rPr>
          <w:rFonts w:ascii="Times New Roman" w:hAnsi="Times New Roman" w:cs="Times New Roman"/>
        </w:rPr>
        <w:t xml:space="preserve">, atık yönetim zincirinde yer alan bütün paydaşların aynı amaç doğrultusunda birlikte hareket etmesine bağlı olduğu belirtilmelidir. </w:t>
      </w:r>
    </w:p>
    <w:p w:rsidR="001E38FF" w:rsidRPr="0071199A" w:rsidRDefault="00C5025D" w:rsidP="00C5025D">
      <w:pPr>
        <w:spacing w:after="120" w:line="240" w:lineRule="auto"/>
        <w:jc w:val="both"/>
        <w:rPr>
          <w:rFonts w:ascii="Times New Roman" w:hAnsi="Times New Roman" w:cs="Times New Roman"/>
        </w:rPr>
      </w:pPr>
      <w:r w:rsidRPr="0071199A">
        <w:rPr>
          <w:rFonts w:ascii="Times New Roman" w:hAnsi="Times New Roman" w:cs="Times New Roman"/>
        </w:rPr>
        <w:tab/>
        <w:t>Kentleşme, sanayileşme, nüfus artışı ile üretim ve tüketim kalıplarında yaşanan değişimler göz önüne alındığında, sürdürülebilirliğin sağlanabilmesi adına atık ortaya çıkarmayan ekonomik ve sosyal yapılara duyulan ihtiyaç giderek atmaktadır. Bir başka deyişle, atıkları yönetmek yerine, atık ortaya çıkarmayan bir toplumsal yapının inşa edilmesi gerekmektedir. Bu doğrultuda, günümüzde sıfır atık yaklaşımı olara</w:t>
      </w:r>
      <w:r w:rsidR="001E38FF" w:rsidRPr="0071199A">
        <w:rPr>
          <w:rFonts w:ascii="Times New Roman" w:hAnsi="Times New Roman" w:cs="Times New Roman"/>
        </w:rPr>
        <w:t xml:space="preserve">k nitelenen anlayışın önemi daha </w:t>
      </w:r>
      <w:r w:rsidR="0003099C" w:rsidRPr="0071199A">
        <w:rPr>
          <w:rFonts w:ascii="Times New Roman" w:hAnsi="Times New Roman" w:cs="Times New Roman"/>
        </w:rPr>
        <w:t xml:space="preserve">da </w:t>
      </w:r>
      <w:r w:rsidR="001E38FF" w:rsidRPr="0071199A">
        <w:rPr>
          <w:rFonts w:ascii="Times New Roman" w:hAnsi="Times New Roman" w:cs="Times New Roman"/>
        </w:rPr>
        <w:t>artmaktadır.</w:t>
      </w:r>
    </w:p>
    <w:p w:rsidR="0037200C" w:rsidRPr="0071199A" w:rsidRDefault="001E38FF" w:rsidP="00C5025D">
      <w:pPr>
        <w:spacing w:after="120" w:line="240" w:lineRule="auto"/>
        <w:jc w:val="both"/>
        <w:rPr>
          <w:rFonts w:ascii="Times New Roman" w:hAnsi="Times New Roman" w:cs="Times New Roman"/>
          <w:b/>
        </w:rPr>
      </w:pPr>
      <w:r w:rsidRPr="001E38FF">
        <w:rPr>
          <w:rFonts w:ascii="Times New Roman" w:hAnsi="Times New Roman" w:cs="Times New Roman"/>
          <w:b/>
          <w:sz w:val="24"/>
        </w:rPr>
        <w:tab/>
      </w:r>
      <w:r w:rsidRPr="0071199A">
        <w:rPr>
          <w:rFonts w:ascii="Times New Roman" w:hAnsi="Times New Roman" w:cs="Times New Roman"/>
          <w:b/>
        </w:rPr>
        <w:t>2. Sıfır Atık Yaklaş</w:t>
      </w:r>
      <w:r w:rsidR="0037200C" w:rsidRPr="0071199A">
        <w:rPr>
          <w:rFonts w:ascii="Times New Roman" w:hAnsi="Times New Roman" w:cs="Times New Roman"/>
          <w:b/>
        </w:rPr>
        <w:t>ımı</w:t>
      </w:r>
    </w:p>
    <w:p w:rsidR="0077229D" w:rsidRPr="0071199A" w:rsidRDefault="0037200C" w:rsidP="00C5025D">
      <w:pPr>
        <w:spacing w:after="120" w:line="240" w:lineRule="auto"/>
        <w:jc w:val="both"/>
        <w:rPr>
          <w:rFonts w:ascii="Times New Roman" w:hAnsi="Times New Roman" w:cs="Times New Roman"/>
        </w:rPr>
      </w:pPr>
      <w:r w:rsidRPr="0071199A">
        <w:rPr>
          <w:rFonts w:ascii="Times New Roman" w:hAnsi="Times New Roman" w:cs="Times New Roman"/>
          <w:b/>
        </w:rPr>
        <w:tab/>
      </w:r>
      <w:r w:rsidR="00B56F9E" w:rsidRPr="0071199A">
        <w:rPr>
          <w:rFonts w:ascii="Times New Roman" w:hAnsi="Times New Roman" w:cs="Times New Roman"/>
        </w:rPr>
        <w:t>Katı atıkların enerji üretimi amacı ile yakılması atıkların miktar ve hacimlerinde düşüşlere yol açarak depolama alanlarına duyulan ihtiyacı azaltsa da, yakma i</w:t>
      </w:r>
      <w:r w:rsidR="003878FB">
        <w:rPr>
          <w:rFonts w:ascii="Times New Roman" w:hAnsi="Times New Roman" w:cs="Times New Roman"/>
        </w:rPr>
        <w:t>şleminden kaynaklanan dioksin gazları</w:t>
      </w:r>
      <w:r w:rsidR="00B56F9E" w:rsidRPr="0071199A">
        <w:rPr>
          <w:rFonts w:ascii="Times New Roman" w:hAnsi="Times New Roman" w:cs="Times New Roman"/>
        </w:rPr>
        <w:t xml:space="preserve"> hava, su ve toprak gibi alıcı ortamlara karışarak yeni çevresel problemlerin yaşanmasına neden olmaktadır (Abdoli vd., 2016). Dolayısıyla atık yönetiminin çevre üzerinde negatif dışsallıklar yaratmayacak bir şekilde yeniden dönüştürülmesi gerekmektedir. Bu dönüşü</w:t>
      </w:r>
      <w:r w:rsidR="00A477B9" w:rsidRPr="0071199A">
        <w:rPr>
          <w:rFonts w:ascii="Times New Roman" w:hAnsi="Times New Roman" w:cs="Times New Roman"/>
        </w:rPr>
        <w:t xml:space="preserve">me duyulan ihtiyaç, ürünün yaşam döngüsü boyunca ortaya çıkan atık miktarının en aza indirilmesi ve buna bağlı olarak geri dönüştürülen ürün miktarının en çoğa çıkarılmasına yönelmeyi gerektirmiş ve günümüzde SAY olarak nitelenen stratejinin 1970’li yıllardan itibaren yaygınlaşmasına yol açmıştır (Khattab  &amp; El Haggar, 2016). </w:t>
      </w:r>
    </w:p>
    <w:p w:rsidR="00DA2D49" w:rsidRPr="0071199A" w:rsidRDefault="0077229D" w:rsidP="00C5025D">
      <w:pPr>
        <w:spacing w:after="120" w:line="240" w:lineRule="auto"/>
        <w:jc w:val="both"/>
        <w:rPr>
          <w:rFonts w:ascii="Times New Roman" w:hAnsi="Times New Roman" w:cs="Times New Roman"/>
        </w:rPr>
      </w:pPr>
      <w:r w:rsidRPr="0071199A">
        <w:rPr>
          <w:rFonts w:ascii="Times New Roman" w:hAnsi="Times New Roman" w:cs="Times New Roman"/>
        </w:rPr>
        <w:tab/>
      </w:r>
      <w:r w:rsidR="00A477B9" w:rsidRPr="0071199A">
        <w:rPr>
          <w:rFonts w:ascii="Times New Roman" w:hAnsi="Times New Roman" w:cs="Times New Roman"/>
        </w:rPr>
        <w:t>SAY’ın temel mantığı, atık meydana geldikten sonra onun yönetilmesi değil, atık ortaya çıkarmayan üretim ve tüketim süreçlerinin oluşturulmasıdır (</w:t>
      </w:r>
      <w:r w:rsidR="00CB347F" w:rsidRPr="0071199A">
        <w:rPr>
          <w:rFonts w:ascii="Times New Roman" w:hAnsi="Times New Roman" w:cs="Times New Roman"/>
        </w:rPr>
        <w:t>Fujita &amp; Hill, 2007).</w:t>
      </w:r>
      <w:r w:rsidR="003A06C6" w:rsidRPr="0071199A">
        <w:rPr>
          <w:rFonts w:ascii="Times New Roman" w:hAnsi="Times New Roman" w:cs="Times New Roman"/>
        </w:rPr>
        <w:t xml:space="preserve"> </w:t>
      </w:r>
      <w:r w:rsidR="00FE3949" w:rsidRPr="0071199A">
        <w:rPr>
          <w:rFonts w:ascii="Times New Roman" w:hAnsi="Times New Roman" w:cs="Times New Roman"/>
        </w:rPr>
        <w:t>Bu bağlamda SAY, ekonomik etkinlikler sonucu üretilen atıkların yönetilmesi yerine</w:t>
      </w:r>
      <w:r w:rsidR="003878FB">
        <w:rPr>
          <w:rFonts w:ascii="Times New Roman" w:hAnsi="Times New Roman" w:cs="Times New Roman"/>
        </w:rPr>
        <w:t>,</w:t>
      </w:r>
      <w:r w:rsidR="00FE3949" w:rsidRPr="0071199A">
        <w:rPr>
          <w:rFonts w:ascii="Times New Roman" w:hAnsi="Times New Roman" w:cs="Times New Roman"/>
        </w:rPr>
        <w:t xml:space="preserve"> </w:t>
      </w:r>
      <w:r w:rsidR="003878FB">
        <w:rPr>
          <w:rFonts w:ascii="Times New Roman" w:hAnsi="Times New Roman" w:cs="Times New Roman"/>
        </w:rPr>
        <w:t>atık oluşumunun engellenmesi</w:t>
      </w:r>
      <w:r w:rsidR="00FE3949" w:rsidRPr="0071199A">
        <w:rPr>
          <w:rFonts w:ascii="Times New Roman" w:hAnsi="Times New Roman" w:cs="Times New Roman"/>
        </w:rPr>
        <w:t xml:space="preserve"> ve yakma/depolama uygulamalarının negatif dışsallıklarını</w:t>
      </w:r>
      <w:r w:rsidR="003878FB">
        <w:rPr>
          <w:rFonts w:ascii="Times New Roman" w:hAnsi="Times New Roman" w:cs="Times New Roman"/>
        </w:rPr>
        <w:t>n</w:t>
      </w:r>
      <w:r w:rsidR="00FE3949" w:rsidRPr="0071199A">
        <w:rPr>
          <w:rFonts w:ascii="Times New Roman" w:hAnsi="Times New Roman" w:cs="Times New Roman"/>
        </w:rPr>
        <w:t xml:space="preserve"> minimize edilmesini amaçlayan bütüncül bir tasarım felsefesidir (Curran &amp; Williams, 2012). Başka bir ifadeyle SAY, </w:t>
      </w:r>
      <w:r w:rsidR="00CC10C0" w:rsidRPr="0071199A">
        <w:rPr>
          <w:rFonts w:ascii="Times New Roman" w:hAnsi="Times New Roman" w:cs="Times New Roman"/>
        </w:rPr>
        <w:t>atıkların yakma ve depolama alanlarına yönlendirildiği sistemin yeniden tasarlanması (</w:t>
      </w:r>
      <w:r w:rsidR="00DA2D49" w:rsidRPr="0071199A">
        <w:rPr>
          <w:rFonts w:ascii="Times New Roman" w:hAnsi="Times New Roman" w:cs="Times New Roman"/>
        </w:rPr>
        <w:t>Edgerly &amp;</w:t>
      </w:r>
      <w:r w:rsidR="00CC10C0" w:rsidRPr="0071199A">
        <w:rPr>
          <w:rFonts w:ascii="Times New Roman" w:hAnsi="Times New Roman" w:cs="Times New Roman"/>
        </w:rPr>
        <w:t xml:space="preserve"> Borelli, 2007), atık oluşumunun kaynağınd</w:t>
      </w:r>
      <w:r w:rsidR="003878FB">
        <w:rPr>
          <w:rFonts w:ascii="Times New Roman" w:hAnsi="Times New Roman" w:cs="Times New Roman"/>
        </w:rPr>
        <w:t>a önlenmesi/azaltılması ve bu</w:t>
      </w:r>
      <w:r w:rsidR="00CC10C0" w:rsidRPr="0071199A">
        <w:rPr>
          <w:rFonts w:ascii="Times New Roman" w:hAnsi="Times New Roman" w:cs="Times New Roman"/>
        </w:rPr>
        <w:t xml:space="preserve"> mümkün olmadığında</w:t>
      </w:r>
      <w:r w:rsidR="003878FB">
        <w:rPr>
          <w:rFonts w:ascii="Times New Roman" w:hAnsi="Times New Roman" w:cs="Times New Roman"/>
        </w:rPr>
        <w:t>,</w:t>
      </w:r>
      <w:r w:rsidR="00CC10C0" w:rsidRPr="0071199A">
        <w:rPr>
          <w:rFonts w:ascii="Times New Roman" w:hAnsi="Times New Roman" w:cs="Times New Roman"/>
        </w:rPr>
        <w:t xml:space="preserve"> atıkların %100’nün işlenmesine odaklanan bir </w:t>
      </w:r>
      <w:r w:rsidR="00DA2D49" w:rsidRPr="0071199A">
        <w:rPr>
          <w:rFonts w:ascii="Times New Roman" w:hAnsi="Times New Roman" w:cs="Times New Roman"/>
        </w:rPr>
        <w:t>kaynak yönetim</w:t>
      </w:r>
      <w:r w:rsidR="00A3642C" w:rsidRPr="0071199A">
        <w:rPr>
          <w:rFonts w:ascii="Times New Roman" w:hAnsi="Times New Roman" w:cs="Times New Roman"/>
        </w:rPr>
        <w:t xml:space="preserve"> </w:t>
      </w:r>
      <w:r w:rsidR="00CC10C0" w:rsidRPr="0071199A">
        <w:rPr>
          <w:rFonts w:ascii="Times New Roman" w:hAnsi="Times New Roman" w:cs="Times New Roman"/>
        </w:rPr>
        <w:t>anlay</w:t>
      </w:r>
      <w:r w:rsidR="00A3642C" w:rsidRPr="0071199A">
        <w:rPr>
          <w:rFonts w:ascii="Times New Roman" w:hAnsi="Times New Roman" w:cs="Times New Roman"/>
        </w:rPr>
        <w:t>ışıdır</w:t>
      </w:r>
      <w:r w:rsidR="00CC10C0" w:rsidRPr="0071199A">
        <w:rPr>
          <w:rFonts w:ascii="Times New Roman" w:hAnsi="Times New Roman" w:cs="Times New Roman"/>
        </w:rPr>
        <w:t xml:space="preserve"> (Uz Zaman </w:t>
      </w:r>
      <w:r w:rsidR="00DA2D49" w:rsidRPr="0071199A">
        <w:rPr>
          <w:rFonts w:ascii="Times New Roman" w:hAnsi="Times New Roman" w:cs="Times New Roman"/>
        </w:rPr>
        <w:t>&amp;</w:t>
      </w:r>
      <w:r w:rsidR="00CC10C0" w:rsidRPr="0071199A">
        <w:rPr>
          <w:rFonts w:ascii="Times New Roman" w:hAnsi="Times New Roman" w:cs="Times New Roman"/>
        </w:rPr>
        <w:t xml:space="preserve"> Lehmann, 2011</w:t>
      </w:r>
      <w:r w:rsidR="00DA2D49" w:rsidRPr="0071199A">
        <w:rPr>
          <w:rFonts w:ascii="Times New Roman" w:hAnsi="Times New Roman" w:cs="Times New Roman"/>
        </w:rPr>
        <w:t xml:space="preserve">). </w:t>
      </w:r>
    </w:p>
    <w:p w:rsidR="00DA2D49" w:rsidRPr="0071199A" w:rsidRDefault="00DA2D49" w:rsidP="00C5025D">
      <w:pPr>
        <w:spacing w:after="120" w:line="240" w:lineRule="auto"/>
        <w:jc w:val="both"/>
        <w:rPr>
          <w:rFonts w:ascii="Times New Roman" w:hAnsi="Times New Roman" w:cs="Times New Roman"/>
        </w:rPr>
      </w:pPr>
      <w:r w:rsidRPr="0071199A">
        <w:rPr>
          <w:rFonts w:ascii="Times New Roman" w:hAnsi="Times New Roman" w:cs="Times New Roman"/>
        </w:rPr>
        <w:tab/>
        <w:t>Atıkların yeniden kullanılması, işlenmesi ve kompostlanması gibi uygulamalarla yeni hammadde ihtiyacının azaltılması ve bütün doğal kaynakların korunması amacını taşıyan SAY’ın (Edgerly &amp; Borelli, 2007), çevresel, ekonomik ve toplumsal birtakım faydaları söz konusudur. Bu faydalar aşağıda sıralanmıştır (Pietzsch vd., 2017; Khattab  &amp; El Haggar, 2016):</w:t>
      </w:r>
    </w:p>
    <w:p w:rsidR="00DA2D4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Çevre ve halk sağlığı risklerinin en aza indirilmesi ve çevresel restorasyon maliyetlerinin azaltılması,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Bireylerin yaşam tarzlarında daha az atık ortaya çıkaracak ürünlere yönelmesinin teşvik edilmesi,</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Atıklardan ekonomik bir değer yaratılması, atık sektörünün paydaşları arasında iletişimin kurulması ve yeni istihdam alanlarının yaratılması,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Atıkların azaltılması ve yeniden kullanımının sağlanması yoluyla firmaların kârlılığının artırılması; geri dönüştürülmüş malzemelerin kullanılarak atıklardan katma değer yaratılması,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Atık depolama alanlarına duyulan ihtiyacın azaltılması,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Üretim ve tüketimde kullanılacak yeni hammadde ve kaynak arayışlarının azaltılması,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Sera gazı emisyonlarının azaltılması ve ürünlerde daha az toksik madde kullanılması,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Sıfır atık üretim sürecinin eko-verimlilik sağlayan yapısı ve geri dönüşüm uygulamaları aracılığıyla enerji tüketiminin azaltılması,</w:t>
      </w:r>
    </w:p>
    <w:p w:rsidR="00073B89" w:rsidRPr="0071199A" w:rsidRDefault="00073B89" w:rsidP="00073B89">
      <w:pPr>
        <w:pStyle w:val="ListeParagraf"/>
        <w:numPr>
          <w:ilvl w:val="0"/>
          <w:numId w:val="3"/>
        </w:numPr>
        <w:spacing w:after="120" w:line="240" w:lineRule="auto"/>
        <w:ind w:left="993" w:hanging="142"/>
        <w:jc w:val="both"/>
        <w:rPr>
          <w:rFonts w:ascii="Times New Roman" w:hAnsi="Times New Roman" w:cs="Times New Roman"/>
        </w:rPr>
      </w:pPr>
      <w:r w:rsidRPr="0071199A">
        <w:rPr>
          <w:rFonts w:ascii="Times New Roman" w:hAnsi="Times New Roman" w:cs="Times New Roman"/>
        </w:rPr>
        <w:t>Ürünlerin atık haline gelme sürecini uzatacak uygulamaların hayata geçirilmesi.</w:t>
      </w:r>
    </w:p>
    <w:p w:rsidR="00193D59" w:rsidRPr="0071199A" w:rsidRDefault="00B322F6" w:rsidP="00C5025D">
      <w:pPr>
        <w:spacing w:after="120" w:line="240" w:lineRule="auto"/>
        <w:jc w:val="both"/>
        <w:rPr>
          <w:rFonts w:ascii="Times New Roman" w:hAnsi="Times New Roman" w:cs="Times New Roman"/>
        </w:rPr>
      </w:pPr>
      <w:r w:rsidRPr="0071199A">
        <w:rPr>
          <w:rFonts w:ascii="Times New Roman" w:hAnsi="Times New Roman" w:cs="Times New Roman"/>
        </w:rPr>
        <w:tab/>
        <w:t>SAY’ın yukarıda verilen faydaları dikkate alındığında, bu yaklaş</w:t>
      </w:r>
      <w:r w:rsidR="00A943AF" w:rsidRPr="0071199A">
        <w:rPr>
          <w:rFonts w:ascii="Times New Roman" w:hAnsi="Times New Roman" w:cs="Times New Roman"/>
        </w:rPr>
        <w:t xml:space="preserve">ımın başarıya ulaşabilmesi </w:t>
      </w:r>
      <w:r w:rsidRPr="0071199A">
        <w:rPr>
          <w:rFonts w:ascii="Times New Roman" w:hAnsi="Times New Roman" w:cs="Times New Roman"/>
        </w:rPr>
        <w:t>atık miktarının azaltılması ve buna rağmen ortaya çı</w:t>
      </w:r>
      <w:r w:rsidR="00A943AF" w:rsidRPr="0071199A">
        <w:rPr>
          <w:rFonts w:ascii="Times New Roman" w:hAnsi="Times New Roman" w:cs="Times New Roman"/>
        </w:rPr>
        <w:t xml:space="preserve">kan atıkların birer kaynağa dönüştürülmesi ile </w:t>
      </w:r>
      <w:r w:rsidR="00A943AF" w:rsidRPr="0071199A">
        <w:rPr>
          <w:rFonts w:ascii="Times New Roman" w:hAnsi="Times New Roman" w:cs="Times New Roman"/>
        </w:rPr>
        <w:lastRenderedPageBreak/>
        <w:t>doğrudan</w:t>
      </w:r>
      <w:r w:rsidR="004B10D5" w:rsidRPr="0071199A">
        <w:rPr>
          <w:rFonts w:ascii="Times New Roman" w:hAnsi="Times New Roman" w:cs="Times New Roman"/>
        </w:rPr>
        <w:t xml:space="preserve"> bağlantılıdır (Lee vd., 2020). </w:t>
      </w:r>
      <w:r w:rsidR="00193D59" w:rsidRPr="0071199A">
        <w:rPr>
          <w:rFonts w:ascii="Times New Roman" w:hAnsi="Times New Roman" w:cs="Times New Roman"/>
        </w:rPr>
        <w:t>SAY’ın faydalarını maksimuma çıkarmak ve nihai olarak atık üretmeyen bir toplumsal yapının inşa edilebilmesi, belirlenmiş hedefler doğrultusunda uygulamaların önceliklendirilmesini gerektirmektedir. Bu bağlamda, EKAY’da olduğu gibi SAY’da da birtakım atık hiyerarşilerinden söz etmek mümkündür. Şekil 2’de SAY hiyerarşisi sunulmuştur.</w:t>
      </w:r>
    </w:p>
    <w:p w:rsidR="00193D59" w:rsidRPr="0071199A" w:rsidRDefault="00193D59" w:rsidP="001F1908">
      <w:pPr>
        <w:spacing w:after="0" w:line="240" w:lineRule="auto"/>
        <w:jc w:val="center"/>
        <w:rPr>
          <w:rFonts w:ascii="Times New Roman" w:hAnsi="Times New Roman" w:cs="Times New Roman"/>
          <w:b/>
        </w:rPr>
      </w:pPr>
      <w:r w:rsidRPr="0071199A">
        <w:rPr>
          <w:rFonts w:ascii="Times New Roman" w:hAnsi="Times New Roman" w:cs="Times New Roman"/>
          <w:b/>
        </w:rPr>
        <w:t>Şekil 2. SAY Hiyerarşisi</w:t>
      </w:r>
    </w:p>
    <w:p w:rsidR="00241369" w:rsidRDefault="00193D59" w:rsidP="001F1908">
      <w:pPr>
        <w:spacing w:after="0" w:line="240" w:lineRule="auto"/>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extent cx="5267325" cy="26955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 Microsoft PowerPoint Sunusu.jpg"/>
                    <pic:cNvPicPr/>
                  </pic:nvPicPr>
                  <pic:blipFill rotWithShape="1">
                    <a:blip r:embed="rId9">
                      <a:extLst>
                        <a:ext uri="{28A0092B-C50C-407E-A947-70E740481C1C}">
                          <a14:useLocalDpi xmlns:a14="http://schemas.microsoft.com/office/drawing/2010/main" val="0"/>
                        </a:ext>
                      </a:extLst>
                    </a:blip>
                    <a:srcRect l="4132" t="3746" r="4463" b="5020"/>
                    <a:stretch/>
                  </pic:blipFill>
                  <pic:spPr bwMode="auto">
                    <a:xfrm>
                      <a:off x="0" y="0"/>
                      <a:ext cx="5264423" cy="2694090"/>
                    </a:xfrm>
                    <a:prstGeom prst="rect">
                      <a:avLst/>
                    </a:prstGeom>
                    <a:ln>
                      <a:noFill/>
                    </a:ln>
                    <a:extLst>
                      <a:ext uri="{53640926-AAD7-44D8-BBD7-CCE9431645EC}">
                        <a14:shadowObscured xmlns:a14="http://schemas.microsoft.com/office/drawing/2010/main"/>
                      </a:ext>
                    </a:extLst>
                  </pic:spPr>
                </pic:pic>
              </a:graphicData>
            </a:graphic>
          </wp:inline>
        </w:drawing>
      </w:r>
    </w:p>
    <w:p w:rsidR="00241369" w:rsidRPr="0071199A" w:rsidRDefault="00241369" w:rsidP="00241369">
      <w:pPr>
        <w:spacing w:after="120" w:line="240" w:lineRule="auto"/>
        <w:jc w:val="both"/>
        <w:rPr>
          <w:rFonts w:ascii="Times New Roman" w:hAnsi="Times New Roman" w:cs="Times New Roman"/>
        </w:rPr>
      </w:pPr>
      <w:r w:rsidRPr="0071199A">
        <w:rPr>
          <w:rFonts w:ascii="Times New Roman" w:hAnsi="Times New Roman" w:cs="Times New Roman"/>
          <w:b/>
        </w:rPr>
        <w:t>Kaynak:</w:t>
      </w:r>
      <w:r w:rsidRPr="0071199A">
        <w:rPr>
          <w:rFonts w:ascii="Times New Roman" w:hAnsi="Times New Roman" w:cs="Times New Roman"/>
        </w:rPr>
        <w:t xml:space="preserve"> Simon (2019) ve Zero Waste </w:t>
      </w:r>
      <w:r w:rsidR="00FD0826">
        <w:rPr>
          <w:rFonts w:ascii="Times New Roman" w:hAnsi="Times New Roman" w:cs="Times New Roman"/>
        </w:rPr>
        <w:t>International Alliance (2018)’de</w:t>
      </w:r>
      <w:r w:rsidRPr="0071199A">
        <w:rPr>
          <w:rFonts w:ascii="Times New Roman" w:hAnsi="Times New Roman" w:cs="Times New Roman"/>
        </w:rPr>
        <w:t>n türetilmiştir.</w:t>
      </w:r>
    </w:p>
    <w:p w:rsidR="001F1908" w:rsidRPr="0071199A" w:rsidRDefault="001F1908" w:rsidP="00241369">
      <w:pPr>
        <w:spacing w:after="120" w:line="240" w:lineRule="auto"/>
        <w:jc w:val="both"/>
        <w:rPr>
          <w:rFonts w:ascii="Times New Roman" w:hAnsi="Times New Roman" w:cs="Times New Roman"/>
        </w:rPr>
      </w:pPr>
      <w:r w:rsidRPr="0071199A">
        <w:rPr>
          <w:rFonts w:ascii="Times New Roman" w:hAnsi="Times New Roman" w:cs="Times New Roman"/>
        </w:rPr>
        <w:tab/>
        <w:t xml:space="preserve">Şekil 2’de sunulduğu üzere, SAY tasarım aşamasından itibaren ürünlerin atık ortaya çıkarmayacak biçimde tasarlanmaları ve yeniden kullanılabilme özelliklerini ön planda tutarak atığın kaynağında azaltılması/önlenmesi </w:t>
      </w:r>
      <w:r w:rsidR="005B7CEE" w:rsidRPr="0071199A">
        <w:rPr>
          <w:rFonts w:ascii="Times New Roman" w:hAnsi="Times New Roman" w:cs="Times New Roman"/>
        </w:rPr>
        <w:t xml:space="preserve">anlayışına dayanmaktadır. Bu bağlamda sıfır atık ürün tasarımı, ürünlerin faydalı ömürlerinin uzatılabilmesi adına tamir edilebilir, yeniden kullanılabilir ve geri dönüştürülebilir nitelik taşıması, bunun mümkün olmaması durumunda ise kolayca geri kazanılabilir veya doğal süreçlerle beslenebilir özelliklerinin bulunmasına vurgu yapar (Uz Zaman, 2014; Kahraman ve Sarı, 2017). </w:t>
      </w:r>
      <w:r w:rsidR="00157412" w:rsidRPr="0071199A">
        <w:rPr>
          <w:rFonts w:ascii="Times New Roman" w:hAnsi="Times New Roman" w:cs="Times New Roman"/>
        </w:rPr>
        <w:t xml:space="preserve">Başka bir deyişle, sıfır atık ürün tasarımı, ürünlerin imalatı için ayrılan kaynakların tamamının kullanılması ve üretim kaynaklı atık miktarının azaltılmasının yanında (Carrico &amp; Kim, 2014) ürünlerin yeniden kullanılabilir özellik taşımasıyla tüketim süreçlerinden kaynaklı atıkların da azaltılmasına dayanan bir tasarım felsefesidir. </w:t>
      </w:r>
      <w:r w:rsidR="00607A42" w:rsidRPr="0071199A">
        <w:rPr>
          <w:rFonts w:ascii="Times New Roman" w:hAnsi="Times New Roman" w:cs="Times New Roman"/>
        </w:rPr>
        <w:t>Kalıntı yönetimi ise SAY hiyerarşisinin tercih edilen uygulamalarıyla işlenemeyen/değerlendirilemeyen atıkların incelenerek azaltılmasının yollarının aranması ve yakma ve depolama alanlarına yönlendirilen atık miktarının azaltılması için yeniden planlamaların yapılmasıdır (Simon, 2019; Zero Waste International Alliance, 2018; Bilgili, 2020</w:t>
      </w:r>
      <w:r w:rsidR="00A8462D" w:rsidRPr="0071199A">
        <w:rPr>
          <w:rFonts w:ascii="Times New Roman" w:hAnsi="Times New Roman" w:cs="Times New Roman"/>
        </w:rPr>
        <w:t>a</w:t>
      </w:r>
      <w:r w:rsidR="00607A42" w:rsidRPr="0071199A">
        <w:rPr>
          <w:rFonts w:ascii="Times New Roman" w:hAnsi="Times New Roman" w:cs="Times New Roman"/>
        </w:rPr>
        <w:t>).</w:t>
      </w:r>
      <w:r w:rsidR="00A80478" w:rsidRPr="0071199A">
        <w:rPr>
          <w:rFonts w:ascii="Times New Roman" w:hAnsi="Times New Roman" w:cs="Times New Roman"/>
        </w:rPr>
        <w:t xml:space="preserve"> </w:t>
      </w:r>
      <w:r w:rsidR="002372F0" w:rsidRPr="0071199A">
        <w:rPr>
          <w:rFonts w:ascii="Times New Roman" w:hAnsi="Times New Roman" w:cs="Times New Roman"/>
        </w:rPr>
        <w:t>Özetle SAY hiyerarşisi, ürünlerin yaşam döngüleri boyunca atık ortaya çıkarmayacak şekilde üretilmeleri için bir yol haritası sunmaktadır (Bilgili, 2021).</w:t>
      </w:r>
      <w:r w:rsidR="00A8462D" w:rsidRPr="0071199A">
        <w:rPr>
          <w:rFonts w:ascii="Times New Roman" w:hAnsi="Times New Roman" w:cs="Times New Roman"/>
        </w:rPr>
        <w:t xml:space="preserve"> </w:t>
      </w:r>
    </w:p>
    <w:p w:rsidR="00AE4A95" w:rsidRDefault="00A8462D" w:rsidP="00241369">
      <w:pPr>
        <w:spacing w:after="120" w:line="240" w:lineRule="auto"/>
        <w:jc w:val="both"/>
        <w:rPr>
          <w:rFonts w:ascii="Times New Roman" w:hAnsi="Times New Roman" w:cs="Times New Roman"/>
          <w:sz w:val="24"/>
        </w:rPr>
      </w:pPr>
      <w:r w:rsidRPr="0071199A">
        <w:rPr>
          <w:rFonts w:ascii="Times New Roman" w:hAnsi="Times New Roman" w:cs="Times New Roman"/>
        </w:rPr>
        <w:tab/>
        <w:t xml:space="preserve">Bir bütün olarak değerlendirildiğine SAY, atığın kaynakta azaltılabilmesi/önlenebilmesi ve atık ortaya çıkmayan aşama olarak kabul edilen yeniden kullanım uygulamalarının yaygınlaştırılmasına yönelik politikaların geliştirilmesi, ortaya çıkan atıkların ise depolama ve yakma alanlarına yönlendirilmesi yerine geri dönüşüm ve kazanım uygulamalarıyla işlenerek kaynakların korunmasını amaçlayan bir anlayıştır (Bilgili, 2020b). </w:t>
      </w:r>
      <w:r w:rsidR="00AE4A95" w:rsidRPr="0071199A">
        <w:rPr>
          <w:rFonts w:ascii="Times New Roman" w:hAnsi="Times New Roman" w:cs="Times New Roman"/>
        </w:rPr>
        <w:t>Bu bağlamda SAY’ın EKAY’a göre daha bütüncül bir bakış açısına sahip olduğu ve atıkları yönetmek yerine atık üretimini engellemeye yönelik bir felsefeyi temsil ettiği belirtilmelidir.</w:t>
      </w:r>
      <w:r w:rsidR="00AE4A95">
        <w:rPr>
          <w:rFonts w:ascii="Times New Roman" w:hAnsi="Times New Roman" w:cs="Times New Roman"/>
          <w:sz w:val="24"/>
        </w:rPr>
        <w:t xml:space="preserve"> </w:t>
      </w:r>
    </w:p>
    <w:p w:rsidR="0080455B" w:rsidRDefault="00CE4493" w:rsidP="00241369">
      <w:pPr>
        <w:spacing w:after="120" w:line="240" w:lineRule="auto"/>
        <w:jc w:val="both"/>
        <w:rPr>
          <w:rFonts w:ascii="Times New Roman" w:hAnsi="Times New Roman" w:cs="Times New Roman"/>
          <w:b/>
        </w:rPr>
      </w:pPr>
      <w:r>
        <w:rPr>
          <w:rFonts w:ascii="Times New Roman" w:hAnsi="Times New Roman" w:cs="Times New Roman"/>
          <w:b/>
          <w:sz w:val="24"/>
        </w:rPr>
        <w:tab/>
      </w:r>
      <w:r w:rsidR="002730B3" w:rsidRPr="0071199A">
        <w:rPr>
          <w:rFonts w:ascii="Times New Roman" w:hAnsi="Times New Roman" w:cs="Times New Roman"/>
          <w:b/>
        </w:rPr>
        <w:t>3. Entegre Katı Atık Yönetimi ve Sıfır Atık Yaklaşımlarının Karşılaştırılması</w:t>
      </w:r>
    </w:p>
    <w:p w:rsidR="003D09FF" w:rsidRDefault="003D09FF" w:rsidP="00241369">
      <w:pPr>
        <w:spacing w:after="12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Çalışmanın bu bölümünde </w:t>
      </w:r>
      <w:r w:rsidR="00446AFF">
        <w:rPr>
          <w:rFonts w:ascii="Times New Roman" w:hAnsi="Times New Roman" w:cs="Times New Roman"/>
        </w:rPr>
        <w:t xml:space="preserve">atık yönetiminde yaygın bir şekilde benimsenen </w:t>
      </w:r>
      <w:r>
        <w:rPr>
          <w:rFonts w:ascii="Times New Roman" w:hAnsi="Times New Roman" w:cs="Times New Roman"/>
        </w:rPr>
        <w:t>EKAY ve SAY belirlenmiş değişkenler açısından önce benzerlikleri, sonra da farklılıkları kapsamında karşılaştırılmıştır.</w:t>
      </w:r>
    </w:p>
    <w:p w:rsidR="00171963" w:rsidRPr="0071199A" w:rsidRDefault="00171963" w:rsidP="00241369">
      <w:pPr>
        <w:spacing w:after="120" w:line="240" w:lineRule="auto"/>
        <w:jc w:val="both"/>
        <w:rPr>
          <w:rFonts w:ascii="Times New Roman" w:hAnsi="Times New Roman" w:cs="Times New Roman"/>
          <w:b/>
        </w:rPr>
      </w:pPr>
      <w:r w:rsidRPr="0071199A">
        <w:rPr>
          <w:rFonts w:ascii="Times New Roman" w:hAnsi="Times New Roman" w:cs="Times New Roman"/>
          <w:b/>
        </w:rPr>
        <w:tab/>
        <w:t>3.1. Benzerlikler</w:t>
      </w:r>
      <w:r w:rsidR="00AC12F5" w:rsidRPr="0071199A">
        <w:rPr>
          <w:rFonts w:ascii="Times New Roman" w:hAnsi="Times New Roman" w:cs="Times New Roman"/>
          <w:b/>
        </w:rPr>
        <w:tab/>
      </w:r>
    </w:p>
    <w:p w:rsidR="00AC12F5" w:rsidRPr="0071199A" w:rsidRDefault="00171963" w:rsidP="00241369">
      <w:pPr>
        <w:spacing w:after="120" w:line="240" w:lineRule="auto"/>
        <w:jc w:val="both"/>
        <w:rPr>
          <w:rFonts w:ascii="Times New Roman" w:hAnsi="Times New Roman" w:cs="Times New Roman"/>
        </w:rPr>
      </w:pPr>
      <w:r w:rsidRPr="0071199A">
        <w:rPr>
          <w:rFonts w:ascii="Times New Roman" w:hAnsi="Times New Roman" w:cs="Times New Roman"/>
        </w:rPr>
        <w:tab/>
      </w:r>
      <w:r w:rsidR="00BA08C8" w:rsidRPr="0071199A">
        <w:rPr>
          <w:rFonts w:ascii="Times New Roman" w:hAnsi="Times New Roman" w:cs="Times New Roman"/>
        </w:rPr>
        <w:t xml:space="preserve">Herhangi bir kişinin işine yaramadığı veya yaramayacağı gerekçesi ile elden çıkartmak istediği nesneleri ifade eden atık kavramı, geleneksel olarak iyi ve kötü ayrımında “kötü” </w:t>
      </w:r>
      <w:r w:rsidR="00BA08C8" w:rsidRPr="0071199A">
        <w:rPr>
          <w:rFonts w:ascii="Times New Roman" w:hAnsi="Times New Roman" w:cs="Times New Roman"/>
        </w:rPr>
        <w:lastRenderedPageBreak/>
        <w:t xml:space="preserve">kategorisinde değerlendirilmektedir (Marshall &amp; Farahbakhsh, 2013). </w:t>
      </w:r>
      <w:r w:rsidR="00017111" w:rsidRPr="0071199A">
        <w:rPr>
          <w:rFonts w:ascii="Times New Roman" w:hAnsi="Times New Roman" w:cs="Times New Roman"/>
        </w:rPr>
        <w:t xml:space="preserve">Buna karşın EKAY ve SAY açısından atıklar, üretim ve tüketim etkinliklerinde yararlanılabilecek kaynaklar </w:t>
      </w:r>
      <w:r w:rsidR="00C428E1" w:rsidRPr="0071199A">
        <w:rPr>
          <w:rFonts w:ascii="Times New Roman" w:hAnsi="Times New Roman" w:cs="Times New Roman"/>
        </w:rPr>
        <w:t>olarak görülmekte ve onlardan en üst düzeyde yararlanmanın yolları aranmaktadır. Dolayısıyla her iki atık yönetim anlayışının atıklara yönelik geleneksel bakış açısında köklü bir değişim yarattığı belirtilmelidir.</w:t>
      </w:r>
    </w:p>
    <w:p w:rsidR="0063136C" w:rsidRPr="0071199A" w:rsidRDefault="0063136C" w:rsidP="00241369">
      <w:pPr>
        <w:spacing w:after="120" w:line="240" w:lineRule="auto"/>
        <w:jc w:val="both"/>
        <w:rPr>
          <w:rFonts w:ascii="Times New Roman" w:hAnsi="Times New Roman" w:cs="Times New Roman"/>
        </w:rPr>
      </w:pPr>
      <w:r w:rsidRPr="0071199A">
        <w:rPr>
          <w:rFonts w:ascii="Times New Roman" w:hAnsi="Times New Roman" w:cs="Times New Roman"/>
        </w:rPr>
        <w:tab/>
      </w:r>
      <w:r w:rsidR="008B5E9B" w:rsidRPr="0071199A">
        <w:rPr>
          <w:rFonts w:ascii="Times New Roman" w:hAnsi="Times New Roman" w:cs="Times New Roman"/>
        </w:rPr>
        <w:t>EKAY ve SAY atık miktarının azaltılarak çevre ve halk sağlığı risklerinin minimize edilmesi (Pietzsch vd., 2017; Khattab  &amp; El Haggar, 2016; Khoshbeen vd., 2020) açısından da benzerlik göstermektedir. Ayrıca atık miktarının azaltılması hem doğal kaynaklar üzerinde kurulan bask</w:t>
      </w:r>
      <w:r w:rsidR="00BC078C" w:rsidRPr="0071199A">
        <w:rPr>
          <w:rFonts w:ascii="Times New Roman" w:hAnsi="Times New Roman" w:cs="Times New Roman"/>
        </w:rPr>
        <w:t>ının hem de çevresel yenileme</w:t>
      </w:r>
      <w:r w:rsidR="008B5E9B" w:rsidRPr="0071199A">
        <w:rPr>
          <w:rFonts w:ascii="Times New Roman" w:hAnsi="Times New Roman" w:cs="Times New Roman"/>
        </w:rPr>
        <w:t xml:space="preserve"> maliyetlerinin azaltılması konusunda da fırsatlar sunmaktadır.</w:t>
      </w:r>
    </w:p>
    <w:p w:rsidR="008B1356" w:rsidRPr="0071199A" w:rsidRDefault="008B5E9B" w:rsidP="00241369">
      <w:pPr>
        <w:spacing w:after="120" w:line="240" w:lineRule="auto"/>
        <w:jc w:val="both"/>
        <w:rPr>
          <w:rFonts w:ascii="Times New Roman" w:hAnsi="Times New Roman" w:cs="Times New Roman"/>
        </w:rPr>
      </w:pPr>
      <w:r>
        <w:rPr>
          <w:rFonts w:ascii="Times New Roman" w:hAnsi="Times New Roman" w:cs="Times New Roman"/>
          <w:sz w:val="24"/>
        </w:rPr>
        <w:tab/>
      </w:r>
      <w:r w:rsidR="00C35E60" w:rsidRPr="0071199A">
        <w:rPr>
          <w:rFonts w:ascii="Times New Roman" w:hAnsi="Times New Roman" w:cs="Times New Roman"/>
        </w:rPr>
        <w:t>Atık yönetimi, ekonomiden sağlığa, hukuktan mühendisliğe, kamu yönetiminden planlamaya kadar pek çok disiplini ilgilendiren çok boyutlu bir konudur. Bu noktada EKAY ve SAY, atık yönetiminin sadece teknik bir mesele olarak görülmemesi bağlamında da benzerlik göstermekt</w:t>
      </w:r>
      <w:r w:rsidR="008B1356" w:rsidRPr="0071199A">
        <w:rPr>
          <w:rFonts w:ascii="Times New Roman" w:hAnsi="Times New Roman" w:cs="Times New Roman"/>
        </w:rPr>
        <w:t>edir.</w:t>
      </w:r>
      <w:r w:rsidR="00986922" w:rsidRPr="0071199A">
        <w:rPr>
          <w:rFonts w:ascii="Times New Roman" w:hAnsi="Times New Roman" w:cs="Times New Roman"/>
        </w:rPr>
        <w:t xml:space="preserve"> </w:t>
      </w:r>
    </w:p>
    <w:p w:rsidR="00986922" w:rsidRPr="0071199A" w:rsidRDefault="00986922" w:rsidP="000A18BC">
      <w:pPr>
        <w:spacing w:after="120" w:line="240" w:lineRule="auto"/>
        <w:jc w:val="both"/>
        <w:rPr>
          <w:rFonts w:ascii="Times New Roman" w:hAnsi="Times New Roman" w:cs="Times New Roman"/>
        </w:rPr>
      </w:pPr>
      <w:r w:rsidRPr="0071199A">
        <w:rPr>
          <w:rFonts w:ascii="Times New Roman" w:hAnsi="Times New Roman" w:cs="Times New Roman"/>
        </w:rPr>
        <w:tab/>
      </w:r>
      <w:r w:rsidR="000A18BC" w:rsidRPr="0071199A">
        <w:rPr>
          <w:rFonts w:ascii="Times New Roman" w:hAnsi="Times New Roman" w:cs="Times New Roman"/>
        </w:rPr>
        <w:t xml:space="preserve">EKAY ve SAY kapsamında belirlenmiş hedeflere ulaşılabilmesi, atık üreten her bir birimin sistemle bütünleşmesini ve amaçlar doğrultusunda çaba göstermesini gerektirmektedir.  </w:t>
      </w:r>
      <w:r w:rsidR="008C06E4" w:rsidRPr="0071199A">
        <w:rPr>
          <w:rFonts w:ascii="Times New Roman" w:hAnsi="Times New Roman" w:cs="Times New Roman"/>
        </w:rPr>
        <w:t xml:space="preserve">Bu bağlamda EKAY ve SAY’ın paydaş katılımını ön plana çıkaran yapıları (Khoshbeen vd., 2020; Pietzsch vd., 2017) arasında bir paralellik söz konusudur. </w:t>
      </w:r>
    </w:p>
    <w:p w:rsidR="00305DC2" w:rsidRPr="0071199A" w:rsidRDefault="008C06E4" w:rsidP="000A18BC">
      <w:pPr>
        <w:spacing w:after="120" w:line="240" w:lineRule="auto"/>
        <w:jc w:val="both"/>
        <w:rPr>
          <w:rFonts w:ascii="Times New Roman" w:hAnsi="Times New Roman" w:cs="Times New Roman"/>
        </w:rPr>
      </w:pPr>
      <w:r w:rsidRPr="0071199A">
        <w:rPr>
          <w:rFonts w:ascii="Times New Roman" w:hAnsi="Times New Roman" w:cs="Times New Roman"/>
        </w:rPr>
        <w:tab/>
      </w:r>
      <w:r w:rsidR="00B34B98" w:rsidRPr="0071199A">
        <w:rPr>
          <w:rFonts w:ascii="Times New Roman" w:hAnsi="Times New Roman" w:cs="Times New Roman"/>
        </w:rPr>
        <w:t xml:space="preserve">Atık miktarının kaynakta azaltılması ve önlenmesi, atığın yeniden kullanılması, geri </w:t>
      </w:r>
      <w:r w:rsidR="00305DC2" w:rsidRPr="0071199A">
        <w:rPr>
          <w:rFonts w:ascii="Times New Roman" w:hAnsi="Times New Roman" w:cs="Times New Roman"/>
        </w:rPr>
        <w:t>dönüştürülmesi, kompostlanması ve geri kazanılması (enerji geri kazanımı dâhil) hem EKAY’da hem de SAY’da yer alan ortak uygulamalardır. Bu çerçevede, her iki anlayışın tercih edilen uygulamalar noktasında da birtakım benzer noktalara sahip olduğu görülmektedir.</w:t>
      </w:r>
      <w:r w:rsidR="00AA4CCD" w:rsidRPr="0071199A">
        <w:rPr>
          <w:rFonts w:ascii="Times New Roman" w:hAnsi="Times New Roman" w:cs="Times New Roman"/>
        </w:rPr>
        <w:t xml:space="preserve"> Atık yönetiminde başvurulan uygulamalar açısından belirli benzerlikler olmasına rağmen EKAY ve SAY arasında bazı farklılıklar da söz konusudur.</w:t>
      </w:r>
    </w:p>
    <w:p w:rsidR="00AA4CCD" w:rsidRPr="0071199A" w:rsidRDefault="00AA4CCD" w:rsidP="000A18BC">
      <w:pPr>
        <w:spacing w:after="120" w:line="240" w:lineRule="auto"/>
        <w:jc w:val="both"/>
        <w:rPr>
          <w:rFonts w:ascii="Times New Roman" w:hAnsi="Times New Roman" w:cs="Times New Roman"/>
          <w:b/>
        </w:rPr>
      </w:pPr>
      <w:r w:rsidRPr="0071199A">
        <w:rPr>
          <w:rFonts w:ascii="Times New Roman" w:hAnsi="Times New Roman" w:cs="Times New Roman"/>
          <w:b/>
        </w:rPr>
        <w:tab/>
        <w:t>3.2. Farklılıklar</w:t>
      </w:r>
    </w:p>
    <w:p w:rsidR="00AA4CCD" w:rsidRPr="0071199A" w:rsidRDefault="00AA4CCD" w:rsidP="000A18BC">
      <w:pPr>
        <w:spacing w:after="120" w:line="240" w:lineRule="auto"/>
        <w:jc w:val="both"/>
        <w:rPr>
          <w:rFonts w:ascii="Times New Roman" w:hAnsi="Times New Roman" w:cs="Times New Roman"/>
        </w:rPr>
      </w:pPr>
      <w:r w:rsidRPr="0071199A">
        <w:rPr>
          <w:rFonts w:ascii="Times New Roman" w:hAnsi="Times New Roman" w:cs="Times New Roman"/>
          <w:b/>
        </w:rPr>
        <w:tab/>
      </w:r>
      <w:r w:rsidR="002877BE" w:rsidRPr="0071199A">
        <w:rPr>
          <w:rFonts w:ascii="Times New Roman" w:hAnsi="Times New Roman" w:cs="Times New Roman"/>
        </w:rPr>
        <w:t>SAY tasarım aşamasından itibaren ürünlerin atık ortaya çıkarmayacak şekilde dizayn edilmeleri yoluyla atığın kaynağında azaltılması, önlenmesi ve yeniden kullanılması anlayışın</w:t>
      </w:r>
      <w:r w:rsidR="00FC5E61" w:rsidRPr="0071199A">
        <w:rPr>
          <w:rFonts w:ascii="Times New Roman" w:hAnsi="Times New Roman" w:cs="Times New Roman"/>
        </w:rPr>
        <w:t xml:space="preserve">a dayanmaktadır. </w:t>
      </w:r>
      <w:r w:rsidR="002877BE" w:rsidRPr="0071199A">
        <w:rPr>
          <w:rFonts w:ascii="Times New Roman" w:hAnsi="Times New Roman" w:cs="Times New Roman"/>
        </w:rPr>
        <w:t>EKAY</w:t>
      </w:r>
      <w:r w:rsidR="00FC5E61" w:rsidRPr="0071199A">
        <w:rPr>
          <w:rFonts w:ascii="Times New Roman" w:hAnsi="Times New Roman" w:cs="Times New Roman"/>
        </w:rPr>
        <w:t>’ın hiyerarşik yapısında ise</w:t>
      </w:r>
      <w:r w:rsidR="002877BE" w:rsidRPr="0071199A">
        <w:rPr>
          <w:rFonts w:ascii="Times New Roman" w:hAnsi="Times New Roman" w:cs="Times New Roman"/>
        </w:rPr>
        <w:t>, ürünleri</w:t>
      </w:r>
      <w:r w:rsidR="00FC5E61" w:rsidRPr="0071199A">
        <w:rPr>
          <w:rFonts w:ascii="Times New Roman" w:hAnsi="Times New Roman" w:cs="Times New Roman"/>
        </w:rPr>
        <w:t xml:space="preserve">n tasarım ve imalat süreçlerini doğrudan ele alan bir aşama bulunmamaktadır. Bu bağlamda, EKAY’ın ortaya çıkan atıklar nasıl yönetilir, öte yandan SAY’ın atık oluşumu nasıl engellenir sorularına yanıt aramaya yöneldiği ifade edilmelidir. Bir başka deyişle, nihai amaçları atık miktarının azaltılarak çevre ve halk sağlığı risklerinin minimize edilmesi olan EKAY ve SAY arasında ürünlerin tasarım aşamalarının </w:t>
      </w:r>
      <w:r w:rsidR="00A637C7" w:rsidRPr="0071199A">
        <w:rPr>
          <w:rFonts w:ascii="Times New Roman" w:hAnsi="Times New Roman" w:cs="Times New Roman"/>
        </w:rPr>
        <w:t xml:space="preserve">doğrudan </w:t>
      </w:r>
      <w:r w:rsidR="00FC5E61" w:rsidRPr="0071199A">
        <w:rPr>
          <w:rFonts w:ascii="Times New Roman" w:hAnsi="Times New Roman" w:cs="Times New Roman"/>
        </w:rPr>
        <w:t>dikkate alın</w:t>
      </w:r>
      <w:r w:rsidR="00632661" w:rsidRPr="0071199A">
        <w:rPr>
          <w:rFonts w:ascii="Times New Roman" w:hAnsi="Times New Roman" w:cs="Times New Roman"/>
        </w:rPr>
        <w:t>ıp alınmaması</w:t>
      </w:r>
      <w:r w:rsidR="00FC5E61" w:rsidRPr="0071199A">
        <w:rPr>
          <w:rFonts w:ascii="Times New Roman" w:hAnsi="Times New Roman" w:cs="Times New Roman"/>
        </w:rPr>
        <w:t xml:space="preserve"> bağlamında farklılıklar bulunmaktadır. </w:t>
      </w:r>
    </w:p>
    <w:p w:rsidR="006465E5" w:rsidRPr="0071199A" w:rsidRDefault="006465E5" w:rsidP="000A18BC">
      <w:pPr>
        <w:spacing w:after="120" w:line="240" w:lineRule="auto"/>
        <w:jc w:val="both"/>
        <w:rPr>
          <w:rFonts w:ascii="Times New Roman" w:hAnsi="Times New Roman" w:cs="Times New Roman"/>
        </w:rPr>
      </w:pPr>
      <w:r w:rsidRPr="0071199A">
        <w:rPr>
          <w:rFonts w:ascii="Times New Roman" w:hAnsi="Times New Roman" w:cs="Times New Roman"/>
        </w:rPr>
        <w:tab/>
      </w:r>
      <w:r w:rsidR="00602D3B" w:rsidRPr="0071199A">
        <w:rPr>
          <w:rFonts w:ascii="Times New Roman" w:hAnsi="Times New Roman" w:cs="Times New Roman"/>
        </w:rPr>
        <w:t xml:space="preserve">SAY ve EKAY arasındaki bir diğer önemli uygulama farklılığı, atık yönetim sistemleri açısından daha fazla değerlendirilemeyen/işlenemeyen atıklarla ilgilidir. Şöyle ki, SAY’ın hiyerarşik yapısında yer alan kalıntı yönetimi, değerlendirilemeyen/işlenemeyen atıkların incelenerek azaltılmasına yönelik planlamaların yapılmasını gerektirmektedir (Simon, 2019; Zero Waste International Alliance, 2018; Bilgili, 2020a). Bu aşama yakma ve depolama alanlarına yönlendirilecek atık miktarının azaltılmasını sağlayacağı gibi sıfır atık ürün tasarımının bütün üretim süreçlerinde hâkim olmasını zamanla sağlayabilecek niteliktedir. EKAY’da ise, atık yönetim sistemleri tarafından değerlendirilemeyen/işlenemeyen atıklar yakma ve depolama alanlarına yönlendirilmektedir. Dolayısıyla EKAY’ın </w:t>
      </w:r>
      <w:r w:rsidR="00B06E38" w:rsidRPr="0071199A">
        <w:rPr>
          <w:rFonts w:ascii="Times New Roman" w:hAnsi="Times New Roman" w:cs="Times New Roman"/>
        </w:rPr>
        <w:t xml:space="preserve">yakma ve </w:t>
      </w:r>
      <w:r w:rsidR="00602D3B" w:rsidRPr="0071199A">
        <w:rPr>
          <w:rFonts w:ascii="Times New Roman" w:hAnsi="Times New Roman" w:cs="Times New Roman"/>
        </w:rPr>
        <w:t>depolama alanlarına yönelik ihtiyacı SAY’a göre daha fazla artırdığı belirtilmelidir.</w:t>
      </w:r>
      <w:r w:rsidR="00B06E38" w:rsidRPr="0071199A">
        <w:rPr>
          <w:rFonts w:ascii="Times New Roman" w:hAnsi="Times New Roman" w:cs="Times New Roman"/>
        </w:rPr>
        <w:t xml:space="preserve"> </w:t>
      </w:r>
    </w:p>
    <w:p w:rsidR="00EA7332" w:rsidRPr="0071199A" w:rsidRDefault="005E0EA2" w:rsidP="000A18BC">
      <w:pPr>
        <w:spacing w:after="120" w:line="240" w:lineRule="auto"/>
        <w:jc w:val="both"/>
        <w:rPr>
          <w:rFonts w:ascii="Times New Roman" w:hAnsi="Times New Roman" w:cs="Times New Roman"/>
        </w:rPr>
      </w:pPr>
      <w:r w:rsidRPr="0071199A">
        <w:rPr>
          <w:rFonts w:ascii="Times New Roman" w:hAnsi="Times New Roman" w:cs="Times New Roman"/>
        </w:rPr>
        <w:tab/>
        <w:t>EKAY ve SAY’ın ç</w:t>
      </w:r>
      <w:r w:rsidR="00EA7332" w:rsidRPr="0071199A">
        <w:rPr>
          <w:rFonts w:ascii="Times New Roman" w:hAnsi="Times New Roman" w:cs="Times New Roman"/>
        </w:rPr>
        <w:t>eşitli değişkenler kapsamında karşılaştırılması sonucu tespit edilen benzerlik ve farklılıklara ilişkin bulgular Tablo 2’de özet bir şekilde sunulmuştur</w:t>
      </w:r>
    </w:p>
    <w:p w:rsidR="00EA7332" w:rsidRPr="0071199A" w:rsidRDefault="00EA7332" w:rsidP="00773E5F">
      <w:pPr>
        <w:spacing w:after="0" w:line="240" w:lineRule="auto"/>
        <w:jc w:val="center"/>
        <w:rPr>
          <w:rFonts w:ascii="Times New Roman" w:hAnsi="Times New Roman" w:cs="Times New Roman"/>
          <w:b/>
        </w:rPr>
      </w:pPr>
      <w:r w:rsidRPr="0071199A">
        <w:rPr>
          <w:rFonts w:ascii="Times New Roman" w:hAnsi="Times New Roman" w:cs="Times New Roman"/>
          <w:b/>
        </w:rPr>
        <w:t>Tablo 2. EKAY ve SAY’ın Karşılaştırılması</w:t>
      </w:r>
    </w:p>
    <w:tbl>
      <w:tblPr>
        <w:tblStyle w:val="TabloKlavuzu"/>
        <w:tblW w:w="0" w:type="auto"/>
        <w:jc w:val="center"/>
        <w:tblBorders>
          <w:left w:val="none" w:sz="0" w:space="0" w:color="auto"/>
          <w:right w:val="none" w:sz="0" w:space="0" w:color="auto"/>
        </w:tblBorders>
        <w:tblLook w:val="04A0" w:firstRow="1" w:lastRow="0" w:firstColumn="1" w:lastColumn="0" w:noHBand="0" w:noVBand="1"/>
      </w:tblPr>
      <w:tblGrid>
        <w:gridCol w:w="3070"/>
        <w:gridCol w:w="1291"/>
        <w:gridCol w:w="1276"/>
      </w:tblGrid>
      <w:tr w:rsidR="00EA7332" w:rsidRPr="00C101F4" w:rsidTr="004E5E37">
        <w:trPr>
          <w:jc w:val="center"/>
        </w:trPr>
        <w:tc>
          <w:tcPr>
            <w:tcW w:w="3070" w:type="dxa"/>
            <w:vAlign w:val="center"/>
          </w:tcPr>
          <w:p w:rsidR="00EA7332" w:rsidRPr="00C101F4" w:rsidRDefault="00EA7332" w:rsidP="00773E5F">
            <w:pPr>
              <w:jc w:val="center"/>
              <w:rPr>
                <w:rFonts w:ascii="Times New Roman" w:hAnsi="Times New Roman" w:cs="Times New Roman"/>
                <w:b/>
                <w:sz w:val="18"/>
              </w:rPr>
            </w:pPr>
            <w:r w:rsidRPr="00C101F4">
              <w:rPr>
                <w:rFonts w:ascii="Times New Roman" w:hAnsi="Times New Roman" w:cs="Times New Roman"/>
                <w:b/>
                <w:sz w:val="18"/>
              </w:rPr>
              <w:t>Değişkenler</w:t>
            </w:r>
          </w:p>
        </w:tc>
        <w:tc>
          <w:tcPr>
            <w:tcW w:w="1291" w:type="dxa"/>
            <w:vAlign w:val="center"/>
          </w:tcPr>
          <w:p w:rsidR="00EA7332" w:rsidRPr="00C101F4" w:rsidRDefault="00EA7332" w:rsidP="00773E5F">
            <w:pPr>
              <w:jc w:val="center"/>
              <w:rPr>
                <w:rFonts w:ascii="Times New Roman" w:hAnsi="Times New Roman" w:cs="Times New Roman"/>
                <w:b/>
                <w:sz w:val="18"/>
              </w:rPr>
            </w:pPr>
            <w:r w:rsidRPr="00C101F4">
              <w:rPr>
                <w:rFonts w:ascii="Times New Roman" w:hAnsi="Times New Roman" w:cs="Times New Roman"/>
                <w:b/>
                <w:sz w:val="18"/>
              </w:rPr>
              <w:t>EKAY</w:t>
            </w:r>
          </w:p>
        </w:tc>
        <w:tc>
          <w:tcPr>
            <w:tcW w:w="1276" w:type="dxa"/>
            <w:vAlign w:val="center"/>
          </w:tcPr>
          <w:p w:rsidR="00EA7332" w:rsidRPr="00C101F4" w:rsidRDefault="00EA7332" w:rsidP="00773E5F">
            <w:pPr>
              <w:jc w:val="center"/>
              <w:rPr>
                <w:rFonts w:ascii="Times New Roman" w:hAnsi="Times New Roman" w:cs="Times New Roman"/>
                <w:b/>
                <w:sz w:val="18"/>
              </w:rPr>
            </w:pPr>
            <w:r w:rsidRPr="00C101F4">
              <w:rPr>
                <w:rFonts w:ascii="Times New Roman" w:hAnsi="Times New Roman" w:cs="Times New Roman"/>
                <w:b/>
                <w:sz w:val="18"/>
              </w:rPr>
              <w:t>SAY</w:t>
            </w:r>
          </w:p>
        </w:tc>
      </w:tr>
      <w:tr w:rsidR="00EA7332" w:rsidRPr="00C101F4" w:rsidTr="004E5E37">
        <w:trPr>
          <w:jc w:val="center"/>
        </w:trPr>
        <w:tc>
          <w:tcPr>
            <w:tcW w:w="3070" w:type="dxa"/>
            <w:vAlign w:val="center"/>
          </w:tcPr>
          <w:p w:rsidR="00EA7332" w:rsidRPr="00C101F4" w:rsidRDefault="00EA7332" w:rsidP="00773E5F">
            <w:pPr>
              <w:jc w:val="both"/>
              <w:rPr>
                <w:rFonts w:ascii="Times New Roman" w:hAnsi="Times New Roman" w:cs="Times New Roman"/>
                <w:sz w:val="18"/>
              </w:rPr>
            </w:pPr>
            <w:r w:rsidRPr="00C101F4">
              <w:rPr>
                <w:rFonts w:ascii="Times New Roman" w:hAnsi="Times New Roman" w:cs="Times New Roman"/>
                <w:sz w:val="18"/>
              </w:rPr>
              <w:t>Atığın kaynakta azaltılması ve önlenmesi</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EA7332" w:rsidRPr="00C101F4" w:rsidTr="004E5E37">
        <w:trPr>
          <w:jc w:val="center"/>
        </w:trPr>
        <w:tc>
          <w:tcPr>
            <w:tcW w:w="3070" w:type="dxa"/>
            <w:vAlign w:val="center"/>
          </w:tcPr>
          <w:p w:rsidR="00EA7332" w:rsidRPr="00C101F4" w:rsidRDefault="00EA7332" w:rsidP="00773E5F">
            <w:pPr>
              <w:jc w:val="both"/>
              <w:rPr>
                <w:rFonts w:ascii="Times New Roman" w:hAnsi="Times New Roman" w:cs="Times New Roman"/>
                <w:sz w:val="18"/>
              </w:rPr>
            </w:pPr>
            <w:r w:rsidRPr="00C101F4">
              <w:rPr>
                <w:rFonts w:ascii="Times New Roman" w:hAnsi="Times New Roman" w:cs="Times New Roman"/>
                <w:sz w:val="18"/>
              </w:rPr>
              <w:t>Atıkların birer kaynak olarak görülmesi ve değerlendirilmesi</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EA7332" w:rsidRPr="00C101F4" w:rsidTr="004E5E37">
        <w:trPr>
          <w:jc w:val="center"/>
        </w:trPr>
        <w:tc>
          <w:tcPr>
            <w:tcW w:w="3070" w:type="dxa"/>
            <w:vAlign w:val="center"/>
          </w:tcPr>
          <w:p w:rsidR="00EA7332" w:rsidRPr="00C101F4" w:rsidRDefault="00EA7332" w:rsidP="00773E5F">
            <w:pPr>
              <w:jc w:val="both"/>
              <w:rPr>
                <w:rFonts w:ascii="Times New Roman" w:hAnsi="Times New Roman" w:cs="Times New Roman"/>
                <w:sz w:val="18"/>
              </w:rPr>
            </w:pPr>
            <w:r w:rsidRPr="00C101F4">
              <w:rPr>
                <w:rFonts w:ascii="Times New Roman" w:hAnsi="Times New Roman" w:cs="Times New Roman"/>
                <w:sz w:val="18"/>
              </w:rPr>
              <w:t>Çevre ve halk sağlığı risklerinin en aza indirilmesi</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EA7332" w:rsidRPr="00C101F4" w:rsidTr="004E5E37">
        <w:trPr>
          <w:jc w:val="center"/>
        </w:trPr>
        <w:tc>
          <w:tcPr>
            <w:tcW w:w="3070" w:type="dxa"/>
            <w:vAlign w:val="center"/>
          </w:tcPr>
          <w:p w:rsidR="00EA7332" w:rsidRPr="00C101F4" w:rsidRDefault="00EA7332" w:rsidP="00773E5F">
            <w:pPr>
              <w:jc w:val="both"/>
              <w:rPr>
                <w:rFonts w:ascii="Times New Roman" w:hAnsi="Times New Roman" w:cs="Times New Roman"/>
                <w:sz w:val="18"/>
              </w:rPr>
            </w:pPr>
            <w:r w:rsidRPr="00C101F4">
              <w:rPr>
                <w:rFonts w:ascii="Times New Roman" w:hAnsi="Times New Roman" w:cs="Times New Roman"/>
                <w:sz w:val="18"/>
              </w:rPr>
              <w:t>Atık sorunu ve yönetiminin çok boyutlu yapısının dikkate alınması</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EA7332" w:rsidRPr="00C101F4" w:rsidTr="004E5E37">
        <w:trPr>
          <w:jc w:val="center"/>
        </w:trPr>
        <w:tc>
          <w:tcPr>
            <w:tcW w:w="3070" w:type="dxa"/>
            <w:vAlign w:val="center"/>
          </w:tcPr>
          <w:p w:rsidR="00EA7332" w:rsidRPr="00C101F4" w:rsidRDefault="00EA7332" w:rsidP="00773E5F">
            <w:pPr>
              <w:jc w:val="both"/>
              <w:rPr>
                <w:rFonts w:ascii="Times New Roman" w:hAnsi="Times New Roman" w:cs="Times New Roman"/>
                <w:sz w:val="18"/>
              </w:rPr>
            </w:pPr>
            <w:r w:rsidRPr="00C101F4">
              <w:rPr>
                <w:rFonts w:ascii="Times New Roman" w:hAnsi="Times New Roman" w:cs="Times New Roman"/>
                <w:sz w:val="18"/>
              </w:rPr>
              <w:lastRenderedPageBreak/>
              <w:t>Paydaş katılımına imkân vermesi</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EA7332" w:rsidRPr="00C101F4" w:rsidTr="004E5E37">
        <w:trPr>
          <w:jc w:val="center"/>
        </w:trPr>
        <w:tc>
          <w:tcPr>
            <w:tcW w:w="3070" w:type="dxa"/>
            <w:vAlign w:val="center"/>
          </w:tcPr>
          <w:p w:rsidR="00EA7332" w:rsidRPr="00C101F4" w:rsidRDefault="00EA7332" w:rsidP="00773E5F">
            <w:pPr>
              <w:jc w:val="both"/>
              <w:rPr>
                <w:rFonts w:ascii="Times New Roman" w:hAnsi="Times New Roman" w:cs="Times New Roman"/>
                <w:sz w:val="18"/>
              </w:rPr>
            </w:pPr>
            <w:r w:rsidRPr="00C101F4">
              <w:rPr>
                <w:rFonts w:ascii="Times New Roman" w:hAnsi="Times New Roman" w:cs="Times New Roman"/>
                <w:sz w:val="18"/>
              </w:rPr>
              <w:t>Yeniden kullanım, geri dönüşüm, kompostlama, geri kazanım ve enerji geri kazanımı uygulamalarına yer verilmesi</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EA7332" w:rsidRPr="00C101F4" w:rsidTr="004E5E37">
        <w:trPr>
          <w:jc w:val="center"/>
        </w:trPr>
        <w:tc>
          <w:tcPr>
            <w:tcW w:w="3070" w:type="dxa"/>
            <w:vAlign w:val="center"/>
          </w:tcPr>
          <w:p w:rsidR="00EA7332" w:rsidRPr="00C101F4" w:rsidRDefault="00773E5F" w:rsidP="00773E5F">
            <w:pPr>
              <w:jc w:val="both"/>
              <w:rPr>
                <w:rFonts w:ascii="Times New Roman" w:hAnsi="Times New Roman" w:cs="Times New Roman"/>
                <w:sz w:val="18"/>
              </w:rPr>
            </w:pPr>
            <w:r w:rsidRPr="00C101F4">
              <w:rPr>
                <w:rFonts w:ascii="Times New Roman" w:hAnsi="Times New Roman" w:cs="Times New Roman"/>
                <w:sz w:val="18"/>
              </w:rPr>
              <w:t>Ürün tasarım süreçlerine ilişkin uygulamalara yer verilmesi</w:t>
            </w:r>
          </w:p>
        </w:tc>
        <w:tc>
          <w:tcPr>
            <w:tcW w:w="1291"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EA7332"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r w:rsidR="00773E5F" w:rsidRPr="00C101F4" w:rsidTr="004E5E37">
        <w:trPr>
          <w:jc w:val="center"/>
        </w:trPr>
        <w:tc>
          <w:tcPr>
            <w:tcW w:w="3070" w:type="dxa"/>
            <w:vAlign w:val="center"/>
          </w:tcPr>
          <w:p w:rsidR="00773E5F" w:rsidRPr="00C101F4" w:rsidRDefault="00773E5F" w:rsidP="00773E5F">
            <w:pPr>
              <w:jc w:val="both"/>
              <w:rPr>
                <w:rFonts w:ascii="Times New Roman" w:hAnsi="Times New Roman" w:cs="Times New Roman"/>
                <w:sz w:val="18"/>
              </w:rPr>
            </w:pPr>
            <w:r w:rsidRPr="00C101F4">
              <w:rPr>
                <w:rFonts w:ascii="Times New Roman" w:hAnsi="Times New Roman" w:cs="Times New Roman"/>
                <w:sz w:val="18"/>
              </w:rPr>
              <w:t>Kalıntı yönetiminin uygulanması</w:t>
            </w:r>
          </w:p>
        </w:tc>
        <w:tc>
          <w:tcPr>
            <w:tcW w:w="1291" w:type="dxa"/>
            <w:vAlign w:val="center"/>
          </w:tcPr>
          <w:p w:rsidR="00773E5F"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c>
          <w:tcPr>
            <w:tcW w:w="1276" w:type="dxa"/>
            <w:vAlign w:val="center"/>
          </w:tcPr>
          <w:p w:rsidR="00773E5F" w:rsidRPr="00C101F4" w:rsidRDefault="00773E5F" w:rsidP="00773E5F">
            <w:pPr>
              <w:jc w:val="center"/>
              <w:rPr>
                <w:rFonts w:ascii="Times New Roman" w:hAnsi="Times New Roman" w:cs="Times New Roman"/>
                <w:b/>
                <w:sz w:val="18"/>
              </w:rPr>
            </w:pPr>
            <w:r w:rsidRPr="00C101F4">
              <w:rPr>
                <w:rFonts w:ascii="Times New Roman" w:hAnsi="Times New Roman" w:cs="Times New Roman"/>
                <w:b/>
                <w:sz w:val="18"/>
              </w:rPr>
              <w:t>+</w:t>
            </w:r>
          </w:p>
        </w:tc>
      </w:tr>
    </w:tbl>
    <w:p w:rsidR="00602D3B" w:rsidRPr="0071199A" w:rsidRDefault="00773E5F" w:rsidP="00773E5F">
      <w:pPr>
        <w:spacing w:before="120" w:after="120" w:line="240" w:lineRule="auto"/>
        <w:jc w:val="both"/>
        <w:rPr>
          <w:rFonts w:ascii="Times New Roman" w:hAnsi="Times New Roman" w:cs="Times New Roman"/>
        </w:rPr>
      </w:pPr>
      <w:r>
        <w:rPr>
          <w:rFonts w:ascii="Times New Roman" w:hAnsi="Times New Roman" w:cs="Times New Roman"/>
          <w:b/>
          <w:sz w:val="24"/>
        </w:rPr>
        <w:tab/>
      </w:r>
      <w:r w:rsidRPr="0071199A">
        <w:rPr>
          <w:rFonts w:ascii="Times New Roman" w:hAnsi="Times New Roman" w:cs="Times New Roman"/>
        </w:rPr>
        <w:t>Bir bütün olarak değerlendirildiğinde, SAY’ın sıfır atık ürün tasarımı ve kalıntı yönetimi uygulamaları ile yakma ve depolama aşamalarını atık yönetim sistemlerinin dış</w:t>
      </w:r>
      <w:r w:rsidR="003878FB">
        <w:rPr>
          <w:rFonts w:ascii="Times New Roman" w:hAnsi="Times New Roman" w:cs="Times New Roman"/>
        </w:rPr>
        <w:t>ına</w:t>
      </w:r>
      <w:r w:rsidRPr="0071199A">
        <w:rPr>
          <w:rFonts w:ascii="Times New Roman" w:hAnsi="Times New Roman" w:cs="Times New Roman"/>
        </w:rPr>
        <w:t xml:space="preserve"> çıkarmayı amaçlayan bakış açısının EKAY’dan daha kapsamlı</w:t>
      </w:r>
      <w:r w:rsidR="004A3722" w:rsidRPr="0071199A">
        <w:rPr>
          <w:rFonts w:ascii="Times New Roman" w:hAnsi="Times New Roman" w:cs="Times New Roman"/>
        </w:rPr>
        <w:t xml:space="preserve"> ve bü</w:t>
      </w:r>
      <w:r w:rsidR="00C27B96" w:rsidRPr="0071199A">
        <w:rPr>
          <w:rFonts w:ascii="Times New Roman" w:hAnsi="Times New Roman" w:cs="Times New Roman"/>
        </w:rPr>
        <w:t>tüncül</w:t>
      </w:r>
      <w:r w:rsidRPr="0071199A">
        <w:rPr>
          <w:rFonts w:ascii="Times New Roman" w:hAnsi="Times New Roman" w:cs="Times New Roman"/>
        </w:rPr>
        <w:t xml:space="preserve"> </w:t>
      </w:r>
      <w:r w:rsidR="00522E74" w:rsidRPr="0071199A">
        <w:rPr>
          <w:rFonts w:ascii="Times New Roman" w:hAnsi="Times New Roman" w:cs="Times New Roman"/>
        </w:rPr>
        <w:t xml:space="preserve">bir perspektife sahip </w:t>
      </w:r>
      <w:r w:rsidRPr="0071199A">
        <w:rPr>
          <w:rFonts w:ascii="Times New Roman" w:hAnsi="Times New Roman" w:cs="Times New Roman"/>
        </w:rPr>
        <w:t>olduğu ifade edilmelidir.</w:t>
      </w:r>
    </w:p>
    <w:p w:rsidR="00773E5F" w:rsidRPr="0071199A" w:rsidRDefault="00773E5F" w:rsidP="00773E5F">
      <w:pPr>
        <w:spacing w:before="120" w:after="120" w:line="240" w:lineRule="auto"/>
        <w:jc w:val="both"/>
        <w:rPr>
          <w:rFonts w:ascii="Times New Roman" w:hAnsi="Times New Roman" w:cs="Times New Roman"/>
          <w:b/>
        </w:rPr>
      </w:pPr>
      <w:r w:rsidRPr="0071199A">
        <w:rPr>
          <w:rFonts w:ascii="Times New Roman" w:hAnsi="Times New Roman" w:cs="Times New Roman"/>
        </w:rPr>
        <w:tab/>
      </w:r>
      <w:r w:rsidRPr="0071199A">
        <w:rPr>
          <w:rFonts w:ascii="Times New Roman" w:hAnsi="Times New Roman" w:cs="Times New Roman"/>
          <w:b/>
        </w:rPr>
        <w:t>Sonuç</w:t>
      </w:r>
    </w:p>
    <w:p w:rsidR="00C35E60" w:rsidRPr="0071199A" w:rsidRDefault="00C35E60" w:rsidP="00241369">
      <w:pPr>
        <w:spacing w:after="120" w:line="240" w:lineRule="auto"/>
        <w:jc w:val="both"/>
        <w:rPr>
          <w:rFonts w:ascii="Times New Roman" w:hAnsi="Times New Roman" w:cs="Times New Roman"/>
        </w:rPr>
      </w:pPr>
      <w:r w:rsidRPr="0071199A">
        <w:rPr>
          <w:rFonts w:ascii="Times New Roman" w:hAnsi="Times New Roman" w:cs="Times New Roman"/>
        </w:rPr>
        <w:tab/>
      </w:r>
      <w:r w:rsidR="00114AF8" w:rsidRPr="0071199A">
        <w:rPr>
          <w:rFonts w:ascii="Times New Roman" w:hAnsi="Times New Roman" w:cs="Times New Roman"/>
        </w:rPr>
        <w:t xml:space="preserve">Nüfusun giderek kentleşmesi ve üretim-tüketim kalıplarında yaşanan değişiklikler, kentsel alanlarda büyük miktarda katı atıkların ortaya çıkmasına </w:t>
      </w:r>
      <w:r w:rsidR="00994BD1" w:rsidRPr="0071199A">
        <w:rPr>
          <w:rFonts w:ascii="Times New Roman" w:hAnsi="Times New Roman" w:cs="Times New Roman"/>
        </w:rPr>
        <w:t>neden olmuştur. Kentsel katı atıkların çevre ve halk sağlığı açısından taşıdığı risklerin en aza indirilmesi ve sürdürülebilir ekonomik ve toplumsal yapıların inşa edilebilmesi amacıyla EKAY ve SAY günümüzde yaygın bir şekilde benimsenmiş atık yönetimi anlayışlarıdır. EKAY ve SAY’a yönelik literatür incelendiğinde, anılan atık yönetim anlayışları arasında birtakım benzerlikler ve farklılıkların olduğu görülmüştür.</w:t>
      </w:r>
    </w:p>
    <w:p w:rsidR="00994BD1" w:rsidRPr="0071199A" w:rsidRDefault="00994BD1" w:rsidP="00241369">
      <w:pPr>
        <w:spacing w:after="120" w:line="240" w:lineRule="auto"/>
        <w:jc w:val="both"/>
        <w:rPr>
          <w:rFonts w:ascii="Times New Roman" w:hAnsi="Times New Roman" w:cs="Times New Roman"/>
        </w:rPr>
      </w:pPr>
      <w:r w:rsidRPr="0071199A">
        <w:rPr>
          <w:rFonts w:ascii="Times New Roman" w:hAnsi="Times New Roman" w:cs="Times New Roman"/>
        </w:rPr>
        <w:tab/>
        <w:t xml:space="preserve">EKAY ve SAY arasındaki benzerlikler; </w:t>
      </w:r>
      <w:r w:rsidR="003878FB">
        <w:rPr>
          <w:rFonts w:ascii="Times New Roman" w:hAnsi="Times New Roman" w:cs="Times New Roman"/>
        </w:rPr>
        <w:t xml:space="preserve">her iki yaklaşımda da </w:t>
      </w:r>
      <w:r w:rsidRPr="0071199A">
        <w:rPr>
          <w:rFonts w:ascii="Times New Roman" w:hAnsi="Times New Roman" w:cs="Times New Roman"/>
        </w:rPr>
        <w:t>atığın kaynakta azaltılması/önlenmesi, atıkların değerli birer kaynak olarak görülmesi, çevre ve halk sağlığı risklerinin minimize edilmesi, atık sorunu ve yönetiminin çok boyutlu yapısını</w:t>
      </w:r>
      <w:r w:rsidR="003878FB">
        <w:rPr>
          <w:rFonts w:ascii="Times New Roman" w:hAnsi="Times New Roman" w:cs="Times New Roman"/>
        </w:rPr>
        <w:t>n dikkate alınması</w:t>
      </w:r>
      <w:r w:rsidRPr="0071199A">
        <w:rPr>
          <w:rFonts w:ascii="Times New Roman" w:hAnsi="Times New Roman" w:cs="Times New Roman"/>
        </w:rPr>
        <w:t>,</w:t>
      </w:r>
      <w:r w:rsidR="003878FB">
        <w:rPr>
          <w:rFonts w:ascii="Times New Roman" w:hAnsi="Times New Roman" w:cs="Times New Roman"/>
        </w:rPr>
        <w:t xml:space="preserve"> paydaş katılımının sağlanması </w:t>
      </w:r>
      <w:r w:rsidRPr="0071199A">
        <w:rPr>
          <w:rFonts w:ascii="Times New Roman" w:hAnsi="Times New Roman" w:cs="Times New Roman"/>
        </w:rPr>
        <w:t>ve yeniden kullanım, geri dönüşüm ve geri kazanım gibi uygulamalara yer verilmesi şeklinde tespit edilmiştir.</w:t>
      </w:r>
    </w:p>
    <w:p w:rsidR="00994BD1" w:rsidRPr="0071199A" w:rsidRDefault="00994BD1" w:rsidP="00241369">
      <w:pPr>
        <w:spacing w:after="120" w:line="240" w:lineRule="auto"/>
        <w:jc w:val="both"/>
        <w:rPr>
          <w:rFonts w:ascii="Times New Roman" w:hAnsi="Times New Roman" w:cs="Times New Roman"/>
        </w:rPr>
      </w:pPr>
      <w:r w:rsidRPr="0071199A">
        <w:rPr>
          <w:rFonts w:ascii="Times New Roman" w:hAnsi="Times New Roman" w:cs="Times New Roman"/>
        </w:rPr>
        <w:tab/>
      </w:r>
      <w:r w:rsidR="002C78F7" w:rsidRPr="0071199A">
        <w:rPr>
          <w:rFonts w:ascii="Times New Roman" w:hAnsi="Times New Roman" w:cs="Times New Roman"/>
        </w:rPr>
        <w:t xml:space="preserve">SAY’ın hiyerarşik yapısında yer alan sıfır atık ürün tasarımı ve kalıntı yönetimi basamaklarının EKAY’da yer almaması temel farklılık noktalarını oluşturmaktadır. Kalıntı yönetimi, atıklardan daha fazla yararlanmanın yollarının arandığı </w:t>
      </w:r>
      <w:r w:rsidR="00FA5CF7" w:rsidRPr="0071199A">
        <w:rPr>
          <w:rFonts w:ascii="Times New Roman" w:hAnsi="Times New Roman" w:cs="Times New Roman"/>
        </w:rPr>
        <w:t xml:space="preserve">bir aşamayı temsil ettiği için yakma ve depolama alanlarına yönlendirilecek atık miktarının azaltılmasının yanında, sıfır atık ürün tasarımının bütün imalat süreçlerinde dikkate </w:t>
      </w:r>
      <w:r w:rsidR="003878FB">
        <w:rPr>
          <w:rFonts w:ascii="Times New Roman" w:hAnsi="Times New Roman" w:cs="Times New Roman"/>
        </w:rPr>
        <w:t>alınmasını sağlama potansiyeli</w:t>
      </w:r>
      <w:r w:rsidR="00FA5CF7" w:rsidRPr="0071199A">
        <w:rPr>
          <w:rFonts w:ascii="Times New Roman" w:hAnsi="Times New Roman" w:cs="Times New Roman"/>
        </w:rPr>
        <w:t xml:space="preserve"> de taşımaktadır. </w:t>
      </w:r>
    </w:p>
    <w:p w:rsidR="00FA5CF7" w:rsidRPr="0071199A" w:rsidRDefault="00FA5CF7" w:rsidP="00FA5CF7">
      <w:pPr>
        <w:spacing w:after="120" w:line="240" w:lineRule="auto"/>
        <w:jc w:val="both"/>
        <w:rPr>
          <w:rFonts w:ascii="Times New Roman" w:hAnsi="Times New Roman" w:cs="Times New Roman"/>
        </w:rPr>
      </w:pPr>
      <w:r w:rsidRPr="0071199A">
        <w:rPr>
          <w:rFonts w:ascii="Times New Roman" w:hAnsi="Times New Roman" w:cs="Times New Roman"/>
        </w:rPr>
        <w:tab/>
        <w:t xml:space="preserve">SAY ve EKAY’a ilişkin verilen bilgiler bir arada değerlendirildiğinde, SAY’ın EKAY’a göre daha bütüncül bir bakış açısına sahip olduğu ve atıkları yönetmek yerine atık </w:t>
      </w:r>
      <w:r w:rsidR="003D7B09">
        <w:rPr>
          <w:rFonts w:ascii="Times New Roman" w:hAnsi="Times New Roman" w:cs="Times New Roman"/>
        </w:rPr>
        <w:t>oluşumunu</w:t>
      </w:r>
      <w:r w:rsidRPr="0071199A">
        <w:rPr>
          <w:rFonts w:ascii="Times New Roman" w:hAnsi="Times New Roman" w:cs="Times New Roman"/>
        </w:rPr>
        <w:t xml:space="preserve"> engellemeye yönelik bir atık yönetim felsefesini temsil ettiği belirtilmelidir.</w:t>
      </w:r>
    </w:p>
    <w:p w:rsidR="00607A42" w:rsidRPr="00FA5CF7" w:rsidRDefault="00777D8E" w:rsidP="00FA5CF7">
      <w:pPr>
        <w:spacing w:after="120" w:line="240" w:lineRule="auto"/>
        <w:jc w:val="both"/>
        <w:rPr>
          <w:rFonts w:ascii="Times New Roman" w:hAnsi="Times New Roman" w:cs="Times New Roman"/>
          <w:sz w:val="24"/>
        </w:rPr>
      </w:pPr>
      <w:r>
        <w:rPr>
          <w:rFonts w:ascii="Times New Roman" w:hAnsi="Times New Roman" w:cs="Times New Roman"/>
          <w:b/>
          <w:sz w:val="24"/>
        </w:rPr>
        <w:tab/>
      </w:r>
      <w:r w:rsidR="00522E74" w:rsidRPr="00EB24C3">
        <w:rPr>
          <w:rFonts w:ascii="Times New Roman" w:hAnsi="Times New Roman" w:cs="Times New Roman"/>
          <w:b/>
        </w:rPr>
        <w:t>Kaynakça</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Abdoli, M. A., Rezaei, M. &amp; Hasanian, H. (2016). Integrated solid waste management in megacities. </w:t>
      </w:r>
      <w:r w:rsidRPr="001F6691">
        <w:rPr>
          <w:rFonts w:ascii="Times New Roman" w:hAnsi="Times New Roman" w:cs="Times New Roman"/>
          <w:i/>
          <w:color w:val="000000" w:themeColor="text1"/>
          <w:sz w:val="20"/>
          <w:szCs w:val="20"/>
        </w:rPr>
        <w:t>Global Journal of Environmental Science and Management</w:t>
      </w:r>
      <w:r w:rsidRPr="001F6691">
        <w:rPr>
          <w:rFonts w:ascii="Times New Roman" w:hAnsi="Times New Roman" w:cs="Times New Roman"/>
          <w:color w:val="000000" w:themeColor="text1"/>
          <w:sz w:val="20"/>
          <w:szCs w:val="20"/>
        </w:rPr>
        <w:t xml:space="preserve">, 2(3), 289-298. </w:t>
      </w:r>
      <w:hyperlink r:id="rId10" w:history="1">
        <w:r w:rsidRPr="001F6691">
          <w:rPr>
            <w:rStyle w:val="Kpr"/>
            <w:rFonts w:ascii="Times New Roman" w:hAnsi="Times New Roman" w:cs="Times New Roman"/>
            <w:color w:val="000000" w:themeColor="text1"/>
            <w:sz w:val="20"/>
            <w:szCs w:val="20"/>
            <w:u w:val="none"/>
          </w:rPr>
          <w:t>https://doi.org/10.7508/GJESM.2016.03.008</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Anand, S. (2010). </w:t>
      </w:r>
      <w:r w:rsidRPr="001F6691">
        <w:rPr>
          <w:rFonts w:ascii="Times New Roman" w:hAnsi="Times New Roman" w:cs="Times New Roman"/>
          <w:i/>
          <w:color w:val="000000" w:themeColor="text1"/>
          <w:sz w:val="20"/>
          <w:szCs w:val="20"/>
        </w:rPr>
        <w:t>Solid waste management</w:t>
      </w:r>
      <w:r w:rsidRPr="001F6691">
        <w:rPr>
          <w:rFonts w:ascii="Times New Roman" w:hAnsi="Times New Roman" w:cs="Times New Roman"/>
          <w:color w:val="000000" w:themeColor="text1"/>
          <w:sz w:val="20"/>
          <w:szCs w:val="20"/>
        </w:rPr>
        <w:t>. New Delhi: Mittal Publications.</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Asefi, H., Shahparvari, S. &amp; Chhetri, P. (2020). Advances in sustainable integrated solid waste management systems: Lessons learned over the decade 2007-2018. </w:t>
      </w:r>
      <w:r w:rsidRPr="001F6691">
        <w:rPr>
          <w:rFonts w:ascii="Times New Roman" w:hAnsi="Times New Roman" w:cs="Times New Roman"/>
          <w:i/>
          <w:color w:val="000000" w:themeColor="text1"/>
          <w:sz w:val="20"/>
          <w:szCs w:val="20"/>
        </w:rPr>
        <w:t>Journal of Environmental Planning and Management</w:t>
      </w:r>
      <w:r w:rsidRPr="001F6691">
        <w:rPr>
          <w:rFonts w:ascii="Times New Roman" w:hAnsi="Times New Roman" w:cs="Times New Roman"/>
          <w:color w:val="000000" w:themeColor="text1"/>
          <w:sz w:val="20"/>
          <w:szCs w:val="20"/>
        </w:rPr>
        <w:t xml:space="preserve">, 63(13), 2287-2312. </w:t>
      </w:r>
      <w:hyperlink r:id="rId11" w:history="1">
        <w:r w:rsidRPr="001F6691">
          <w:rPr>
            <w:rStyle w:val="Kpr"/>
            <w:rFonts w:ascii="Times New Roman" w:hAnsi="Times New Roman" w:cs="Times New Roman"/>
            <w:color w:val="000000" w:themeColor="text1"/>
            <w:sz w:val="20"/>
            <w:szCs w:val="20"/>
            <w:u w:val="none"/>
          </w:rPr>
          <w:t>https://doi.org/10.1080/09640568.2020.1714562</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Bilgili, M. Y. (2020a). Sıfır atık: Çevre odaklı bir yaklaşım</w:t>
      </w:r>
      <w:r w:rsidRPr="001F6691">
        <w:rPr>
          <w:rFonts w:ascii="Times New Roman" w:hAnsi="Times New Roman" w:cs="Times New Roman"/>
          <w:i/>
          <w:color w:val="000000" w:themeColor="text1"/>
          <w:sz w:val="20"/>
          <w:szCs w:val="20"/>
        </w:rPr>
        <w:t>. İller ve Belediyeler Dergisi</w:t>
      </w:r>
      <w:r w:rsidRPr="001F6691">
        <w:rPr>
          <w:rFonts w:ascii="Times New Roman" w:hAnsi="Times New Roman" w:cs="Times New Roman"/>
          <w:color w:val="000000" w:themeColor="text1"/>
          <w:sz w:val="20"/>
          <w:szCs w:val="20"/>
        </w:rPr>
        <w:t>, 870, 52-55.</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Bilgili, M. Y. (2020b). Katı atık yönetiminde kullanılan bazı kavramlar ve açıklamaları. </w:t>
      </w:r>
      <w:r w:rsidRPr="001F6691">
        <w:rPr>
          <w:rFonts w:ascii="Times New Roman" w:hAnsi="Times New Roman" w:cs="Times New Roman"/>
          <w:i/>
          <w:color w:val="000000" w:themeColor="text1"/>
          <w:sz w:val="20"/>
          <w:szCs w:val="20"/>
        </w:rPr>
        <w:t>Avrasya Terim Dergisi</w:t>
      </w:r>
      <w:r w:rsidRPr="001F6691">
        <w:rPr>
          <w:rFonts w:ascii="Times New Roman" w:hAnsi="Times New Roman" w:cs="Times New Roman"/>
          <w:color w:val="000000" w:themeColor="text1"/>
          <w:sz w:val="20"/>
          <w:szCs w:val="20"/>
        </w:rPr>
        <w:t xml:space="preserve">, 8(2), 88-97. </w:t>
      </w:r>
      <w:hyperlink r:id="rId12" w:history="1">
        <w:r w:rsidRPr="001F6691">
          <w:rPr>
            <w:rStyle w:val="Kpr"/>
            <w:rFonts w:ascii="Times New Roman" w:hAnsi="Times New Roman" w:cs="Times New Roman"/>
            <w:color w:val="000000" w:themeColor="text1"/>
            <w:sz w:val="20"/>
            <w:szCs w:val="20"/>
            <w:u w:val="none"/>
          </w:rPr>
          <w:t>https://doi.org/10.31451/ejatd.773288</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Bilgili, M. Y. (2021). Kentsel katı atık yönetimi. In Akyüz, E. (Ed.), </w:t>
      </w:r>
      <w:r w:rsidRPr="001F6691">
        <w:rPr>
          <w:rFonts w:ascii="Times New Roman" w:hAnsi="Times New Roman" w:cs="Times New Roman"/>
          <w:i/>
          <w:color w:val="000000" w:themeColor="text1"/>
          <w:sz w:val="20"/>
          <w:szCs w:val="20"/>
        </w:rPr>
        <w:t>Farklı boyutlarıyla kent ve kentleşme</w:t>
      </w:r>
      <w:r w:rsidRPr="001F6691">
        <w:rPr>
          <w:rFonts w:ascii="Times New Roman" w:hAnsi="Times New Roman" w:cs="Times New Roman"/>
          <w:color w:val="000000" w:themeColor="text1"/>
          <w:sz w:val="20"/>
          <w:szCs w:val="20"/>
        </w:rPr>
        <w:t xml:space="preserve"> (pp. 228-246), Çanakkale: Paradigma Akademi.</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Carrico, M. &amp; Kim, V. (2014). Expanding zero-waste design practices: a discussion paper. </w:t>
      </w:r>
      <w:r w:rsidRPr="001F6691">
        <w:rPr>
          <w:rFonts w:ascii="Times New Roman" w:hAnsi="Times New Roman" w:cs="Times New Roman"/>
          <w:i/>
          <w:color w:val="000000" w:themeColor="text1"/>
          <w:sz w:val="20"/>
          <w:szCs w:val="20"/>
        </w:rPr>
        <w:t>International Journal of Fashion Design, Technology and Education</w:t>
      </w:r>
      <w:r w:rsidRPr="001F6691">
        <w:rPr>
          <w:rFonts w:ascii="Times New Roman" w:hAnsi="Times New Roman" w:cs="Times New Roman"/>
          <w:color w:val="000000" w:themeColor="text1"/>
          <w:sz w:val="20"/>
          <w:szCs w:val="20"/>
        </w:rPr>
        <w:t xml:space="preserve">, 7(1), 58-64.  </w:t>
      </w:r>
      <w:hyperlink r:id="rId13" w:history="1">
        <w:r w:rsidRPr="001F6691">
          <w:rPr>
            <w:rStyle w:val="Kpr"/>
            <w:rFonts w:ascii="Times New Roman" w:hAnsi="Times New Roman" w:cs="Times New Roman"/>
            <w:color w:val="000000" w:themeColor="text1"/>
            <w:sz w:val="20"/>
            <w:szCs w:val="20"/>
            <w:u w:val="none"/>
          </w:rPr>
          <w:t>https://doi.org/10.1080/17543266.2013.837967</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Curran, T. &amp; Williams, I.  D. (2012). A zero waste vision for industrial networks in Europe.  </w:t>
      </w:r>
      <w:r w:rsidRPr="001F6691">
        <w:rPr>
          <w:rFonts w:ascii="Times New Roman" w:hAnsi="Times New Roman" w:cs="Times New Roman"/>
          <w:i/>
          <w:color w:val="000000" w:themeColor="text1"/>
          <w:sz w:val="20"/>
          <w:szCs w:val="20"/>
        </w:rPr>
        <w:t>Journal of Hazardous Materials</w:t>
      </w:r>
      <w:r w:rsidRPr="001F6691">
        <w:rPr>
          <w:rFonts w:ascii="Times New Roman" w:hAnsi="Times New Roman" w:cs="Times New Roman"/>
          <w:color w:val="000000" w:themeColor="text1"/>
          <w:sz w:val="20"/>
          <w:szCs w:val="20"/>
        </w:rPr>
        <w:t xml:space="preserve">, 207-208, 3-7. </w:t>
      </w:r>
      <w:hyperlink r:id="rId14" w:history="1">
        <w:r w:rsidRPr="001F6691">
          <w:rPr>
            <w:rStyle w:val="Kpr"/>
            <w:rFonts w:ascii="Times New Roman" w:hAnsi="Times New Roman" w:cs="Times New Roman"/>
            <w:color w:val="000000" w:themeColor="text1"/>
            <w:sz w:val="20"/>
            <w:szCs w:val="20"/>
            <w:u w:val="none"/>
          </w:rPr>
          <w:t>https://doi.org/10.1016/j.jhazmat.2011.07.122</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Edgerly, J. ve Borrelli, D. (2007). </w:t>
      </w:r>
      <w:r w:rsidRPr="001F6691">
        <w:rPr>
          <w:rFonts w:ascii="Times New Roman" w:hAnsi="Times New Roman" w:cs="Times New Roman"/>
          <w:i/>
          <w:color w:val="000000" w:themeColor="text1"/>
          <w:sz w:val="20"/>
          <w:szCs w:val="20"/>
        </w:rPr>
        <w:t>Moving toward zero from waste management to resource recovery</w:t>
      </w:r>
      <w:r w:rsidRPr="001F6691">
        <w:rPr>
          <w:rFonts w:ascii="Times New Roman" w:hAnsi="Times New Roman" w:cs="Times New Roman"/>
          <w:color w:val="000000" w:themeColor="text1"/>
          <w:sz w:val="20"/>
          <w:szCs w:val="20"/>
        </w:rPr>
        <w:t xml:space="preserve">. Montpelier: Toxic Action Center.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lastRenderedPageBreak/>
        <w:t xml:space="preserve">ElSaid, S. &amp; Aghezzaf, EH. (2018). A progress indicator-based assessment guide for integrated municipal solid-waste management systems. </w:t>
      </w:r>
      <w:r w:rsidRPr="001F6691">
        <w:rPr>
          <w:rFonts w:ascii="Times New Roman" w:hAnsi="Times New Roman" w:cs="Times New Roman"/>
          <w:i/>
          <w:color w:val="000000" w:themeColor="text1"/>
          <w:sz w:val="20"/>
          <w:szCs w:val="20"/>
        </w:rPr>
        <w:t>Journal of Material Cycles and Waste Management</w:t>
      </w:r>
      <w:r w:rsidRPr="001F6691">
        <w:rPr>
          <w:rFonts w:ascii="Times New Roman" w:hAnsi="Times New Roman" w:cs="Times New Roman"/>
          <w:color w:val="000000" w:themeColor="text1"/>
          <w:sz w:val="20"/>
          <w:szCs w:val="20"/>
        </w:rPr>
        <w:t xml:space="preserve">, 20, 850-863. </w:t>
      </w:r>
      <w:hyperlink r:id="rId15" w:history="1">
        <w:r w:rsidRPr="001F6691">
          <w:rPr>
            <w:rStyle w:val="Kpr"/>
            <w:rFonts w:ascii="Times New Roman" w:hAnsi="Times New Roman" w:cs="Times New Roman"/>
            <w:color w:val="000000" w:themeColor="text1"/>
            <w:sz w:val="20"/>
            <w:szCs w:val="20"/>
            <w:u w:val="none"/>
          </w:rPr>
          <w:t>https://doi.org/10.1007/s10163-017-0647-8</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Fujita, K. &amp; Hill, R. C. (2007). The zero waste city: Tokyo’s quest for a sustainable environment. </w:t>
      </w:r>
      <w:r w:rsidRPr="001F6691">
        <w:rPr>
          <w:rFonts w:ascii="Times New Roman" w:hAnsi="Times New Roman" w:cs="Times New Roman"/>
          <w:i/>
          <w:color w:val="000000" w:themeColor="text1"/>
          <w:sz w:val="20"/>
          <w:szCs w:val="20"/>
        </w:rPr>
        <w:t>Journal of Comparative Policy Analysis</w:t>
      </w:r>
      <w:r w:rsidRPr="001F6691">
        <w:rPr>
          <w:rFonts w:ascii="Times New Roman" w:hAnsi="Times New Roman" w:cs="Times New Roman"/>
          <w:color w:val="000000" w:themeColor="text1"/>
          <w:sz w:val="20"/>
          <w:szCs w:val="20"/>
        </w:rPr>
        <w:t xml:space="preserve">, 9(4), 405-425. </w:t>
      </w:r>
      <w:hyperlink r:id="rId16" w:history="1">
        <w:r w:rsidRPr="001F6691">
          <w:rPr>
            <w:rStyle w:val="Kpr"/>
            <w:rFonts w:ascii="Times New Roman" w:hAnsi="Times New Roman" w:cs="Times New Roman"/>
            <w:color w:val="000000" w:themeColor="text1"/>
            <w:sz w:val="20"/>
            <w:szCs w:val="20"/>
            <w:u w:val="none"/>
          </w:rPr>
          <w:t>https://doi.org/10.1080/13876980701674225</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Gidarakos, E. Havas, G &amp; Ntzamilis, P. (2006). Municipal solid waste composition determination supportingthe integrated solid waste management system in the Island of Crete. </w:t>
      </w:r>
      <w:r w:rsidRPr="001F6691">
        <w:rPr>
          <w:rFonts w:ascii="Times New Roman" w:hAnsi="Times New Roman" w:cs="Times New Roman"/>
          <w:i/>
          <w:color w:val="000000" w:themeColor="text1"/>
          <w:sz w:val="20"/>
          <w:szCs w:val="20"/>
        </w:rPr>
        <w:t>Waste Management</w:t>
      </w:r>
      <w:r w:rsidRPr="001F6691">
        <w:rPr>
          <w:rFonts w:ascii="Times New Roman" w:hAnsi="Times New Roman" w:cs="Times New Roman"/>
          <w:color w:val="000000" w:themeColor="text1"/>
          <w:sz w:val="20"/>
          <w:szCs w:val="20"/>
        </w:rPr>
        <w:t xml:space="preserve">, 26(6), 668-679. </w:t>
      </w:r>
      <w:hyperlink r:id="rId17" w:history="1">
        <w:r w:rsidRPr="001F6691">
          <w:rPr>
            <w:rStyle w:val="Kpr"/>
            <w:rFonts w:ascii="Times New Roman" w:hAnsi="Times New Roman" w:cs="Times New Roman"/>
            <w:color w:val="000000" w:themeColor="text1"/>
            <w:sz w:val="20"/>
            <w:szCs w:val="20"/>
            <w:u w:val="none"/>
          </w:rPr>
          <w:t>https://doi.org/10.1016/j.wasman.2005.07.018</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Goel, S. (2017). Solid and hazardous waste management: An introduction. In Goel, S. (Ed.), </w:t>
      </w:r>
      <w:r w:rsidRPr="001F6691">
        <w:rPr>
          <w:rFonts w:ascii="Times New Roman" w:hAnsi="Times New Roman" w:cs="Times New Roman"/>
          <w:i/>
          <w:color w:val="000000" w:themeColor="text1"/>
          <w:sz w:val="20"/>
          <w:szCs w:val="20"/>
        </w:rPr>
        <w:t>Advances in solid and hazardous waste management</w:t>
      </w:r>
      <w:r w:rsidRPr="001F6691">
        <w:rPr>
          <w:rFonts w:ascii="Times New Roman" w:hAnsi="Times New Roman" w:cs="Times New Roman"/>
          <w:color w:val="000000" w:themeColor="text1"/>
          <w:sz w:val="20"/>
          <w:szCs w:val="20"/>
        </w:rPr>
        <w:t xml:space="preserve"> (pp. 1-28), Cham: Springer.</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Jibril, J. D., Sipan, İ., Sapri, M., Shika, S. A., Isa, M. &amp; Abdullah, S.(2012). 3R’s critical success factor in solid waste management system for higher educational institutions. </w:t>
      </w:r>
      <w:r w:rsidRPr="001F6691">
        <w:rPr>
          <w:rFonts w:ascii="Times New Roman" w:hAnsi="Times New Roman" w:cs="Times New Roman"/>
          <w:i/>
          <w:color w:val="000000" w:themeColor="text1"/>
          <w:sz w:val="20"/>
          <w:szCs w:val="20"/>
        </w:rPr>
        <w:t>Procedia-Social and Behavioral Sciences</w:t>
      </w:r>
      <w:r w:rsidRPr="001F6691">
        <w:rPr>
          <w:rFonts w:ascii="Times New Roman" w:hAnsi="Times New Roman" w:cs="Times New Roman"/>
          <w:color w:val="000000" w:themeColor="text1"/>
          <w:sz w:val="20"/>
          <w:szCs w:val="20"/>
        </w:rPr>
        <w:t xml:space="preserve">, 65, 626-631. </w:t>
      </w:r>
      <w:hyperlink r:id="rId18" w:history="1">
        <w:r w:rsidRPr="001F6691">
          <w:rPr>
            <w:rStyle w:val="Kpr"/>
            <w:rFonts w:ascii="Times New Roman" w:hAnsi="Times New Roman" w:cs="Times New Roman"/>
            <w:color w:val="000000" w:themeColor="text1"/>
            <w:sz w:val="20"/>
            <w:szCs w:val="20"/>
            <w:u w:val="none"/>
          </w:rPr>
          <w:t>https://doi.org/10.1016/j.sbspro.2012.11.175</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Kahraman, C. &amp; Sarı, İ. U. (2017). Introduction to intelligence techniques in environmental management. In Kahraman C., &amp; Sari İ. (Eds), </w:t>
      </w:r>
      <w:r w:rsidRPr="001F6691">
        <w:rPr>
          <w:rFonts w:ascii="Times New Roman" w:hAnsi="Times New Roman" w:cs="Times New Roman"/>
          <w:i/>
          <w:color w:val="000000" w:themeColor="text1"/>
          <w:sz w:val="20"/>
          <w:szCs w:val="20"/>
        </w:rPr>
        <w:t>Intelligence</w:t>
      </w:r>
      <w:r w:rsidRPr="001F6691">
        <w:rPr>
          <w:rFonts w:ascii="Times New Roman" w:hAnsi="Times New Roman" w:cs="Times New Roman"/>
          <w:color w:val="000000" w:themeColor="text1"/>
          <w:sz w:val="20"/>
          <w:szCs w:val="20"/>
        </w:rPr>
        <w:t xml:space="preserve"> </w:t>
      </w:r>
      <w:r w:rsidRPr="001F6691">
        <w:rPr>
          <w:rFonts w:ascii="Times New Roman" w:hAnsi="Times New Roman" w:cs="Times New Roman"/>
          <w:i/>
          <w:color w:val="000000" w:themeColor="text1"/>
          <w:sz w:val="20"/>
          <w:szCs w:val="20"/>
        </w:rPr>
        <w:t>Systems in Environmental Management: Theory and Applications</w:t>
      </w:r>
      <w:r w:rsidRPr="001F6691">
        <w:rPr>
          <w:rFonts w:ascii="Times New Roman" w:hAnsi="Times New Roman" w:cs="Times New Roman"/>
          <w:color w:val="000000" w:themeColor="text1"/>
          <w:sz w:val="20"/>
          <w:szCs w:val="20"/>
        </w:rPr>
        <w:t xml:space="preserve"> (pp. 1-18). Cham: Springer.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Khattab, M. &amp; El Haggar, S. (2016). Beyond zero waste concept: A revolution for sustainable community</w:t>
      </w:r>
      <w:r w:rsidRPr="001F6691">
        <w:rPr>
          <w:rFonts w:ascii="Times New Roman" w:hAnsi="Times New Roman" w:cs="Times New Roman"/>
          <w:i/>
          <w:color w:val="000000" w:themeColor="text1"/>
          <w:sz w:val="20"/>
          <w:szCs w:val="20"/>
        </w:rPr>
        <w:t>. International  Journal of Sustainable Water &amp; Environmental Systems</w:t>
      </w:r>
      <w:r w:rsidRPr="001F6691">
        <w:rPr>
          <w:rFonts w:ascii="Times New Roman" w:hAnsi="Times New Roman" w:cs="Times New Roman"/>
          <w:color w:val="000000" w:themeColor="text1"/>
          <w:sz w:val="20"/>
          <w:szCs w:val="20"/>
        </w:rPr>
        <w:t>, 8(1), 13-19.</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Khoshbeen, A. R., Logan, M. &amp; Visvanathan, C. (2020). Integrated solid‑waste management for Kabul City, Afghanistan. </w:t>
      </w:r>
      <w:r w:rsidRPr="001F6691">
        <w:rPr>
          <w:rFonts w:ascii="Times New Roman" w:hAnsi="Times New Roman" w:cs="Times New Roman"/>
          <w:i/>
          <w:color w:val="000000" w:themeColor="text1"/>
          <w:sz w:val="20"/>
          <w:szCs w:val="20"/>
        </w:rPr>
        <w:t>Journal of Material Cycles and Waste Management</w:t>
      </w:r>
      <w:r w:rsidRPr="001F6691">
        <w:rPr>
          <w:rFonts w:ascii="Times New Roman" w:hAnsi="Times New Roman" w:cs="Times New Roman"/>
          <w:color w:val="000000" w:themeColor="text1"/>
          <w:sz w:val="20"/>
          <w:szCs w:val="20"/>
        </w:rPr>
        <w:t xml:space="preserve">, 22, 240-253. </w:t>
      </w:r>
      <w:hyperlink r:id="rId19" w:history="1">
        <w:r w:rsidRPr="001F6691">
          <w:rPr>
            <w:rStyle w:val="Kpr"/>
            <w:rFonts w:ascii="Times New Roman" w:hAnsi="Times New Roman" w:cs="Times New Roman"/>
            <w:color w:val="000000" w:themeColor="text1"/>
            <w:sz w:val="20"/>
            <w:szCs w:val="20"/>
            <w:u w:val="none"/>
          </w:rPr>
          <w:t>https://doi.org/10.1007/s10163-019-00936-z</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Kızıltaş, Ş., Alakaş, H. M. &amp; Eren, T. (2020). Collection of recyclable wastes within the scope of the Zero Waste project: Heterogeneous multi-vehicle routing case in Kirikkale. </w:t>
      </w:r>
      <w:r w:rsidRPr="001F6691">
        <w:rPr>
          <w:rFonts w:ascii="Times New Roman" w:hAnsi="Times New Roman" w:cs="Times New Roman"/>
          <w:i/>
          <w:color w:val="000000" w:themeColor="text1"/>
          <w:sz w:val="20"/>
          <w:szCs w:val="20"/>
        </w:rPr>
        <w:t>Environmental Monitoring and Assessment</w:t>
      </w:r>
      <w:r w:rsidRPr="001F6691">
        <w:rPr>
          <w:rFonts w:ascii="Times New Roman" w:hAnsi="Times New Roman" w:cs="Times New Roman"/>
          <w:color w:val="000000" w:themeColor="text1"/>
          <w:sz w:val="20"/>
          <w:szCs w:val="20"/>
        </w:rPr>
        <w:t xml:space="preserve">, 192, Article Number: 490 (2020), </w:t>
      </w:r>
      <w:hyperlink r:id="rId20" w:history="1">
        <w:r w:rsidRPr="001F6691">
          <w:rPr>
            <w:rStyle w:val="Kpr"/>
            <w:rFonts w:ascii="Times New Roman" w:hAnsi="Times New Roman" w:cs="Times New Roman"/>
            <w:color w:val="000000" w:themeColor="text1"/>
            <w:sz w:val="20"/>
            <w:szCs w:val="20"/>
            <w:u w:val="none"/>
          </w:rPr>
          <w:t>https://doi.org/10.1007/s10661-020-08455-3</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Koroneos, C. J. &amp; Nanaki, E. A. (2012). Integrated solid waste management and energy production-a life cycle assessment approach: The case study of the city of Thessaloniki. Journal of Cleaner Production</w:t>
      </w:r>
      <w:r>
        <w:rPr>
          <w:rFonts w:ascii="Times New Roman" w:hAnsi="Times New Roman" w:cs="Times New Roman"/>
          <w:color w:val="000000" w:themeColor="text1"/>
          <w:sz w:val="20"/>
          <w:szCs w:val="20"/>
        </w:rPr>
        <w:t>,</w:t>
      </w:r>
      <w:bookmarkStart w:id="0" w:name="_GoBack"/>
      <w:bookmarkEnd w:id="0"/>
      <w:r w:rsidRPr="001F6691">
        <w:rPr>
          <w:rFonts w:ascii="Times New Roman" w:hAnsi="Times New Roman" w:cs="Times New Roman"/>
          <w:color w:val="000000" w:themeColor="text1"/>
          <w:sz w:val="20"/>
          <w:szCs w:val="20"/>
        </w:rPr>
        <w:t xml:space="preserve"> 27, 141-150. </w:t>
      </w:r>
      <w:hyperlink r:id="rId21" w:history="1">
        <w:r w:rsidRPr="001F6691">
          <w:rPr>
            <w:rStyle w:val="Kpr"/>
            <w:rFonts w:ascii="Times New Roman" w:hAnsi="Times New Roman" w:cs="Times New Roman"/>
            <w:color w:val="000000" w:themeColor="text1"/>
            <w:sz w:val="20"/>
            <w:szCs w:val="20"/>
            <w:u w:val="none"/>
          </w:rPr>
          <w:t>https://doi.org/10.1016/j.jclepro.2012.01.010</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Lee, R. P., Meyer, B., Huang, Q. &amp; Voss, R. (2020). Sustainable waste management for zero waste cities in China: potential, challenges and opportunities. </w:t>
      </w:r>
      <w:r w:rsidRPr="001F6691">
        <w:rPr>
          <w:rFonts w:ascii="Times New Roman" w:hAnsi="Times New Roman" w:cs="Times New Roman"/>
          <w:i/>
          <w:color w:val="000000" w:themeColor="text1"/>
          <w:sz w:val="20"/>
          <w:szCs w:val="20"/>
        </w:rPr>
        <w:t>Clean Energy</w:t>
      </w:r>
      <w:r w:rsidRPr="001F6691">
        <w:rPr>
          <w:rFonts w:ascii="Times New Roman" w:hAnsi="Times New Roman" w:cs="Times New Roman"/>
          <w:color w:val="000000" w:themeColor="text1"/>
          <w:sz w:val="20"/>
          <w:szCs w:val="20"/>
        </w:rPr>
        <w:t xml:space="preserve">, 4(3), 169-201. </w:t>
      </w:r>
      <w:hyperlink r:id="rId22" w:history="1">
        <w:r w:rsidRPr="001F6691">
          <w:rPr>
            <w:rStyle w:val="Kpr"/>
            <w:rFonts w:ascii="Times New Roman" w:hAnsi="Times New Roman" w:cs="Times New Roman"/>
            <w:color w:val="000000" w:themeColor="text1"/>
            <w:sz w:val="20"/>
            <w:szCs w:val="20"/>
            <w:u w:val="none"/>
          </w:rPr>
          <w:t>https://doi.org/10.1093/ce/zkaa013</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Marshall, R. E. &amp; Farahbakhsh, K. (2013). Systems approaches to integrated solid waste management in developing countries. </w:t>
      </w:r>
      <w:r w:rsidRPr="001F6691">
        <w:rPr>
          <w:rFonts w:ascii="Times New Roman" w:hAnsi="Times New Roman" w:cs="Times New Roman"/>
          <w:i/>
          <w:color w:val="000000" w:themeColor="text1"/>
          <w:sz w:val="20"/>
          <w:szCs w:val="20"/>
        </w:rPr>
        <w:t>Waste Management</w:t>
      </w:r>
      <w:r w:rsidRPr="001F6691">
        <w:rPr>
          <w:rFonts w:ascii="Times New Roman" w:hAnsi="Times New Roman" w:cs="Times New Roman"/>
          <w:color w:val="000000" w:themeColor="text1"/>
          <w:sz w:val="20"/>
          <w:szCs w:val="20"/>
        </w:rPr>
        <w:t xml:space="preserve">, 33(4), 988-1003. </w:t>
      </w:r>
      <w:hyperlink r:id="rId23" w:history="1">
        <w:r w:rsidRPr="001F6691">
          <w:rPr>
            <w:rStyle w:val="Kpr"/>
            <w:rFonts w:ascii="Times New Roman" w:hAnsi="Times New Roman" w:cs="Times New Roman"/>
            <w:color w:val="000000" w:themeColor="text1"/>
            <w:sz w:val="20"/>
            <w:szCs w:val="20"/>
            <w:u w:val="none"/>
          </w:rPr>
          <w:t>https://doi.org/10.1016/j.wasman.2012.12.023</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McDougall, F. R., White, P. R., Franke, M. &amp; Hindle, P. (2001).Integrated solid waste management: A life cycle ınventory. Oxford: Blackwell Science. </w:t>
      </w:r>
    </w:p>
    <w:p w:rsidR="00934D6A" w:rsidRPr="001F6691" w:rsidRDefault="00934D6A" w:rsidP="00EB24C3">
      <w:pPr>
        <w:spacing w:after="0" w:line="240" w:lineRule="auto"/>
        <w:ind w:left="567" w:hanging="567"/>
        <w:jc w:val="both"/>
        <w:rPr>
          <w:rFonts w:ascii="Times New Roman" w:eastAsia="Calibri" w:hAnsi="Times New Roman" w:cs="Times New Roman"/>
          <w:color w:val="000000" w:themeColor="text1"/>
          <w:sz w:val="20"/>
          <w:szCs w:val="20"/>
        </w:rPr>
      </w:pPr>
      <w:r w:rsidRPr="001F6691">
        <w:rPr>
          <w:rFonts w:ascii="Times New Roman" w:eastAsia="Calibri" w:hAnsi="Times New Roman" w:cs="Times New Roman"/>
          <w:color w:val="000000" w:themeColor="text1"/>
          <w:sz w:val="20"/>
          <w:szCs w:val="20"/>
        </w:rPr>
        <w:t xml:space="preserve">Memon, M. A. (2010). Integrated solid waste management based on the 3R approach. </w:t>
      </w:r>
      <w:r w:rsidRPr="001F6691">
        <w:rPr>
          <w:rFonts w:ascii="Times New Roman" w:eastAsia="Calibri" w:hAnsi="Times New Roman" w:cs="Times New Roman"/>
          <w:i/>
          <w:color w:val="000000" w:themeColor="text1"/>
          <w:sz w:val="20"/>
          <w:szCs w:val="20"/>
        </w:rPr>
        <w:t>Journal of Material Cycles and Waste Management</w:t>
      </w:r>
      <w:r w:rsidRPr="001F6691">
        <w:rPr>
          <w:rFonts w:ascii="Times New Roman" w:eastAsia="Calibri" w:hAnsi="Times New Roman" w:cs="Times New Roman"/>
          <w:color w:val="000000" w:themeColor="text1"/>
          <w:sz w:val="20"/>
          <w:szCs w:val="20"/>
        </w:rPr>
        <w:t xml:space="preserve">, 12, 30-40. </w:t>
      </w:r>
      <w:hyperlink r:id="rId24" w:history="1">
        <w:r w:rsidRPr="001F6691">
          <w:rPr>
            <w:rStyle w:val="Kpr"/>
            <w:rFonts w:ascii="Times New Roman" w:eastAsia="Calibri" w:hAnsi="Times New Roman" w:cs="Times New Roman"/>
            <w:color w:val="000000" w:themeColor="text1"/>
            <w:sz w:val="20"/>
            <w:szCs w:val="20"/>
            <w:u w:val="none"/>
          </w:rPr>
          <w:t>https://doi.org/10.1007/s10163-009-0274-0</w:t>
        </w:r>
      </w:hyperlink>
      <w:r w:rsidRPr="001F6691">
        <w:rPr>
          <w:rFonts w:ascii="Times New Roman" w:eastAsia="Calibri"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eastAsia="Calibri" w:hAnsi="Times New Roman" w:cs="Times New Roman"/>
          <w:color w:val="000000" w:themeColor="text1"/>
          <w:sz w:val="20"/>
          <w:szCs w:val="20"/>
        </w:rPr>
      </w:pPr>
      <w:r w:rsidRPr="001F6691">
        <w:rPr>
          <w:rFonts w:ascii="Times New Roman" w:eastAsia="Calibri" w:hAnsi="Times New Roman" w:cs="Times New Roman"/>
          <w:color w:val="000000" w:themeColor="text1"/>
          <w:sz w:val="20"/>
          <w:szCs w:val="20"/>
        </w:rPr>
        <w:t xml:space="preserve">Menikpura, S. N. M., Sang-Arun, J. ve Bengtsson, M. (2013). Integrated solid waste management: An approach for enhancing climate co-benefits through resource recovery. </w:t>
      </w:r>
      <w:r w:rsidRPr="001F6691">
        <w:rPr>
          <w:rFonts w:ascii="Times New Roman" w:eastAsia="Calibri" w:hAnsi="Times New Roman" w:cs="Times New Roman"/>
          <w:i/>
          <w:color w:val="000000" w:themeColor="text1"/>
          <w:sz w:val="20"/>
          <w:szCs w:val="20"/>
        </w:rPr>
        <w:t>Journal of Cleaner Production</w:t>
      </w:r>
      <w:r w:rsidRPr="001F6691">
        <w:rPr>
          <w:rFonts w:ascii="Times New Roman" w:eastAsia="Calibri" w:hAnsi="Times New Roman" w:cs="Times New Roman"/>
          <w:color w:val="000000" w:themeColor="text1"/>
          <w:sz w:val="20"/>
          <w:szCs w:val="20"/>
        </w:rPr>
        <w:t xml:space="preserve">, 58, 34-42. </w:t>
      </w:r>
      <w:hyperlink r:id="rId25" w:history="1">
        <w:r w:rsidRPr="001F6691">
          <w:rPr>
            <w:rStyle w:val="Kpr"/>
            <w:rFonts w:ascii="Times New Roman" w:eastAsia="Calibri" w:hAnsi="Times New Roman" w:cs="Times New Roman"/>
            <w:color w:val="000000" w:themeColor="text1"/>
            <w:sz w:val="20"/>
            <w:szCs w:val="20"/>
            <w:u w:val="none"/>
          </w:rPr>
          <w:t>https://doi.org/10.1016/j.jclepro.2013.03.012</w:t>
        </w:r>
      </w:hyperlink>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Morrissey, A. J. &amp; Browne, J. (2004). Waste management models and their application to sustainable waste management. </w:t>
      </w:r>
      <w:r w:rsidRPr="001F6691">
        <w:rPr>
          <w:rFonts w:ascii="Times New Roman" w:hAnsi="Times New Roman" w:cs="Times New Roman"/>
          <w:i/>
          <w:color w:val="000000" w:themeColor="text1"/>
          <w:sz w:val="20"/>
          <w:szCs w:val="20"/>
        </w:rPr>
        <w:t>Waste Management</w:t>
      </w:r>
      <w:r w:rsidRPr="001F6691">
        <w:rPr>
          <w:rFonts w:ascii="Times New Roman" w:hAnsi="Times New Roman" w:cs="Times New Roman"/>
          <w:color w:val="000000" w:themeColor="text1"/>
          <w:sz w:val="20"/>
          <w:szCs w:val="20"/>
        </w:rPr>
        <w:t xml:space="preserve">, 24(3), 297-308. </w:t>
      </w:r>
      <w:hyperlink r:id="rId26" w:history="1">
        <w:r w:rsidRPr="001F6691">
          <w:rPr>
            <w:rStyle w:val="Kpr"/>
            <w:rFonts w:ascii="Times New Roman" w:hAnsi="Times New Roman" w:cs="Times New Roman"/>
            <w:color w:val="000000" w:themeColor="text1"/>
            <w:sz w:val="20"/>
            <w:szCs w:val="20"/>
            <w:u w:val="none"/>
          </w:rPr>
          <w:t>https://doi.org/10.1016/j.wasman.2003.09.005</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Simon, J. M. (2019). </w:t>
      </w:r>
      <w:r w:rsidRPr="001F6691">
        <w:rPr>
          <w:rFonts w:ascii="Times New Roman" w:hAnsi="Times New Roman" w:cs="Times New Roman"/>
          <w:i/>
          <w:color w:val="000000" w:themeColor="text1"/>
          <w:sz w:val="20"/>
          <w:szCs w:val="20"/>
        </w:rPr>
        <w:t>A zero waste hierarchy for Europe new tools for new times: From waste management to resource management</w:t>
      </w:r>
      <w:r w:rsidRPr="001F6691">
        <w:rPr>
          <w:rFonts w:ascii="Times New Roman" w:hAnsi="Times New Roman" w:cs="Times New Roman"/>
          <w:color w:val="000000" w:themeColor="text1"/>
          <w:sz w:val="20"/>
          <w:szCs w:val="20"/>
        </w:rPr>
        <w:t>. https://zerowasteeurope.eu/2019/05/a-zero-waste-hierarchy-for-europe/ (25.10.2020).</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T. C. Çevre ve Şehircilik Bakanlığı. (2014). </w:t>
      </w:r>
      <w:r w:rsidRPr="001F6691">
        <w:rPr>
          <w:rFonts w:ascii="Times New Roman" w:hAnsi="Times New Roman" w:cs="Times New Roman"/>
          <w:i/>
          <w:color w:val="000000" w:themeColor="text1"/>
          <w:sz w:val="20"/>
          <w:szCs w:val="20"/>
        </w:rPr>
        <w:t>Düzenli depolama tesisleri saha yönetimi ve işletme kılavuzu.</w:t>
      </w:r>
      <w:r w:rsidRPr="001F6691">
        <w:rPr>
          <w:rFonts w:ascii="Times New Roman" w:hAnsi="Times New Roman" w:cs="Times New Roman"/>
          <w:color w:val="000000" w:themeColor="text1"/>
          <w:sz w:val="20"/>
          <w:szCs w:val="20"/>
        </w:rPr>
        <w:t xml:space="preserve"> </w:t>
      </w:r>
      <w:hyperlink r:id="rId27" w:history="1">
        <w:r w:rsidRPr="001F6691">
          <w:rPr>
            <w:rStyle w:val="Kpr"/>
            <w:rFonts w:ascii="Times New Roman" w:hAnsi="Times New Roman" w:cs="Times New Roman"/>
            <w:color w:val="000000" w:themeColor="text1"/>
            <w:sz w:val="20"/>
            <w:szCs w:val="20"/>
            <w:u w:val="none"/>
          </w:rPr>
          <w:t>https://webdosya.csb.gov.tr/db/destek/editordosya/Duzenli_Depolama_Tesis_Saha_Yon_ve_isletme_kilavuzu.pdf</w:t>
        </w:r>
      </w:hyperlink>
      <w:r w:rsidRPr="001F6691">
        <w:rPr>
          <w:rFonts w:ascii="Times New Roman" w:hAnsi="Times New Roman" w:cs="Times New Roman"/>
          <w:color w:val="000000" w:themeColor="text1"/>
          <w:sz w:val="20"/>
          <w:szCs w:val="20"/>
        </w:rPr>
        <w:t xml:space="preserve"> (21.09.2020).</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Tchobanoglous, G., Kreith, F. &amp; Williams, M. E. (2002). Introduction, waste generation and  management in a technological society. In Tchobanoglous, G. &amp; Kreith, F. (Ed.), </w:t>
      </w:r>
      <w:r w:rsidRPr="001F6691">
        <w:rPr>
          <w:rFonts w:ascii="Times New Roman" w:hAnsi="Times New Roman" w:cs="Times New Roman"/>
          <w:i/>
          <w:color w:val="000000" w:themeColor="text1"/>
          <w:sz w:val="20"/>
          <w:szCs w:val="20"/>
        </w:rPr>
        <w:t>Handbook of solid waste management</w:t>
      </w:r>
      <w:r w:rsidRPr="001F6691">
        <w:rPr>
          <w:rFonts w:ascii="Times New Roman" w:hAnsi="Times New Roman" w:cs="Times New Roman"/>
          <w:color w:val="000000" w:themeColor="text1"/>
          <w:sz w:val="20"/>
          <w:szCs w:val="20"/>
        </w:rPr>
        <w:t xml:space="preserve"> (pp.1.1-1.27), McGrawHill Handbooks.</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Tsai, F. M., Bui, TD., Tseng, ML., Wu, KJ., Chiu, A. SF. (2020). A performance assessment approach for integrated solid waste management using a sustainable balanced scorecard approach. </w:t>
      </w:r>
      <w:r w:rsidRPr="001F6691">
        <w:rPr>
          <w:rFonts w:ascii="Times New Roman" w:hAnsi="Times New Roman" w:cs="Times New Roman"/>
          <w:i/>
          <w:color w:val="000000" w:themeColor="text1"/>
          <w:sz w:val="20"/>
          <w:szCs w:val="20"/>
        </w:rPr>
        <w:t>Journal of Clenaer Production</w:t>
      </w:r>
      <w:r w:rsidRPr="001F6691">
        <w:rPr>
          <w:rFonts w:ascii="Times New Roman" w:hAnsi="Times New Roman" w:cs="Times New Roman"/>
          <w:color w:val="000000" w:themeColor="text1"/>
          <w:sz w:val="20"/>
          <w:szCs w:val="20"/>
        </w:rPr>
        <w:t xml:space="preserve">, 251, 1-16. </w:t>
      </w:r>
      <w:hyperlink r:id="rId28" w:history="1">
        <w:r w:rsidRPr="001F6691">
          <w:rPr>
            <w:rStyle w:val="Kpr"/>
            <w:rFonts w:ascii="Times New Roman" w:hAnsi="Times New Roman" w:cs="Times New Roman"/>
            <w:color w:val="000000" w:themeColor="text1"/>
            <w:sz w:val="20"/>
            <w:szCs w:val="20"/>
            <w:u w:val="none"/>
          </w:rPr>
          <w:t>https://doi.org/10.1016/j.jclepro.2019.119740</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Uz Zaman, A. &amp; Lehmann, S. (2011). Challenges and opportunities in transforming a city into a zero waste city. </w:t>
      </w:r>
      <w:r w:rsidRPr="001F6691">
        <w:rPr>
          <w:rFonts w:ascii="Times New Roman" w:hAnsi="Times New Roman" w:cs="Times New Roman"/>
          <w:i/>
          <w:color w:val="000000" w:themeColor="text1"/>
          <w:sz w:val="20"/>
          <w:szCs w:val="20"/>
        </w:rPr>
        <w:t>Challenges</w:t>
      </w:r>
      <w:r w:rsidRPr="001F6691">
        <w:rPr>
          <w:rFonts w:ascii="Times New Roman" w:hAnsi="Times New Roman" w:cs="Times New Roman"/>
          <w:color w:val="000000" w:themeColor="text1"/>
          <w:sz w:val="20"/>
          <w:szCs w:val="20"/>
        </w:rPr>
        <w:t xml:space="preserve">, 2, 73-93. </w:t>
      </w:r>
      <w:hyperlink r:id="rId29" w:history="1">
        <w:r w:rsidRPr="001F6691">
          <w:rPr>
            <w:rStyle w:val="Kpr"/>
            <w:rFonts w:ascii="Times New Roman" w:hAnsi="Times New Roman" w:cs="Times New Roman"/>
            <w:color w:val="000000" w:themeColor="text1"/>
            <w:sz w:val="20"/>
            <w:szCs w:val="20"/>
            <w:u w:val="none"/>
          </w:rPr>
          <w:t>https://doi.org/10.3390/challe2040073</w:t>
        </w:r>
      </w:hyperlink>
      <w:r w:rsidRPr="001F6691">
        <w:rPr>
          <w:rFonts w:ascii="Times New Roman" w:hAnsi="Times New Roman" w:cs="Times New Roman"/>
          <w:color w:val="000000" w:themeColor="text1"/>
          <w:sz w:val="20"/>
          <w:szCs w:val="20"/>
        </w:rPr>
        <w:t xml:space="preserve"> </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Uz Zaman, A. (2014). Identification of key assessment indicators of the zero waste managament systems. </w:t>
      </w:r>
      <w:r w:rsidRPr="001F6691">
        <w:rPr>
          <w:rFonts w:ascii="Times New Roman" w:hAnsi="Times New Roman" w:cs="Times New Roman"/>
          <w:i/>
          <w:color w:val="000000" w:themeColor="text1"/>
          <w:sz w:val="20"/>
          <w:szCs w:val="20"/>
        </w:rPr>
        <w:t>Ecological Indicators</w:t>
      </w:r>
      <w:r w:rsidRPr="001F6691">
        <w:rPr>
          <w:rFonts w:ascii="Times New Roman" w:hAnsi="Times New Roman" w:cs="Times New Roman"/>
          <w:color w:val="000000" w:themeColor="text1"/>
          <w:sz w:val="20"/>
          <w:szCs w:val="20"/>
        </w:rPr>
        <w:t>, 36, 682-693. https://doi.org/10.1016/j.ecolind.2013.09.024</w:t>
      </w:r>
    </w:p>
    <w:p w:rsidR="00934D6A" w:rsidRPr="001F6691" w:rsidRDefault="00934D6A" w:rsidP="00EB24C3">
      <w:pPr>
        <w:spacing w:after="0" w:line="240" w:lineRule="auto"/>
        <w:ind w:left="567" w:hanging="567"/>
        <w:jc w:val="both"/>
        <w:rPr>
          <w:rFonts w:ascii="Times New Roman" w:hAnsi="Times New Roman" w:cs="Times New Roman"/>
          <w:color w:val="000000" w:themeColor="text1"/>
          <w:sz w:val="20"/>
          <w:szCs w:val="20"/>
        </w:rPr>
      </w:pPr>
      <w:r w:rsidRPr="001F6691">
        <w:rPr>
          <w:rFonts w:ascii="Times New Roman" w:hAnsi="Times New Roman" w:cs="Times New Roman"/>
          <w:color w:val="000000" w:themeColor="text1"/>
          <w:sz w:val="20"/>
          <w:szCs w:val="20"/>
        </w:rPr>
        <w:t xml:space="preserve">Zero Waste International Alliance (2018). </w:t>
      </w:r>
      <w:r w:rsidRPr="001F6691">
        <w:rPr>
          <w:rFonts w:ascii="Times New Roman" w:hAnsi="Times New Roman" w:cs="Times New Roman"/>
          <w:i/>
          <w:color w:val="000000" w:themeColor="text1"/>
          <w:sz w:val="20"/>
          <w:szCs w:val="20"/>
        </w:rPr>
        <w:t>Zero waste hierarchy of highest and best use 7.0</w:t>
      </w:r>
      <w:r w:rsidRPr="001F6691">
        <w:rPr>
          <w:rFonts w:ascii="Times New Roman" w:hAnsi="Times New Roman" w:cs="Times New Roman"/>
          <w:color w:val="000000" w:themeColor="text1"/>
          <w:sz w:val="20"/>
          <w:szCs w:val="20"/>
        </w:rPr>
        <w:t>. http://zwia.org/zwh/ (25.010.2020).</w:t>
      </w:r>
    </w:p>
    <w:sectPr w:rsidR="00934D6A" w:rsidRPr="001F6691" w:rsidSect="00FD2CB8">
      <w:footerReference w:type="default" r:id="rId3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7E" w:rsidRDefault="0007217E" w:rsidP="0080455B">
      <w:pPr>
        <w:spacing w:after="0" w:line="240" w:lineRule="auto"/>
      </w:pPr>
      <w:r>
        <w:separator/>
      </w:r>
    </w:p>
  </w:endnote>
  <w:endnote w:type="continuationSeparator" w:id="0">
    <w:p w:rsidR="0007217E" w:rsidRDefault="0007217E" w:rsidP="0080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68757"/>
      <w:docPartObj>
        <w:docPartGallery w:val="Page Numbers (Bottom of Page)"/>
        <w:docPartUnique/>
      </w:docPartObj>
    </w:sdtPr>
    <w:sdtEndPr/>
    <w:sdtContent>
      <w:p w:rsidR="0080455B" w:rsidRDefault="0080455B">
        <w:pPr>
          <w:pStyle w:val="AltBilgi"/>
          <w:jc w:val="center"/>
        </w:pPr>
        <w:r>
          <w:fldChar w:fldCharType="begin"/>
        </w:r>
        <w:r>
          <w:instrText>PAGE   \* MERGEFORMAT</w:instrText>
        </w:r>
        <w:r>
          <w:fldChar w:fldCharType="separate"/>
        </w:r>
        <w:r w:rsidR="00934D6A">
          <w:rPr>
            <w:noProof/>
          </w:rPr>
          <w:t>7</w:t>
        </w:r>
        <w:r>
          <w:fldChar w:fldCharType="end"/>
        </w:r>
      </w:p>
    </w:sdtContent>
  </w:sdt>
  <w:p w:rsidR="0080455B" w:rsidRDefault="008045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7E" w:rsidRDefault="0007217E" w:rsidP="0080455B">
      <w:pPr>
        <w:spacing w:after="0" w:line="240" w:lineRule="auto"/>
      </w:pPr>
      <w:r>
        <w:separator/>
      </w:r>
    </w:p>
  </w:footnote>
  <w:footnote w:type="continuationSeparator" w:id="0">
    <w:p w:rsidR="0007217E" w:rsidRDefault="0007217E" w:rsidP="0080455B">
      <w:pPr>
        <w:spacing w:after="0" w:line="240" w:lineRule="auto"/>
      </w:pPr>
      <w:r>
        <w:continuationSeparator/>
      </w:r>
    </w:p>
  </w:footnote>
  <w:footnote w:id="1">
    <w:p w:rsidR="009F6224" w:rsidRPr="009F6224" w:rsidRDefault="009F6224" w:rsidP="009F6224">
      <w:pPr>
        <w:pStyle w:val="DipnotMetni"/>
        <w:jc w:val="both"/>
        <w:rPr>
          <w:rFonts w:ascii="Times New Roman" w:hAnsi="Times New Roman" w:cs="Times New Roman"/>
          <w:sz w:val="18"/>
          <w:szCs w:val="18"/>
        </w:rPr>
      </w:pPr>
      <w:r w:rsidRPr="009F6224">
        <w:rPr>
          <w:rStyle w:val="DipnotBavurusu"/>
          <w:rFonts w:ascii="Times New Roman" w:hAnsi="Times New Roman" w:cs="Times New Roman"/>
          <w:sz w:val="18"/>
          <w:szCs w:val="18"/>
        </w:rPr>
        <w:footnoteRef/>
      </w:r>
      <w:r w:rsidRPr="009F6224">
        <w:rPr>
          <w:rFonts w:ascii="Times New Roman" w:hAnsi="Times New Roman" w:cs="Times New Roman"/>
          <w:sz w:val="18"/>
          <w:szCs w:val="18"/>
        </w:rPr>
        <w:t xml:space="preserve"> Dr. Öğr. Üyesi, Karadeniz Teknik Üniversitesi, İktisadi ve İdari Bilimler Fakültesi, Kamu Yönetimi Bölümü, </w:t>
      </w:r>
      <w:hyperlink r:id="rId1" w:history="1">
        <w:r w:rsidRPr="009F6224">
          <w:rPr>
            <w:rStyle w:val="Kpr"/>
            <w:rFonts w:ascii="Times New Roman" w:hAnsi="Times New Roman" w:cs="Times New Roman"/>
            <w:sz w:val="18"/>
            <w:szCs w:val="18"/>
          </w:rPr>
          <w:t>mybilgili@ktu.edu.tr</w:t>
        </w:r>
      </w:hyperlink>
      <w:r w:rsidRPr="009F6224">
        <w:rPr>
          <w:rFonts w:ascii="Times New Roman" w:hAnsi="Times New Roman" w:cs="Times New Roman"/>
          <w:sz w:val="18"/>
          <w:szCs w:val="18"/>
        </w:rPr>
        <w:t xml:space="preserve">, ORCID: </w:t>
      </w:r>
      <w:hyperlink r:id="rId2" w:history="1">
        <w:r w:rsidRPr="009F6224">
          <w:rPr>
            <w:rStyle w:val="Kpr"/>
            <w:rFonts w:ascii="Times New Roman" w:hAnsi="Times New Roman" w:cs="Times New Roman"/>
            <w:sz w:val="18"/>
            <w:szCs w:val="18"/>
            <w:shd w:val="clear" w:color="auto" w:fill="FFFFFF"/>
          </w:rPr>
          <w:t>https://orcid.org/0000-0002-6062-8858</w:t>
        </w:r>
      </w:hyperlink>
      <w:r w:rsidRPr="009F6224">
        <w:rPr>
          <w:rFonts w:ascii="Times New Roman" w:hAnsi="Times New Roman" w:cs="Times New Roman"/>
          <w:color w:val="494A4C"/>
          <w:sz w:val="18"/>
          <w:szCs w:val="18"/>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E84"/>
    <w:multiLevelType w:val="hybridMultilevel"/>
    <w:tmpl w:val="31866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A31F87"/>
    <w:multiLevelType w:val="hybridMultilevel"/>
    <w:tmpl w:val="4AC03D7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704E32FB"/>
    <w:multiLevelType w:val="hybridMultilevel"/>
    <w:tmpl w:val="2356EC3E"/>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0"/>
    <w:rsid w:val="00017111"/>
    <w:rsid w:val="00022E58"/>
    <w:rsid w:val="00025486"/>
    <w:rsid w:val="0003099C"/>
    <w:rsid w:val="000374C4"/>
    <w:rsid w:val="00042541"/>
    <w:rsid w:val="00042A96"/>
    <w:rsid w:val="0007217E"/>
    <w:rsid w:val="00073B89"/>
    <w:rsid w:val="00081990"/>
    <w:rsid w:val="000A18BC"/>
    <w:rsid w:val="00105C7A"/>
    <w:rsid w:val="00114AF8"/>
    <w:rsid w:val="0013235E"/>
    <w:rsid w:val="00157412"/>
    <w:rsid w:val="00171963"/>
    <w:rsid w:val="00177F6B"/>
    <w:rsid w:val="00193D59"/>
    <w:rsid w:val="001B00FB"/>
    <w:rsid w:val="001B6F2F"/>
    <w:rsid w:val="001D234E"/>
    <w:rsid w:val="001E38FF"/>
    <w:rsid w:val="001F1908"/>
    <w:rsid w:val="001F6691"/>
    <w:rsid w:val="00223438"/>
    <w:rsid w:val="002372F0"/>
    <w:rsid w:val="002373E5"/>
    <w:rsid w:val="00241369"/>
    <w:rsid w:val="00265855"/>
    <w:rsid w:val="002730B3"/>
    <w:rsid w:val="0027416E"/>
    <w:rsid w:val="002877BE"/>
    <w:rsid w:val="00294B29"/>
    <w:rsid w:val="002C78F7"/>
    <w:rsid w:val="002D3E0D"/>
    <w:rsid w:val="00303BEA"/>
    <w:rsid w:val="00305DC2"/>
    <w:rsid w:val="00326C01"/>
    <w:rsid w:val="0037200C"/>
    <w:rsid w:val="003878FB"/>
    <w:rsid w:val="003A06C6"/>
    <w:rsid w:val="003D09FF"/>
    <w:rsid w:val="003D17B6"/>
    <w:rsid w:val="003D1CF6"/>
    <w:rsid w:val="003D36D3"/>
    <w:rsid w:val="003D7B09"/>
    <w:rsid w:val="0042231D"/>
    <w:rsid w:val="00430050"/>
    <w:rsid w:val="00446AFF"/>
    <w:rsid w:val="004949CA"/>
    <w:rsid w:val="004A3722"/>
    <w:rsid w:val="004B10D5"/>
    <w:rsid w:val="004C65BE"/>
    <w:rsid w:val="004D221A"/>
    <w:rsid w:val="004E5E37"/>
    <w:rsid w:val="004F62EE"/>
    <w:rsid w:val="00522E74"/>
    <w:rsid w:val="0052314E"/>
    <w:rsid w:val="00553551"/>
    <w:rsid w:val="005A4D2D"/>
    <w:rsid w:val="005B7CEE"/>
    <w:rsid w:val="005C653C"/>
    <w:rsid w:val="005E0EA2"/>
    <w:rsid w:val="00602D3B"/>
    <w:rsid w:val="00607A42"/>
    <w:rsid w:val="0063136C"/>
    <w:rsid w:val="00632661"/>
    <w:rsid w:val="006465E5"/>
    <w:rsid w:val="00663A1F"/>
    <w:rsid w:val="0071199A"/>
    <w:rsid w:val="00714E37"/>
    <w:rsid w:val="0077215D"/>
    <w:rsid w:val="0077229D"/>
    <w:rsid w:val="00773E5F"/>
    <w:rsid w:val="00777D8E"/>
    <w:rsid w:val="00781795"/>
    <w:rsid w:val="007B1536"/>
    <w:rsid w:val="007C51F9"/>
    <w:rsid w:val="007D21BB"/>
    <w:rsid w:val="007D5AB4"/>
    <w:rsid w:val="0080455B"/>
    <w:rsid w:val="0084097A"/>
    <w:rsid w:val="00877E5C"/>
    <w:rsid w:val="008B1356"/>
    <w:rsid w:val="008B5E9B"/>
    <w:rsid w:val="008C06E4"/>
    <w:rsid w:val="008F4BFB"/>
    <w:rsid w:val="00931F27"/>
    <w:rsid w:val="00934D6A"/>
    <w:rsid w:val="00971023"/>
    <w:rsid w:val="00982EB8"/>
    <w:rsid w:val="00986922"/>
    <w:rsid w:val="00990A39"/>
    <w:rsid w:val="00994BD1"/>
    <w:rsid w:val="009F46F0"/>
    <w:rsid w:val="009F6224"/>
    <w:rsid w:val="00A3642C"/>
    <w:rsid w:val="00A42970"/>
    <w:rsid w:val="00A477B9"/>
    <w:rsid w:val="00A52FEB"/>
    <w:rsid w:val="00A637C7"/>
    <w:rsid w:val="00A80478"/>
    <w:rsid w:val="00A8462D"/>
    <w:rsid w:val="00A93FE6"/>
    <w:rsid w:val="00A943AF"/>
    <w:rsid w:val="00AA10AD"/>
    <w:rsid w:val="00AA3F63"/>
    <w:rsid w:val="00AA4CCD"/>
    <w:rsid w:val="00AC12F5"/>
    <w:rsid w:val="00AE3FA3"/>
    <w:rsid w:val="00AE4A95"/>
    <w:rsid w:val="00AF6F62"/>
    <w:rsid w:val="00B03C4A"/>
    <w:rsid w:val="00B06E38"/>
    <w:rsid w:val="00B10EDF"/>
    <w:rsid w:val="00B2589D"/>
    <w:rsid w:val="00B306E8"/>
    <w:rsid w:val="00B322F6"/>
    <w:rsid w:val="00B34B98"/>
    <w:rsid w:val="00B5188C"/>
    <w:rsid w:val="00B54DDB"/>
    <w:rsid w:val="00B56F9E"/>
    <w:rsid w:val="00B6675D"/>
    <w:rsid w:val="00B700D1"/>
    <w:rsid w:val="00B83AD7"/>
    <w:rsid w:val="00BA08C8"/>
    <w:rsid w:val="00BC078C"/>
    <w:rsid w:val="00BC0E2B"/>
    <w:rsid w:val="00BC1A3C"/>
    <w:rsid w:val="00BC55E8"/>
    <w:rsid w:val="00BD0D6A"/>
    <w:rsid w:val="00BF0FE8"/>
    <w:rsid w:val="00BF3472"/>
    <w:rsid w:val="00C101F4"/>
    <w:rsid w:val="00C27B96"/>
    <w:rsid w:val="00C35E60"/>
    <w:rsid w:val="00C428E1"/>
    <w:rsid w:val="00C5025D"/>
    <w:rsid w:val="00C72FC5"/>
    <w:rsid w:val="00C96D4F"/>
    <w:rsid w:val="00CB347F"/>
    <w:rsid w:val="00CC10C0"/>
    <w:rsid w:val="00CC26D9"/>
    <w:rsid w:val="00CE4493"/>
    <w:rsid w:val="00D913F4"/>
    <w:rsid w:val="00DA2D49"/>
    <w:rsid w:val="00DA530D"/>
    <w:rsid w:val="00DC4B68"/>
    <w:rsid w:val="00DD40C1"/>
    <w:rsid w:val="00DD756C"/>
    <w:rsid w:val="00DD7A53"/>
    <w:rsid w:val="00DE3C36"/>
    <w:rsid w:val="00DF65CA"/>
    <w:rsid w:val="00E126C3"/>
    <w:rsid w:val="00E82F0A"/>
    <w:rsid w:val="00E844F9"/>
    <w:rsid w:val="00EA7332"/>
    <w:rsid w:val="00EB24C3"/>
    <w:rsid w:val="00EE0A96"/>
    <w:rsid w:val="00F2445A"/>
    <w:rsid w:val="00F4179C"/>
    <w:rsid w:val="00F453C0"/>
    <w:rsid w:val="00F51D5C"/>
    <w:rsid w:val="00F61D0D"/>
    <w:rsid w:val="00F73203"/>
    <w:rsid w:val="00FA5CF7"/>
    <w:rsid w:val="00FC5E61"/>
    <w:rsid w:val="00FD0826"/>
    <w:rsid w:val="00FD2CB8"/>
    <w:rsid w:val="00FE3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9C08"/>
  <w15:docId w15:val="{C4AF8B66-84B1-4E06-8CFC-ECB57CB2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94B29"/>
    <w:rPr>
      <w:color w:val="0000FF" w:themeColor="hyperlink"/>
      <w:u w:val="single"/>
    </w:rPr>
  </w:style>
  <w:style w:type="paragraph" w:styleId="ListeParagraf">
    <w:name w:val="List Paragraph"/>
    <w:basedOn w:val="Normal"/>
    <w:uiPriority w:val="34"/>
    <w:qFormat/>
    <w:rsid w:val="00BC55E8"/>
    <w:pPr>
      <w:ind w:left="720"/>
      <w:contextualSpacing/>
    </w:pPr>
  </w:style>
  <w:style w:type="paragraph" w:styleId="BalonMetni">
    <w:name w:val="Balloon Text"/>
    <w:basedOn w:val="Normal"/>
    <w:link w:val="BalonMetniChar"/>
    <w:uiPriority w:val="99"/>
    <w:semiHidden/>
    <w:unhideWhenUsed/>
    <w:rsid w:val="00990A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A39"/>
    <w:rPr>
      <w:rFonts w:ascii="Tahoma" w:hAnsi="Tahoma" w:cs="Tahoma"/>
      <w:sz w:val="16"/>
      <w:szCs w:val="16"/>
    </w:rPr>
  </w:style>
  <w:style w:type="table" w:styleId="TabloKlavuzu">
    <w:name w:val="Table Grid"/>
    <w:basedOn w:val="NormalTablo"/>
    <w:uiPriority w:val="59"/>
    <w:rsid w:val="004C6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5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455B"/>
  </w:style>
  <w:style w:type="paragraph" w:styleId="AltBilgi">
    <w:name w:val="footer"/>
    <w:basedOn w:val="Normal"/>
    <w:link w:val="AltBilgiChar"/>
    <w:uiPriority w:val="99"/>
    <w:unhideWhenUsed/>
    <w:rsid w:val="008045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455B"/>
  </w:style>
  <w:style w:type="paragraph" w:styleId="DipnotMetni">
    <w:name w:val="footnote text"/>
    <w:basedOn w:val="Normal"/>
    <w:link w:val="DipnotMetniChar"/>
    <w:uiPriority w:val="99"/>
    <w:semiHidden/>
    <w:unhideWhenUsed/>
    <w:rsid w:val="009F62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F6224"/>
    <w:rPr>
      <w:sz w:val="20"/>
      <w:szCs w:val="20"/>
    </w:rPr>
  </w:style>
  <w:style w:type="character" w:styleId="DipnotBavurusu">
    <w:name w:val="footnote reference"/>
    <w:basedOn w:val="VarsaylanParagrafYazTipi"/>
    <w:uiPriority w:val="99"/>
    <w:semiHidden/>
    <w:unhideWhenUsed/>
    <w:rsid w:val="009F6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722">
      <w:bodyDiv w:val="1"/>
      <w:marLeft w:val="0"/>
      <w:marRight w:val="0"/>
      <w:marTop w:val="0"/>
      <w:marBottom w:val="0"/>
      <w:divBdr>
        <w:top w:val="none" w:sz="0" w:space="0" w:color="auto"/>
        <w:left w:val="none" w:sz="0" w:space="0" w:color="auto"/>
        <w:bottom w:val="none" w:sz="0" w:space="0" w:color="auto"/>
        <w:right w:val="none" w:sz="0" w:space="0" w:color="auto"/>
      </w:divBdr>
    </w:div>
    <w:div w:id="195823201">
      <w:bodyDiv w:val="1"/>
      <w:marLeft w:val="0"/>
      <w:marRight w:val="0"/>
      <w:marTop w:val="0"/>
      <w:marBottom w:val="0"/>
      <w:divBdr>
        <w:top w:val="none" w:sz="0" w:space="0" w:color="auto"/>
        <w:left w:val="none" w:sz="0" w:space="0" w:color="auto"/>
        <w:bottom w:val="none" w:sz="0" w:space="0" w:color="auto"/>
        <w:right w:val="none" w:sz="0" w:space="0" w:color="auto"/>
      </w:divBdr>
      <w:divsChild>
        <w:div w:id="1322150826">
          <w:marLeft w:val="547"/>
          <w:marRight w:val="0"/>
          <w:marTop w:val="0"/>
          <w:marBottom w:val="0"/>
          <w:divBdr>
            <w:top w:val="none" w:sz="0" w:space="0" w:color="auto"/>
            <w:left w:val="none" w:sz="0" w:space="0" w:color="auto"/>
            <w:bottom w:val="none" w:sz="0" w:space="0" w:color="auto"/>
            <w:right w:val="none" w:sz="0" w:space="0" w:color="auto"/>
          </w:divBdr>
        </w:div>
      </w:divsChild>
    </w:div>
    <w:div w:id="925109165">
      <w:bodyDiv w:val="1"/>
      <w:marLeft w:val="0"/>
      <w:marRight w:val="0"/>
      <w:marTop w:val="0"/>
      <w:marBottom w:val="0"/>
      <w:divBdr>
        <w:top w:val="none" w:sz="0" w:space="0" w:color="auto"/>
        <w:left w:val="none" w:sz="0" w:space="0" w:color="auto"/>
        <w:bottom w:val="none" w:sz="0" w:space="0" w:color="auto"/>
        <w:right w:val="none" w:sz="0" w:space="0" w:color="auto"/>
      </w:divBdr>
      <w:divsChild>
        <w:div w:id="4320895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80/17543266.2013.837967" TargetMode="External"/><Relationship Id="rId18" Type="http://schemas.openxmlformats.org/officeDocument/2006/relationships/hyperlink" Target="https://doi.org/10.1016/j.sbspro.2012.11.175" TargetMode="External"/><Relationship Id="rId26" Type="http://schemas.openxmlformats.org/officeDocument/2006/relationships/hyperlink" Target="https://doi.org/10.1016/j.wasman.2003.09.005" TargetMode="External"/><Relationship Id="rId3" Type="http://schemas.openxmlformats.org/officeDocument/2006/relationships/styles" Target="styles.xml"/><Relationship Id="rId21" Type="http://schemas.openxmlformats.org/officeDocument/2006/relationships/hyperlink" Target="https://doi.org/10.1016/j.jclepro.2012.01.010" TargetMode="External"/><Relationship Id="rId7" Type="http://schemas.openxmlformats.org/officeDocument/2006/relationships/endnotes" Target="endnotes.xml"/><Relationship Id="rId12" Type="http://schemas.openxmlformats.org/officeDocument/2006/relationships/hyperlink" Target="https://doi.org/10.31451/ejatd.773288" TargetMode="External"/><Relationship Id="rId17" Type="http://schemas.openxmlformats.org/officeDocument/2006/relationships/hyperlink" Target="https://doi.org/10.1016/j.wasman.2005.07.018" TargetMode="External"/><Relationship Id="rId25" Type="http://schemas.openxmlformats.org/officeDocument/2006/relationships/hyperlink" Target="https://doi.org/10.1016/j.jclepro.2013.03.012" TargetMode="External"/><Relationship Id="rId2" Type="http://schemas.openxmlformats.org/officeDocument/2006/relationships/numbering" Target="numbering.xml"/><Relationship Id="rId16" Type="http://schemas.openxmlformats.org/officeDocument/2006/relationships/hyperlink" Target="https://doi.org/10.1080/13876980701674225" TargetMode="External"/><Relationship Id="rId20" Type="http://schemas.openxmlformats.org/officeDocument/2006/relationships/hyperlink" Target="https://doi.org/10.1007/s10661-020-08455-3" TargetMode="External"/><Relationship Id="rId29" Type="http://schemas.openxmlformats.org/officeDocument/2006/relationships/hyperlink" Target="https://doi.org/10.3390/challe2040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640568.2020.1714562" TargetMode="External"/><Relationship Id="rId24" Type="http://schemas.openxmlformats.org/officeDocument/2006/relationships/hyperlink" Target="https://doi.org/10.1007/s10163-009-027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163-017-0647-8" TargetMode="External"/><Relationship Id="rId23" Type="http://schemas.openxmlformats.org/officeDocument/2006/relationships/hyperlink" Target="https://doi.org/10.1016/j.wasman.2012.12.023" TargetMode="External"/><Relationship Id="rId28" Type="http://schemas.openxmlformats.org/officeDocument/2006/relationships/hyperlink" Target="https://doi.org/10.1016/j.jclepro.2019.119740" TargetMode="External"/><Relationship Id="rId10" Type="http://schemas.openxmlformats.org/officeDocument/2006/relationships/hyperlink" Target="https://doi.org/10.7508/GJESM.2016.03.008" TargetMode="External"/><Relationship Id="rId19" Type="http://schemas.openxmlformats.org/officeDocument/2006/relationships/hyperlink" Target="https://doi.org/10.1007/s10163-019-00936-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1016/j.jhazmat.2011.07.122" TargetMode="External"/><Relationship Id="rId22" Type="http://schemas.openxmlformats.org/officeDocument/2006/relationships/hyperlink" Target="https://doi.org/10.1093/ce/zkaa013" TargetMode="External"/><Relationship Id="rId27" Type="http://schemas.openxmlformats.org/officeDocument/2006/relationships/hyperlink" Target="https://webdosya.csb.gov.tr/db/destek/editordosya/Duzenli_Depolama_Tesis_Saha_Yon_ve_isletme_kilavuzu.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6062-8858" TargetMode="External"/><Relationship Id="rId1" Type="http://schemas.openxmlformats.org/officeDocument/2006/relationships/hyperlink" Target="mailto:mybilgili@kt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EA75-D96D-410C-BC8E-54994D8A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4865</Words>
  <Characters>27735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 </dc:creator>
  <cp:keywords/>
  <dc:description/>
  <cp:lastModifiedBy>yunus bilgili</cp:lastModifiedBy>
  <cp:revision>119</cp:revision>
  <dcterms:created xsi:type="dcterms:W3CDTF">2021-04-19T19:16:00Z</dcterms:created>
  <dcterms:modified xsi:type="dcterms:W3CDTF">2021-04-29T12:49:00Z</dcterms:modified>
</cp:coreProperties>
</file>