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253" w:rsidRDefault="00764253" w:rsidP="00764253">
      <w:pPr>
        <w:jc w:val="both"/>
        <w:rPr>
          <w:rFonts w:ascii="Times New Roman" w:hAnsi="Times New Roman" w:cs="Times New Roman"/>
          <w:sz w:val="24"/>
          <w:szCs w:val="24"/>
        </w:rPr>
      </w:pPr>
    </w:p>
    <w:p w:rsidR="00764253" w:rsidRPr="00764253" w:rsidRDefault="00B975B4" w:rsidP="00764253">
      <w:pPr>
        <w:spacing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YENİLİ</w:t>
      </w:r>
      <w:r w:rsidRPr="00764253">
        <w:rPr>
          <w:rFonts w:ascii="Times New Roman" w:eastAsia="Times New Roman" w:hAnsi="Times New Roman" w:cs="Times New Roman"/>
          <w:b/>
          <w:sz w:val="24"/>
          <w:szCs w:val="24"/>
        </w:rPr>
        <w:t xml:space="preserve">KLERİN </w:t>
      </w:r>
      <w:r>
        <w:rPr>
          <w:rFonts w:ascii="Times New Roman" w:eastAsia="Times New Roman" w:hAnsi="Times New Roman" w:cs="Times New Roman"/>
          <w:b/>
          <w:sz w:val="24"/>
          <w:szCs w:val="24"/>
        </w:rPr>
        <w:t xml:space="preserve">EKONOMİK BÜYÜME VE </w:t>
      </w:r>
      <w:r w:rsidR="00764253" w:rsidRPr="00764253">
        <w:rPr>
          <w:rFonts w:ascii="Times New Roman" w:eastAsia="Times New Roman" w:hAnsi="Times New Roman" w:cs="Times New Roman"/>
          <w:b/>
          <w:sz w:val="24"/>
          <w:szCs w:val="24"/>
        </w:rPr>
        <w:t>KALKINMADAKİ YERİ: TÜRKİYE VE ALT BÖLGELER BAZINDA TANIMSAL ANALİZLER</w:t>
      </w:r>
      <w:r w:rsidR="000E11CF">
        <w:rPr>
          <w:rStyle w:val="DipnotBavurusu"/>
          <w:rFonts w:ascii="Times New Roman" w:eastAsia="Times New Roman" w:hAnsi="Times New Roman" w:cs="Times New Roman"/>
          <w:b/>
          <w:sz w:val="24"/>
          <w:szCs w:val="24"/>
        </w:rPr>
        <w:footnoteReference w:id="1"/>
      </w:r>
    </w:p>
    <w:p w:rsidR="00764253" w:rsidRPr="00764253" w:rsidRDefault="00764253" w:rsidP="00764253">
      <w:pPr>
        <w:spacing w:after="0" w:line="240" w:lineRule="auto"/>
        <w:jc w:val="center"/>
        <w:rPr>
          <w:rFonts w:ascii="Times New Roman" w:eastAsia="Times New Roman" w:hAnsi="Times New Roman" w:cs="Times New Roman"/>
          <w:sz w:val="24"/>
          <w:szCs w:val="24"/>
          <w:lang w:val="en-GB"/>
        </w:rPr>
      </w:pPr>
      <w:r w:rsidRPr="00764253">
        <w:rPr>
          <w:rFonts w:ascii="Times New Roman" w:eastAsia="Times New Roman" w:hAnsi="Times New Roman" w:cs="Times New Roman"/>
          <w:sz w:val="24"/>
          <w:szCs w:val="24"/>
          <w:lang w:eastAsia="tr-TR"/>
        </w:rPr>
        <w:t xml:space="preserve">Dr. Öğr. Üyesi </w:t>
      </w:r>
      <w:proofErr w:type="spellStart"/>
      <w:r w:rsidRPr="00764253">
        <w:rPr>
          <w:rFonts w:ascii="Times New Roman" w:eastAsia="Times New Roman" w:hAnsi="Times New Roman" w:cs="Times New Roman"/>
          <w:sz w:val="24"/>
          <w:szCs w:val="24"/>
          <w:lang w:val="en-GB"/>
        </w:rPr>
        <w:t>Mücahit</w:t>
      </w:r>
      <w:proofErr w:type="spellEnd"/>
      <w:r w:rsidRPr="00764253">
        <w:rPr>
          <w:rFonts w:ascii="Times New Roman" w:eastAsia="Times New Roman" w:hAnsi="Times New Roman" w:cs="Times New Roman"/>
          <w:sz w:val="24"/>
          <w:szCs w:val="24"/>
          <w:lang w:val="en-GB"/>
        </w:rPr>
        <w:t xml:space="preserve"> ÇAYIN</w:t>
      </w:r>
    </w:p>
    <w:p w:rsidR="00764253" w:rsidRPr="00764253" w:rsidRDefault="00764253" w:rsidP="00764253">
      <w:pPr>
        <w:spacing w:after="0" w:line="240" w:lineRule="auto"/>
        <w:jc w:val="center"/>
        <w:rPr>
          <w:rFonts w:ascii="Times New Roman" w:eastAsia="Times New Roman" w:hAnsi="Times New Roman" w:cs="Times New Roman"/>
          <w:sz w:val="24"/>
          <w:szCs w:val="24"/>
          <w:lang w:eastAsia="tr-TR"/>
        </w:rPr>
      </w:pPr>
      <w:r w:rsidRPr="00764253">
        <w:rPr>
          <w:rFonts w:ascii="Times New Roman" w:eastAsia="Times New Roman" w:hAnsi="Times New Roman" w:cs="Times New Roman"/>
          <w:sz w:val="24"/>
          <w:szCs w:val="24"/>
          <w:lang w:eastAsia="tr-TR"/>
        </w:rPr>
        <w:t>Batman Üniversitesi</w:t>
      </w:r>
    </w:p>
    <w:p w:rsidR="00764253" w:rsidRPr="00764253" w:rsidRDefault="00764253" w:rsidP="00764253">
      <w:pPr>
        <w:spacing w:after="0" w:line="240" w:lineRule="auto"/>
        <w:jc w:val="center"/>
        <w:rPr>
          <w:rFonts w:ascii="Times New Roman" w:eastAsia="Times New Roman" w:hAnsi="Times New Roman" w:cs="Times New Roman"/>
          <w:sz w:val="24"/>
          <w:szCs w:val="24"/>
          <w:lang w:eastAsia="tr-TR"/>
        </w:rPr>
      </w:pPr>
      <w:r w:rsidRPr="00764253">
        <w:rPr>
          <w:rFonts w:ascii="Times New Roman" w:eastAsia="Times New Roman" w:hAnsi="Times New Roman" w:cs="Times New Roman"/>
          <w:sz w:val="24"/>
          <w:szCs w:val="24"/>
          <w:lang w:eastAsia="tr-TR"/>
        </w:rPr>
        <w:t xml:space="preserve">İktisadi ve İdari Bilimler Fakültesi </w:t>
      </w:r>
    </w:p>
    <w:p w:rsidR="00764253" w:rsidRPr="00764253" w:rsidRDefault="00764253" w:rsidP="00764253">
      <w:pPr>
        <w:spacing w:after="0" w:line="240" w:lineRule="auto"/>
        <w:jc w:val="center"/>
        <w:rPr>
          <w:rFonts w:ascii="Times New Roman" w:eastAsia="Times New Roman" w:hAnsi="Times New Roman" w:cs="Times New Roman"/>
          <w:sz w:val="24"/>
          <w:szCs w:val="24"/>
          <w:lang w:eastAsia="tr-TR"/>
        </w:rPr>
      </w:pPr>
      <w:r w:rsidRPr="00764253">
        <w:rPr>
          <w:rFonts w:ascii="Times New Roman" w:eastAsia="Times New Roman" w:hAnsi="Times New Roman" w:cs="Times New Roman"/>
          <w:sz w:val="24"/>
          <w:szCs w:val="24"/>
          <w:lang w:eastAsia="tr-TR"/>
        </w:rPr>
        <w:t>mucahit.cayin@batman.edu.tr</w:t>
      </w:r>
    </w:p>
    <w:p w:rsidR="00764253" w:rsidRPr="00764253" w:rsidRDefault="00764253" w:rsidP="00764253">
      <w:pPr>
        <w:spacing w:after="0" w:line="240" w:lineRule="auto"/>
        <w:jc w:val="center"/>
        <w:rPr>
          <w:rFonts w:ascii="Times New Roman" w:eastAsia="Times New Roman" w:hAnsi="Times New Roman" w:cs="Times New Roman"/>
          <w:b/>
          <w:sz w:val="24"/>
          <w:szCs w:val="24"/>
          <w:lang w:val="en-GB"/>
        </w:rPr>
      </w:pPr>
      <w:r w:rsidRPr="00764253">
        <w:rPr>
          <w:rFonts w:ascii="Times New Roman" w:eastAsia="Times New Roman" w:hAnsi="Times New Roman" w:cs="Times New Roman"/>
          <w:sz w:val="24"/>
          <w:szCs w:val="24"/>
        </w:rPr>
        <w:t>ORCID ID: 0000-0002-6470-5531</w:t>
      </w:r>
    </w:p>
    <w:p w:rsidR="00764253" w:rsidRPr="00901965" w:rsidRDefault="00901965" w:rsidP="00B11466">
      <w:pPr>
        <w:spacing w:after="120"/>
        <w:ind w:firstLine="567"/>
        <w:jc w:val="both"/>
        <w:rPr>
          <w:rFonts w:ascii="Times New Roman" w:hAnsi="Times New Roman" w:cs="Times New Roman"/>
          <w:b/>
          <w:sz w:val="24"/>
          <w:szCs w:val="24"/>
        </w:rPr>
      </w:pPr>
      <w:r>
        <w:rPr>
          <w:rFonts w:ascii="Times New Roman" w:hAnsi="Times New Roman" w:cs="Times New Roman"/>
          <w:b/>
          <w:sz w:val="24"/>
          <w:szCs w:val="24"/>
        </w:rPr>
        <w:t>1.</w:t>
      </w:r>
      <w:r w:rsidR="00FB557E" w:rsidRPr="00901965">
        <w:rPr>
          <w:rFonts w:ascii="Times New Roman" w:hAnsi="Times New Roman" w:cs="Times New Roman"/>
          <w:b/>
          <w:sz w:val="24"/>
          <w:szCs w:val="24"/>
        </w:rPr>
        <w:t>Giriş</w:t>
      </w:r>
    </w:p>
    <w:p w:rsidR="00D33E73" w:rsidRDefault="00D43ABE" w:rsidP="00B11466">
      <w:pPr>
        <w:spacing w:after="120"/>
        <w:ind w:firstLine="567"/>
        <w:jc w:val="both"/>
        <w:rPr>
          <w:rFonts w:ascii="Times New Roman" w:hAnsi="Times New Roman" w:cs="Times New Roman"/>
          <w:sz w:val="24"/>
          <w:szCs w:val="24"/>
        </w:rPr>
      </w:pPr>
      <w:r>
        <w:rPr>
          <w:rFonts w:ascii="Times New Roman" w:hAnsi="Times New Roman" w:cs="Times New Roman"/>
          <w:sz w:val="24"/>
          <w:szCs w:val="24"/>
        </w:rPr>
        <w:t>Teknolojik yeniliklerin</w:t>
      </w:r>
      <w:r w:rsidR="006B4501">
        <w:rPr>
          <w:rFonts w:ascii="Times New Roman" w:hAnsi="Times New Roman" w:cs="Times New Roman"/>
          <w:sz w:val="24"/>
          <w:szCs w:val="24"/>
        </w:rPr>
        <w:t xml:space="preserve"> ekonomi büyüme üzerinde etkisi </w:t>
      </w:r>
      <w:r>
        <w:rPr>
          <w:rFonts w:ascii="Times New Roman" w:hAnsi="Times New Roman" w:cs="Times New Roman"/>
          <w:sz w:val="24"/>
          <w:szCs w:val="24"/>
        </w:rPr>
        <w:t>ekonomi</w:t>
      </w:r>
      <w:r w:rsidR="003D09D0">
        <w:rPr>
          <w:rFonts w:ascii="Times New Roman" w:hAnsi="Times New Roman" w:cs="Times New Roman"/>
          <w:sz w:val="24"/>
          <w:szCs w:val="24"/>
        </w:rPr>
        <w:t xml:space="preserve"> </w:t>
      </w:r>
      <w:proofErr w:type="gramStart"/>
      <w:r w:rsidR="003D09D0">
        <w:rPr>
          <w:rFonts w:ascii="Times New Roman" w:hAnsi="Times New Roman" w:cs="Times New Roman"/>
          <w:sz w:val="24"/>
          <w:szCs w:val="24"/>
        </w:rPr>
        <w:t>literatüründe</w:t>
      </w:r>
      <w:proofErr w:type="gramEnd"/>
      <w:r>
        <w:rPr>
          <w:rFonts w:ascii="Times New Roman" w:hAnsi="Times New Roman" w:cs="Times New Roman"/>
          <w:sz w:val="24"/>
          <w:szCs w:val="24"/>
        </w:rPr>
        <w:t xml:space="preserve"> uzun</w:t>
      </w:r>
      <w:r w:rsidR="00FB557E">
        <w:rPr>
          <w:rFonts w:ascii="Times New Roman" w:hAnsi="Times New Roman" w:cs="Times New Roman"/>
          <w:sz w:val="24"/>
          <w:szCs w:val="24"/>
        </w:rPr>
        <w:t xml:space="preserve"> zamandır tartışılagelmektedir. Ü</w:t>
      </w:r>
      <w:r w:rsidR="00216109">
        <w:rPr>
          <w:rFonts w:ascii="Times New Roman" w:hAnsi="Times New Roman" w:cs="Times New Roman"/>
          <w:sz w:val="24"/>
          <w:szCs w:val="24"/>
        </w:rPr>
        <w:t xml:space="preserve">retimdeki verimliliği </w:t>
      </w:r>
      <w:r w:rsidR="00FB557E">
        <w:rPr>
          <w:rFonts w:ascii="Times New Roman" w:hAnsi="Times New Roman" w:cs="Times New Roman"/>
          <w:sz w:val="24"/>
          <w:szCs w:val="24"/>
        </w:rPr>
        <w:t>yükselterek ekonomik büyümeyi pozitif etkileyen teknolojik yenilikler</w:t>
      </w:r>
      <w:r w:rsidR="00D60E13">
        <w:rPr>
          <w:rFonts w:ascii="Times New Roman" w:hAnsi="Times New Roman" w:cs="Times New Roman"/>
          <w:sz w:val="24"/>
          <w:szCs w:val="24"/>
        </w:rPr>
        <w:t xml:space="preserve"> </w:t>
      </w:r>
      <w:r w:rsidR="00FB557E">
        <w:rPr>
          <w:rFonts w:ascii="Times New Roman" w:hAnsi="Times New Roman" w:cs="Times New Roman"/>
          <w:sz w:val="24"/>
          <w:szCs w:val="24"/>
        </w:rPr>
        <w:t>(Erdoğan ve Canbay, 2016:29)</w:t>
      </w:r>
      <w:r w:rsidR="00C63EE7">
        <w:rPr>
          <w:rFonts w:ascii="Times New Roman" w:hAnsi="Times New Roman" w:cs="Times New Roman"/>
          <w:sz w:val="24"/>
          <w:szCs w:val="24"/>
        </w:rPr>
        <w:t xml:space="preserve"> </w:t>
      </w:r>
      <w:r w:rsidR="00D60E13">
        <w:rPr>
          <w:rFonts w:ascii="Times New Roman" w:hAnsi="Times New Roman" w:cs="Times New Roman"/>
          <w:sz w:val="24"/>
          <w:szCs w:val="24"/>
        </w:rPr>
        <w:t>“</w:t>
      </w:r>
      <w:r w:rsidR="00D60E13" w:rsidRPr="006B4501">
        <w:rPr>
          <w:rFonts w:ascii="Times New Roman" w:hAnsi="Times New Roman" w:cs="Times New Roman"/>
          <w:i/>
          <w:sz w:val="24"/>
          <w:szCs w:val="24"/>
        </w:rPr>
        <w:t xml:space="preserve">mevcut </w:t>
      </w:r>
      <w:r w:rsidR="00FB557E" w:rsidRPr="006B4501">
        <w:rPr>
          <w:rFonts w:ascii="Times New Roman" w:hAnsi="Times New Roman" w:cs="Times New Roman"/>
          <w:i/>
          <w:sz w:val="24"/>
          <w:szCs w:val="24"/>
        </w:rPr>
        <w:t>mal</w:t>
      </w:r>
      <w:r w:rsidR="00D60E13" w:rsidRPr="006B4501">
        <w:rPr>
          <w:rFonts w:ascii="Times New Roman" w:hAnsi="Times New Roman" w:cs="Times New Roman"/>
          <w:i/>
          <w:sz w:val="24"/>
          <w:szCs w:val="24"/>
        </w:rPr>
        <w:t xml:space="preserve">ların </w:t>
      </w:r>
      <w:r w:rsidR="00FB557E" w:rsidRPr="006B4501">
        <w:rPr>
          <w:rFonts w:ascii="Times New Roman" w:hAnsi="Times New Roman" w:cs="Times New Roman"/>
          <w:i/>
          <w:sz w:val="24"/>
          <w:szCs w:val="24"/>
        </w:rPr>
        <w:t>üretilmesi</w:t>
      </w:r>
      <w:r w:rsidR="00D60E13" w:rsidRPr="006B4501">
        <w:rPr>
          <w:rFonts w:ascii="Times New Roman" w:hAnsi="Times New Roman" w:cs="Times New Roman"/>
          <w:i/>
          <w:sz w:val="24"/>
          <w:szCs w:val="24"/>
        </w:rPr>
        <w:t>nde yeni yöntemlerin geliştirilmesi, yeni ürünlerin üretilmesi, organizasyon ve yönetim tekniklerinde meydana gelen değişme ve yenilikler</w:t>
      </w:r>
      <w:r w:rsidR="00D60E13">
        <w:rPr>
          <w:rFonts w:ascii="Times New Roman" w:hAnsi="Times New Roman" w:cs="Times New Roman"/>
          <w:sz w:val="24"/>
          <w:szCs w:val="24"/>
        </w:rPr>
        <w:t>”</w:t>
      </w:r>
      <w:r w:rsidR="005E4E4D">
        <w:rPr>
          <w:rFonts w:ascii="Times New Roman" w:hAnsi="Times New Roman" w:cs="Times New Roman"/>
          <w:sz w:val="24"/>
          <w:szCs w:val="24"/>
        </w:rPr>
        <w:t xml:space="preserve"> olarak</w:t>
      </w:r>
      <w:r w:rsidR="00E568C2">
        <w:rPr>
          <w:rFonts w:ascii="Times New Roman" w:hAnsi="Times New Roman" w:cs="Times New Roman"/>
          <w:sz w:val="24"/>
          <w:szCs w:val="24"/>
        </w:rPr>
        <w:t xml:space="preserve"> tanımlanmaktadır</w:t>
      </w:r>
      <w:r w:rsidR="005E4E4D">
        <w:rPr>
          <w:rFonts w:ascii="Times New Roman" w:hAnsi="Times New Roman" w:cs="Times New Roman"/>
          <w:sz w:val="24"/>
          <w:szCs w:val="24"/>
        </w:rPr>
        <w:t>.</w:t>
      </w:r>
      <w:r w:rsidR="0048263C">
        <w:rPr>
          <w:rFonts w:ascii="Times New Roman" w:hAnsi="Times New Roman" w:cs="Times New Roman"/>
          <w:sz w:val="24"/>
          <w:szCs w:val="24"/>
        </w:rPr>
        <w:t xml:space="preserve"> </w:t>
      </w:r>
      <w:r w:rsidR="00A1123C">
        <w:rPr>
          <w:rFonts w:ascii="Times New Roman" w:hAnsi="Times New Roman" w:cs="Times New Roman"/>
          <w:sz w:val="24"/>
          <w:szCs w:val="24"/>
        </w:rPr>
        <w:t>Bunun yanı sıra teknolojik yenilikler, üretim fonksiyonu üzerinden açıklanmakta ve bu bağlamda üretim fonksiyonunun sağa kayması olarak ele alınmaktadır. Bu nedenle daha az</w:t>
      </w:r>
      <w:r w:rsidR="00574204">
        <w:rPr>
          <w:rFonts w:ascii="Times New Roman" w:hAnsi="Times New Roman" w:cs="Times New Roman"/>
          <w:sz w:val="24"/>
          <w:szCs w:val="24"/>
        </w:rPr>
        <w:t xml:space="preserve"> üretim faktörü ile </w:t>
      </w:r>
      <w:r w:rsidR="00A1123C">
        <w:rPr>
          <w:rFonts w:ascii="Times New Roman" w:hAnsi="Times New Roman" w:cs="Times New Roman"/>
          <w:sz w:val="24"/>
          <w:szCs w:val="24"/>
        </w:rPr>
        <w:t xml:space="preserve">aynı üretim düzeyinin yakalanması ya </w:t>
      </w:r>
      <w:r w:rsidR="00574204">
        <w:rPr>
          <w:rFonts w:ascii="Times New Roman" w:hAnsi="Times New Roman" w:cs="Times New Roman"/>
          <w:sz w:val="24"/>
          <w:szCs w:val="24"/>
        </w:rPr>
        <w:t>da aynı üretim</w:t>
      </w:r>
      <w:r w:rsidR="00A1123C">
        <w:rPr>
          <w:rFonts w:ascii="Times New Roman" w:hAnsi="Times New Roman" w:cs="Times New Roman"/>
          <w:sz w:val="24"/>
          <w:szCs w:val="24"/>
        </w:rPr>
        <w:t xml:space="preserve"> faktörleri ile üretim düzeyinin </w:t>
      </w:r>
      <w:r w:rsidR="00574204">
        <w:rPr>
          <w:rFonts w:ascii="Times New Roman" w:hAnsi="Times New Roman" w:cs="Times New Roman"/>
          <w:sz w:val="24"/>
          <w:szCs w:val="24"/>
        </w:rPr>
        <w:t>artırılması şeklinde açıklanmaktad</w:t>
      </w:r>
      <w:r w:rsidR="00E568C2">
        <w:rPr>
          <w:rFonts w:ascii="Times New Roman" w:hAnsi="Times New Roman" w:cs="Times New Roman"/>
          <w:sz w:val="24"/>
          <w:szCs w:val="24"/>
        </w:rPr>
        <w:t xml:space="preserve">ır </w:t>
      </w:r>
      <w:r w:rsidR="00574204">
        <w:rPr>
          <w:rFonts w:ascii="Times New Roman" w:hAnsi="Times New Roman" w:cs="Times New Roman"/>
          <w:sz w:val="24"/>
          <w:szCs w:val="24"/>
        </w:rPr>
        <w:t>(Kaynak, 2014:276-277).</w:t>
      </w:r>
      <w:r w:rsidR="00F96483">
        <w:rPr>
          <w:rFonts w:ascii="Times New Roman" w:hAnsi="Times New Roman" w:cs="Times New Roman"/>
          <w:sz w:val="24"/>
          <w:szCs w:val="24"/>
        </w:rPr>
        <w:t xml:space="preserve"> </w:t>
      </w:r>
    </w:p>
    <w:p w:rsidR="0043553C" w:rsidRDefault="000238EC" w:rsidP="00B11466">
      <w:pPr>
        <w:spacing w:after="120"/>
        <w:ind w:firstLine="567"/>
        <w:jc w:val="both"/>
        <w:rPr>
          <w:rFonts w:ascii="Times New Roman" w:hAnsi="Times New Roman" w:cs="Times New Roman"/>
          <w:sz w:val="24"/>
          <w:szCs w:val="24"/>
        </w:rPr>
      </w:pPr>
      <w:r>
        <w:rPr>
          <w:rFonts w:ascii="Times New Roman" w:hAnsi="Times New Roman" w:cs="Times New Roman"/>
          <w:sz w:val="24"/>
          <w:szCs w:val="24"/>
        </w:rPr>
        <w:t>Diğer bir tanımlamada yenilik,</w:t>
      </w:r>
      <w:r w:rsidR="00F96483">
        <w:rPr>
          <w:rFonts w:ascii="Times New Roman" w:hAnsi="Times New Roman" w:cs="Times New Roman"/>
          <w:sz w:val="24"/>
          <w:szCs w:val="24"/>
        </w:rPr>
        <w:t xml:space="preserve"> geliştirilerek piyasaya sunulan yen</w:t>
      </w:r>
      <w:r w:rsidR="0048263C">
        <w:rPr>
          <w:rFonts w:ascii="Times New Roman" w:hAnsi="Times New Roman" w:cs="Times New Roman"/>
          <w:sz w:val="24"/>
          <w:szCs w:val="24"/>
        </w:rPr>
        <w:t>i bir ü</w:t>
      </w:r>
      <w:r w:rsidR="006B4501">
        <w:rPr>
          <w:rFonts w:ascii="Times New Roman" w:hAnsi="Times New Roman" w:cs="Times New Roman"/>
          <w:sz w:val="24"/>
          <w:szCs w:val="24"/>
        </w:rPr>
        <w:t xml:space="preserve">rün veya </w:t>
      </w:r>
      <w:r w:rsidR="0048263C">
        <w:rPr>
          <w:rFonts w:ascii="Times New Roman" w:hAnsi="Times New Roman" w:cs="Times New Roman"/>
          <w:sz w:val="24"/>
          <w:szCs w:val="24"/>
        </w:rPr>
        <w:t xml:space="preserve">yöntem olarak ifade edilmektedir. </w:t>
      </w:r>
      <w:r w:rsidR="00EE7261">
        <w:rPr>
          <w:rFonts w:ascii="Times New Roman" w:hAnsi="Times New Roman" w:cs="Times New Roman"/>
          <w:sz w:val="24"/>
          <w:szCs w:val="24"/>
        </w:rPr>
        <w:t>Bu kavram, onu</w:t>
      </w:r>
      <w:r w:rsidR="00E568C2">
        <w:rPr>
          <w:rFonts w:ascii="Times New Roman" w:hAnsi="Times New Roman" w:cs="Times New Roman"/>
          <w:sz w:val="24"/>
          <w:szCs w:val="24"/>
        </w:rPr>
        <w:t xml:space="preserve"> ilk dil</w:t>
      </w:r>
      <w:r w:rsidR="00027900">
        <w:rPr>
          <w:rFonts w:ascii="Times New Roman" w:hAnsi="Times New Roman" w:cs="Times New Roman"/>
          <w:sz w:val="24"/>
          <w:szCs w:val="24"/>
        </w:rPr>
        <w:t>l</w:t>
      </w:r>
      <w:r w:rsidR="00E568C2">
        <w:rPr>
          <w:rFonts w:ascii="Times New Roman" w:hAnsi="Times New Roman" w:cs="Times New Roman"/>
          <w:sz w:val="24"/>
          <w:szCs w:val="24"/>
        </w:rPr>
        <w:t>endiren iktisatçı J.A. Schumpeter açısından ele alınacak olursa</w:t>
      </w:r>
      <w:r w:rsidR="0048263C">
        <w:rPr>
          <w:rFonts w:ascii="Times New Roman" w:hAnsi="Times New Roman" w:cs="Times New Roman"/>
          <w:sz w:val="24"/>
          <w:szCs w:val="24"/>
        </w:rPr>
        <w:t xml:space="preserve"> teknolojik ilerlemeler sonucu meydana </w:t>
      </w:r>
      <w:r w:rsidR="00027900">
        <w:rPr>
          <w:rFonts w:ascii="Times New Roman" w:hAnsi="Times New Roman" w:cs="Times New Roman"/>
          <w:sz w:val="24"/>
          <w:szCs w:val="24"/>
        </w:rPr>
        <w:t xml:space="preserve">gelen ve girişimcisine </w:t>
      </w:r>
      <w:r w:rsidR="006B4501">
        <w:rPr>
          <w:rFonts w:ascii="Times New Roman" w:hAnsi="Times New Roman" w:cs="Times New Roman"/>
          <w:sz w:val="24"/>
          <w:szCs w:val="24"/>
        </w:rPr>
        <w:t>ka</w:t>
      </w:r>
      <w:r w:rsidR="00027900">
        <w:rPr>
          <w:rFonts w:ascii="Times New Roman" w:hAnsi="Times New Roman" w:cs="Times New Roman"/>
          <w:sz w:val="24"/>
          <w:szCs w:val="24"/>
        </w:rPr>
        <w:t xml:space="preserve">r sunan her şey </w:t>
      </w:r>
      <w:r w:rsidR="006B4501">
        <w:rPr>
          <w:rFonts w:ascii="Times New Roman" w:hAnsi="Times New Roman" w:cs="Times New Roman"/>
          <w:sz w:val="24"/>
          <w:szCs w:val="24"/>
        </w:rPr>
        <w:t xml:space="preserve">yeniliktir. </w:t>
      </w:r>
      <w:r w:rsidR="00812575">
        <w:rPr>
          <w:rFonts w:ascii="Times New Roman" w:hAnsi="Times New Roman" w:cs="Times New Roman"/>
          <w:sz w:val="24"/>
          <w:szCs w:val="24"/>
        </w:rPr>
        <w:t>Schumpeter yenilikleri ikiye ayırarak ekonomik</w:t>
      </w:r>
      <w:r w:rsidR="00027900">
        <w:rPr>
          <w:rFonts w:ascii="Times New Roman" w:hAnsi="Times New Roman" w:cs="Times New Roman"/>
          <w:sz w:val="24"/>
          <w:szCs w:val="24"/>
        </w:rPr>
        <w:t xml:space="preserve"> </w:t>
      </w:r>
      <w:r w:rsidR="00812575">
        <w:rPr>
          <w:rFonts w:ascii="Times New Roman" w:hAnsi="Times New Roman" w:cs="Times New Roman"/>
          <w:sz w:val="24"/>
          <w:szCs w:val="24"/>
        </w:rPr>
        <w:t>olarak bütün</w:t>
      </w:r>
      <w:r w:rsidR="00027900">
        <w:rPr>
          <w:rFonts w:ascii="Times New Roman" w:hAnsi="Times New Roman" w:cs="Times New Roman"/>
          <w:sz w:val="24"/>
          <w:szCs w:val="24"/>
        </w:rPr>
        <w:t xml:space="preserve"> dünyanın akışını değiştiren</w:t>
      </w:r>
      <w:r w:rsidR="00812575">
        <w:rPr>
          <w:rFonts w:ascii="Times New Roman" w:hAnsi="Times New Roman" w:cs="Times New Roman"/>
          <w:sz w:val="24"/>
          <w:szCs w:val="24"/>
        </w:rPr>
        <w:t xml:space="preserve"> yenilikleri </w:t>
      </w:r>
      <w:r w:rsidR="00812575" w:rsidRPr="00812575">
        <w:rPr>
          <w:rFonts w:ascii="Times New Roman" w:hAnsi="Times New Roman" w:cs="Times New Roman"/>
          <w:i/>
          <w:sz w:val="24"/>
          <w:szCs w:val="24"/>
        </w:rPr>
        <w:t xml:space="preserve">radikal </w:t>
      </w:r>
      <w:r w:rsidR="006B4501" w:rsidRPr="00812575">
        <w:rPr>
          <w:rFonts w:ascii="Times New Roman" w:hAnsi="Times New Roman" w:cs="Times New Roman"/>
          <w:i/>
          <w:sz w:val="24"/>
          <w:szCs w:val="24"/>
        </w:rPr>
        <w:t>yenilikler</w:t>
      </w:r>
      <w:r w:rsidR="006B4501">
        <w:rPr>
          <w:rFonts w:ascii="Times New Roman" w:hAnsi="Times New Roman" w:cs="Times New Roman"/>
          <w:sz w:val="24"/>
          <w:szCs w:val="24"/>
        </w:rPr>
        <w:t xml:space="preserve"> bu büyük</w:t>
      </w:r>
      <w:r w:rsidR="00027900">
        <w:rPr>
          <w:rFonts w:ascii="Times New Roman" w:hAnsi="Times New Roman" w:cs="Times New Roman"/>
          <w:sz w:val="24"/>
          <w:szCs w:val="24"/>
        </w:rPr>
        <w:t xml:space="preserve"> değişiklikler üzerinde yapılan küçük değişimler</w:t>
      </w:r>
      <w:r w:rsidR="00812575">
        <w:rPr>
          <w:rFonts w:ascii="Times New Roman" w:hAnsi="Times New Roman" w:cs="Times New Roman"/>
          <w:sz w:val="24"/>
          <w:szCs w:val="24"/>
        </w:rPr>
        <w:t xml:space="preserve">i </w:t>
      </w:r>
      <w:r w:rsidR="00027900">
        <w:rPr>
          <w:rFonts w:ascii="Times New Roman" w:hAnsi="Times New Roman" w:cs="Times New Roman"/>
          <w:sz w:val="24"/>
          <w:szCs w:val="24"/>
        </w:rPr>
        <w:t>(iyileşmeler</w:t>
      </w:r>
      <w:r w:rsidR="00812575">
        <w:rPr>
          <w:rFonts w:ascii="Times New Roman" w:hAnsi="Times New Roman" w:cs="Times New Roman"/>
          <w:sz w:val="24"/>
          <w:szCs w:val="24"/>
        </w:rPr>
        <w:t>i</w:t>
      </w:r>
      <w:r w:rsidR="00027900">
        <w:rPr>
          <w:rFonts w:ascii="Times New Roman" w:hAnsi="Times New Roman" w:cs="Times New Roman"/>
          <w:sz w:val="24"/>
          <w:szCs w:val="24"/>
        </w:rPr>
        <w:t>)</w:t>
      </w:r>
      <w:r w:rsidR="00275D93">
        <w:rPr>
          <w:rFonts w:ascii="Times New Roman" w:hAnsi="Times New Roman" w:cs="Times New Roman"/>
          <w:sz w:val="24"/>
          <w:szCs w:val="24"/>
        </w:rPr>
        <w:t xml:space="preserve"> ise </w:t>
      </w:r>
      <w:r w:rsidR="00812575" w:rsidRPr="00812575">
        <w:rPr>
          <w:rFonts w:ascii="Times New Roman" w:hAnsi="Times New Roman" w:cs="Times New Roman"/>
          <w:i/>
          <w:sz w:val="24"/>
          <w:szCs w:val="24"/>
        </w:rPr>
        <w:t>küçük yenilikler</w:t>
      </w:r>
      <w:r w:rsidR="00812575">
        <w:rPr>
          <w:rFonts w:ascii="Times New Roman" w:hAnsi="Times New Roman" w:cs="Times New Roman"/>
          <w:sz w:val="24"/>
          <w:szCs w:val="24"/>
        </w:rPr>
        <w:t xml:space="preserve"> olarak </w:t>
      </w:r>
      <w:r w:rsidR="006B4501">
        <w:rPr>
          <w:rFonts w:ascii="Times New Roman" w:hAnsi="Times New Roman" w:cs="Times New Roman"/>
          <w:sz w:val="24"/>
          <w:szCs w:val="24"/>
        </w:rPr>
        <w:t xml:space="preserve">değerlendirmektedir. </w:t>
      </w:r>
      <w:r w:rsidR="00275D93">
        <w:rPr>
          <w:rFonts w:ascii="Times New Roman" w:hAnsi="Times New Roman" w:cs="Times New Roman"/>
          <w:sz w:val="24"/>
          <w:szCs w:val="24"/>
        </w:rPr>
        <w:t xml:space="preserve">Bu bağlamda </w:t>
      </w:r>
      <w:r w:rsidR="00812575">
        <w:rPr>
          <w:rFonts w:ascii="Times New Roman" w:hAnsi="Times New Roman" w:cs="Times New Roman"/>
          <w:sz w:val="24"/>
          <w:szCs w:val="24"/>
        </w:rPr>
        <w:t>bilgisayarın</w:t>
      </w:r>
      <w:r w:rsidR="006B4501">
        <w:rPr>
          <w:rFonts w:ascii="Times New Roman" w:hAnsi="Times New Roman" w:cs="Times New Roman"/>
          <w:sz w:val="24"/>
          <w:szCs w:val="24"/>
        </w:rPr>
        <w:t xml:space="preserve"> keşfi radikal yenilikler</w:t>
      </w:r>
      <w:r w:rsidR="00EE7261">
        <w:rPr>
          <w:rFonts w:ascii="Times New Roman" w:hAnsi="Times New Roman" w:cs="Times New Roman"/>
          <w:sz w:val="24"/>
          <w:szCs w:val="24"/>
        </w:rPr>
        <w:t>,</w:t>
      </w:r>
      <w:r w:rsidR="00275D93">
        <w:rPr>
          <w:rFonts w:ascii="Times New Roman" w:hAnsi="Times New Roman" w:cs="Times New Roman"/>
          <w:sz w:val="24"/>
          <w:szCs w:val="24"/>
        </w:rPr>
        <w:t xml:space="preserve"> bunun üzerinden sürekli iyileşmeler sağlanması ise küçük yenilikler olarak örneklendirilebilir (</w:t>
      </w:r>
      <w:r w:rsidR="00250BC0">
        <w:rPr>
          <w:rFonts w:ascii="Times New Roman" w:hAnsi="Times New Roman" w:cs="Times New Roman"/>
          <w:sz w:val="24"/>
          <w:szCs w:val="24"/>
        </w:rPr>
        <w:t>Karaöz ve Albeni, 2003:29).</w:t>
      </w:r>
      <w:r w:rsidR="00C63EE7">
        <w:rPr>
          <w:rFonts w:ascii="Times New Roman" w:hAnsi="Times New Roman" w:cs="Times New Roman"/>
          <w:sz w:val="24"/>
          <w:szCs w:val="24"/>
        </w:rPr>
        <w:t xml:space="preserve"> </w:t>
      </w:r>
      <w:r w:rsidR="00D33E73">
        <w:rPr>
          <w:rFonts w:ascii="Times New Roman" w:hAnsi="Times New Roman" w:cs="Times New Roman"/>
          <w:sz w:val="24"/>
          <w:szCs w:val="24"/>
        </w:rPr>
        <w:t>Kaynak (2014)</w:t>
      </w:r>
      <w:r w:rsidR="008E2A26">
        <w:rPr>
          <w:rFonts w:ascii="Times New Roman" w:hAnsi="Times New Roman" w:cs="Times New Roman"/>
          <w:sz w:val="24"/>
          <w:szCs w:val="24"/>
        </w:rPr>
        <w:t xml:space="preserve">`a göre ise </w:t>
      </w:r>
      <w:r w:rsidR="00D33E73" w:rsidRPr="00D33E73">
        <w:rPr>
          <w:rFonts w:ascii="Times New Roman" w:hAnsi="Times New Roman" w:cs="Times New Roman"/>
          <w:i/>
          <w:sz w:val="24"/>
          <w:szCs w:val="24"/>
        </w:rPr>
        <w:t>radikal yenilikler</w:t>
      </w:r>
      <w:r w:rsidR="00D33E73">
        <w:rPr>
          <w:rFonts w:ascii="Times New Roman" w:hAnsi="Times New Roman" w:cs="Times New Roman"/>
          <w:i/>
          <w:sz w:val="24"/>
          <w:szCs w:val="24"/>
        </w:rPr>
        <w:t xml:space="preserve"> </w:t>
      </w:r>
      <w:r w:rsidR="00D33E73" w:rsidRPr="00D33E73">
        <w:rPr>
          <w:rFonts w:ascii="Times New Roman" w:hAnsi="Times New Roman" w:cs="Times New Roman"/>
          <w:sz w:val="24"/>
          <w:szCs w:val="24"/>
        </w:rPr>
        <w:t>devamlılık göstermeyen</w:t>
      </w:r>
      <w:r w:rsidR="00D33E73">
        <w:rPr>
          <w:rFonts w:ascii="Times New Roman" w:hAnsi="Times New Roman" w:cs="Times New Roman"/>
          <w:sz w:val="24"/>
          <w:szCs w:val="24"/>
        </w:rPr>
        <w:t xml:space="preserve"> ve </w:t>
      </w:r>
      <w:r w:rsidR="00D33E73" w:rsidRPr="00D33E73">
        <w:rPr>
          <w:rFonts w:ascii="Times New Roman" w:hAnsi="Times New Roman" w:cs="Times New Roman"/>
          <w:sz w:val="24"/>
          <w:szCs w:val="24"/>
        </w:rPr>
        <w:t xml:space="preserve">mevcut üretim süreçlerinden bağımsız gelişen </w:t>
      </w:r>
      <w:r w:rsidR="00C17D48">
        <w:rPr>
          <w:rFonts w:ascii="Times New Roman" w:hAnsi="Times New Roman" w:cs="Times New Roman"/>
          <w:sz w:val="24"/>
          <w:szCs w:val="24"/>
        </w:rPr>
        <w:t>yenilikler olup</w:t>
      </w:r>
      <w:r w:rsidR="008E2A26">
        <w:rPr>
          <w:rFonts w:ascii="Times New Roman" w:hAnsi="Times New Roman" w:cs="Times New Roman"/>
          <w:sz w:val="24"/>
          <w:szCs w:val="24"/>
        </w:rPr>
        <w:t>,</w:t>
      </w:r>
      <w:r w:rsidR="00C17D48">
        <w:rPr>
          <w:rFonts w:ascii="Times New Roman" w:hAnsi="Times New Roman" w:cs="Times New Roman"/>
          <w:sz w:val="24"/>
          <w:szCs w:val="24"/>
        </w:rPr>
        <w:t xml:space="preserve"> çoğunlukla laboratuvarda planlı yapılan araştırma ve geliştirme (Ar-Ge) faaliyetleri sonucu orta</w:t>
      </w:r>
      <w:r w:rsidR="006F402A">
        <w:rPr>
          <w:rFonts w:ascii="Times New Roman" w:hAnsi="Times New Roman" w:cs="Times New Roman"/>
          <w:sz w:val="24"/>
          <w:szCs w:val="24"/>
        </w:rPr>
        <w:t>ya</w:t>
      </w:r>
      <w:r w:rsidR="00C17D48">
        <w:rPr>
          <w:rFonts w:ascii="Times New Roman" w:hAnsi="Times New Roman" w:cs="Times New Roman"/>
          <w:sz w:val="24"/>
          <w:szCs w:val="24"/>
        </w:rPr>
        <w:t xml:space="preserve"> çıkmaktadırlar.</w:t>
      </w:r>
      <w:r w:rsidR="00C63EE7">
        <w:rPr>
          <w:rFonts w:ascii="Times New Roman" w:hAnsi="Times New Roman" w:cs="Times New Roman"/>
          <w:sz w:val="24"/>
          <w:szCs w:val="24"/>
        </w:rPr>
        <w:t xml:space="preserve"> </w:t>
      </w:r>
      <w:r w:rsidR="008E2A26">
        <w:rPr>
          <w:rFonts w:ascii="Times New Roman" w:hAnsi="Times New Roman" w:cs="Times New Roman"/>
          <w:i/>
          <w:sz w:val="24"/>
          <w:szCs w:val="24"/>
        </w:rPr>
        <w:t>Küçük</w:t>
      </w:r>
      <w:r w:rsidR="00C17D48" w:rsidRPr="00C17D48">
        <w:rPr>
          <w:rFonts w:ascii="Times New Roman" w:hAnsi="Times New Roman" w:cs="Times New Roman"/>
          <w:i/>
          <w:sz w:val="24"/>
          <w:szCs w:val="24"/>
        </w:rPr>
        <w:t xml:space="preserve"> yenilikler</w:t>
      </w:r>
      <w:r w:rsidR="00C17D48">
        <w:rPr>
          <w:rFonts w:ascii="Times New Roman" w:hAnsi="Times New Roman" w:cs="Times New Roman"/>
          <w:sz w:val="24"/>
          <w:szCs w:val="24"/>
        </w:rPr>
        <w:t xml:space="preserve"> (</w:t>
      </w:r>
      <w:proofErr w:type="spellStart"/>
      <w:r w:rsidR="008E2A26">
        <w:rPr>
          <w:rFonts w:ascii="Times New Roman" w:hAnsi="Times New Roman" w:cs="Times New Roman"/>
          <w:sz w:val="24"/>
          <w:szCs w:val="24"/>
        </w:rPr>
        <w:t>artımsal</w:t>
      </w:r>
      <w:proofErr w:type="spellEnd"/>
      <w:r w:rsidR="00C17D48">
        <w:rPr>
          <w:rFonts w:ascii="Times New Roman" w:hAnsi="Times New Roman" w:cs="Times New Roman"/>
          <w:sz w:val="24"/>
          <w:szCs w:val="24"/>
        </w:rPr>
        <w:t xml:space="preserve"> yenilikler)</w:t>
      </w:r>
      <w:r w:rsidR="007051B5">
        <w:rPr>
          <w:rFonts w:ascii="Times New Roman" w:hAnsi="Times New Roman" w:cs="Times New Roman"/>
          <w:sz w:val="24"/>
          <w:szCs w:val="24"/>
        </w:rPr>
        <w:t>,</w:t>
      </w:r>
      <w:r w:rsidR="00C17D48">
        <w:rPr>
          <w:rFonts w:ascii="Times New Roman" w:hAnsi="Times New Roman" w:cs="Times New Roman"/>
          <w:sz w:val="24"/>
          <w:szCs w:val="24"/>
        </w:rPr>
        <w:t xml:space="preserve"> </w:t>
      </w:r>
      <w:r w:rsidR="00166096">
        <w:rPr>
          <w:rFonts w:ascii="Times New Roman" w:hAnsi="Times New Roman" w:cs="Times New Roman"/>
          <w:sz w:val="24"/>
          <w:szCs w:val="24"/>
        </w:rPr>
        <w:t xml:space="preserve">oluşması için kurumsallaşmış Ar-Ge faaliyetlerine ihtiyaç duyulmayan ve daha çok mühendis ve teknisyenlerin çabaları sonucu gerçekleşen </w:t>
      </w:r>
      <w:r w:rsidR="00C17D48">
        <w:rPr>
          <w:rFonts w:ascii="Times New Roman" w:hAnsi="Times New Roman" w:cs="Times New Roman"/>
          <w:sz w:val="24"/>
          <w:szCs w:val="24"/>
        </w:rPr>
        <w:t>küçük artışlar</w:t>
      </w:r>
      <w:r w:rsidR="00166096">
        <w:rPr>
          <w:rFonts w:ascii="Times New Roman" w:hAnsi="Times New Roman" w:cs="Times New Roman"/>
          <w:sz w:val="24"/>
          <w:szCs w:val="24"/>
        </w:rPr>
        <w:t xml:space="preserve">dır. </w:t>
      </w:r>
      <w:r w:rsidR="00B53836">
        <w:rPr>
          <w:rFonts w:ascii="Times New Roman" w:hAnsi="Times New Roman" w:cs="Times New Roman"/>
          <w:sz w:val="24"/>
          <w:szCs w:val="24"/>
        </w:rPr>
        <w:t>Ayrıca Kaynak (2014) bu iki yenilik çeşidine</w:t>
      </w:r>
      <w:r w:rsidR="007051B5">
        <w:rPr>
          <w:rFonts w:ascii="Times New Roman" w:hAnsi="Times New Roman" w:cs="Times New Roman"/>
          <w:sz w:val="24"/>
          <w:szCs w:val="24"/>
        </w:rPr>
        <w:t xml:space="preserve"> ilave olarak</w:t>
      </w:r>
      <w:r w:rsidR="00166096">
        <w:rPr>
          <w:rFonts w:ascii="Times New Roman" w:hAnsi="Times New Roman" w:cs="Times New Roman"/>
          <w:sz w:val="24"/>
          <w:szCs w:val="24"/>
        </w:rPr>
        <w:t xml:space="preserve"> yenilik</w:t>
      </w:r>
      <w:r w:rsidR="00B53836" w:rsidRPr="00B53836">
        <w:rPr>
          <w:rFonts w:ascii="Times New Roman" w:hAnsi="Times New Roman" w:cs="Times New Roman"/>
          <w:i/>
          <w:sz w:val="24"/>
          <w:szCs w:val="24"/>
        </w:rPr>
        <w:t xml:space="preserve"> gurupları</w:t>
      </w:r>
      <w:r w:rsidR="00B53836">
        <w:rPr>
          <w:rFonts w:ascii="Times New Roman" w:hAnsi="Times New Roman" w:cs="Times New Roman"/>
          <w:sz w:val="24"/>
          <w:szCs w:val="24"/>
        </w:rPr>
        <w:t xml:space="preserve"> ve </w:t>
      </w:r>
      <w:r w:rsidR="00B53836" w:rsidRPr="00B53836">
        <w:rPr>
          <w:rFonts w:ascii="Times New Roman" w:hAnsi="Times New Roman" w:cs="Times New Roman"/>
          <w:i/>
          <w:sz w:val="24"/>
          <w:szCs w:val="24"/>
        </w:rPr>
        <w:t>teknolojik devrimleri</w:t>
      </w:r>
      <w:r w:rsidR="00B53836">
        <w:rPr>
          <w:rFonts w:ascii="Times New Roman" w:hAnsi="Times New Roman" w:cs="Times New Roman"/>
          <w:sz w:val="24"/>
          <w:szCs w:val="24"/>
        </w:rPr>
        <w:t xml:space="preserve"> de</w:t>
      </w:r>
      <w:r w:rsidR="00166096">
        <w:rPr>
          <w:rFonts w:ascii="Times New Roman" w:hAnsi="Times New Roman" w:cs="Times New Roman"/>
          <w:sz w:val="24"/>
          <w:szCs w:val="24"/>
        </w:rPr>
        <w:t xml:space="preserve"> sıralamaktadır</w:t>
      </w:r>
      <w:r w:rsidR="00B53836">
        <w:rPr>
          <w:rFonts w:ascii="Times New Roman" w:hAnsi="Times New Roman" w:cs="Times New Roman"/>
          <w:sz w:val="24"/>
          <w:szCs w:val="24"/>
        </w:rPr>
        <w:t xml:space="preserve">. Burada </w:t>
      </w:r>
      <w:r w:rsidR="00B53836" w:rsidRPr="00B53836">
        <w:rPr>
          <w:rFonts w:ascii="Times New Roman" w:hAnsi="Times New Roman" w:cs="Times New Roman"/>
          <w:i/>
          <w:sz w:val="24"/>
          <w:szCs w:val="24"/>
        </w:rPr>
        <w:t>yenilik grupları</w:t>
      </w:r>
      <w:r w:rsidR="003D2771">
        <w:rPr>
          <w:rFonts w:ascii="Times New Roman" w:hAnsi="Times New Roman" w:cs="Times New Roman"/>
          <w:i/>
          <w:sz w:val="24"/>
          <w:szCs w:val="24"/>
        </w:rPr>
        <w:t xml:space="preserve"> </w:t>
      </w:r>
      <w:r w:rsidR="003D2771" w:rsidRPr="003D2771">
        <w:rPr>
          <w:rFonts w:ascii="Times New Roman" w:hAnsi="Times New Roman" w:cs="Times New Roman"/>
          <w:sz w:val="24"/>
          <w:szCs w:val="24"/>
        </w:rPr>
        <w:t>ekonomideki birçok sektörü etkileyen,</w:t>
      </w:r>
      <w:r w:rsidR="003D2771">
        <w:rPr>
          <w:rFonts w:ascii="Times New Roman" w:hAnsi="Times New Roman" w:cs="Times New Roman"/>
          <w:i/>
          <w:sz w:val="24"/>
          <w:szCs w:val="24"/>
        </w:rPr>
        <w:t xml:space="preserve"> </w:t>
      </w:r>
      <w:r w:rsidR="003D2771">
        <w:rPr>
          <w:rFonts w:ascii="Times New Roman" w:hAnsi="Times New Roman" w:cs="Times New Roman"/>
          <w:sz w:val="24"/>
          <w:szCs w:val="24"/>
        </w:rPr>
        <w:t>radikal</w:t>
      </w:r>
      <w:r w:rsidR="00B53836" w:rsidRPr="00B53836">
        <w:rPr>
          <w:rFonts w:ascii="Times New Roman" w:hAnsi="Times New Roman" w:cs="Times New Roman"/>
          <w:sz w:val="24"/>
          <w:szCs w:val="24"/>
        </w:rPr>
        <w:t xml:space="preserve"> v</w:t>
      </w:r>
      <w:r w:rsidR="00B53836">
        <w:rPr>
          <w:rFonts w:ascii="Times New Roman" w:hAnsi="Times New Roman" w:cs="Times New Roman"/>
          <w:sz w:val="24"/>
          <w:szCs w:val="24"/>
        </w:rPr>
        <w:t>e küçük yenilikler ile birlikte örgütsel</w:t>
      </w:r>
      <w:r w:rsidR="003D2771">
        <w:rPr>
          <w:rFonts w:ascii="Times New Roman" w:hAnsi="Times New Roman" w:cs="Times New Roman"/>
          <w:sz w:val="24"/>
          <w:szCs w:val="24"/>
        </w:rPr>
        <w:t xml:space="preserve"> ve yönetsel alanlarda oluşan </w:t>
      </w:r>
      <w:r w:rsidR="00B53836">
        <w:rPr>
          <w:rFonts w:ascii="Times New Roman" w:hAnsi="Times New Roman" w:cs="Times New Roman"/>
          <w:sz w:val="24"/>
          <w:szCs w:val="24"/>
        </w:rPr>
        <w:t>yenilikler</w:t>
      </w:r>
      <w:r w:rsidR="00533595">
        <w:rPr>
          <w:rFonts w:ascii="Times New Roman" w:hAnsi="Times New Roman" w:cs="Times New Roman"/>
          <w:sz w:val="24"/>
          <w:szCs w:val="24"/>
        </w:rPr>
        <w:t xml:space="preserve"> olarak</w:t>
      </w:r>
      <w:r w:rsidR="003D2771">
        <w:rPr>
          <w:rFonts w:ascii="Times New Roman" w:hAnsi="Times New Roman" w:cs="Times New Roman"/>
          <w:sz w:val="24"/>
          <w:szCs w:val="24"/>
        </w:rPr>
        <w:t xml:space="preserve"> </w:t>
      </w:r>
      <w:r w:rsidR="00533595">
        <w:rPr>
          <w:rFonts w:ascii="Times New Roman" w:hAnsi="Times New Roman" w:cs="Times New Roman"/>
          <w:sz w:val="24"/>
          <w:szCs w:val="24"/>
        </w:rPr>
        <w:t>ifade edilmektedir.</w:t>
      </w:r>
      <w:r w:rsidR="00C63EE7">
        <w:rPr>
          <w:rFonts w:ascii="Times New Roman" w:hAnsi="Times New Roman" w:cs="Times New Roman"/>
          <w:sz w:val="24"/>
          <w:szCs w:val="24"/>
        </w:rPr>
        <w:t xml:space="preserve"> </w:t>
      </w:r>
      <w:r w:rsidR="003D2771" w:rsidRPr="003D2771">
        <w:rPr>
          <w:rFonts w:ascii="Times New Roman" w:hAnsi="Times New Roman" w:cs="Times New Roman"/>
          <w:i/>
          <w:sz w:val="24"/>
          <w:szCs w:val="24"/>
        </w:rPr>
        <w:t>Teknolojik devrimler</w:t>
      </w:r>
      <w:r w:rsidR="00166096">
        <w:rPr>
          <w:rFonts w:ascii="Times New Roman" w:hAnsi="Times New Roman" w:cs="Times New Roman"/>
          <w:sz w:val="24"/>
          <w:szCs w:val="24"/>
        </w:rPr>
        <w:t xml:space="preserve"> ise ekonominin</w:t>
      </w:r>
      <w:r w:rsidR="003D2771">
        <w:rPr>
          <w:rFonts w:ascii="Times New Roman" w:hAnsi="Times New Roman" w:cs="Times New Roman"/>
          <w:sz w:val="24"/>
          <w:szCs w:val="24"/>
        </w:rPr>
        <w:t xml:space="preserve"> bütünü üzerinde hem </w:t>
      </w:r>
      <w:r w:rsidR="00166096">
        <w:rPr>
          <w:rFonts w:ascii="Times New Roman" w:hAnsi="Times New Roman" w:cs="Times New Roman"/>
          <w:sz w:val="24"/>
          <w:szCs w:val="24"/>
        </w:rPr>
        <w:t>önemli ölçüde</w:t>
      </w:r>
      <w:r w:rsidR="003D2771">
        <w:rPr>
          <w:rFonts w:ascii="Times New Roman" w:hAnsi="Times New Roman" w:cs="Times New Roman"/>
          <w:sz w:val="24"/>
          <w:szCs w:val="24"/>
        </w:rPr>
        <w:t xml:space="preserve"> hem de uzun süreli etkide bulunan </w:t>
      </w:r>
      <w:r w:rsidR="00166096">
        <w:rPr>
          <w:rFonts w:ascii="Times New Roman" w:hAnsi="Times New Roman" w:cs="Times New Roman"/>
          <w:sz w:val="24"/>
          <w:szCs w:val="24"/>
        </w:rPr>
        <w:t>büyük teknolojik</w:t>
      </w:r>
      <w:r w:rsidR="003D2771">
        <w:rPr>
          <w:rFonts w:ascii="Times New Roman" w:hAnsi="Times New Roman" w:cs="Times New Roman"/>
          <w:sz w:val="24"/>
          <w:szCs w:val="24"/>
        </w:rPr>
        <w:t xml:space="preserve"> </w:t>
      </w:r>
      <w:r w:rsidR="00166096">
        <w:rPr>
          <w:rFonts w:ascii="Times New Roman" w:hAnsi="Times New Roman" w:cs="Times New Roman"/>
          <w:sz w:val="24"/>
          <w:szCs w:val="24"/>
        </w:rPr>
        <w:t>de</w:t>
      </w:r>
      <w:r w:rsidR="00EE7261">
        <w:rPr>
          <w:rFonts w:ascii="Times New Roman" w:hAnsi="Times New Roman" w:cs="Times New Roman"/>
          <w:sz w:val="24"/>
          <w:szCs w:val="24"/>
        </w:rPr>
        <w:t>ğişimler olarak değerlendirilmektedir</w:t>
      </w:r>
      <w:r w:rsidR="00166096">
        <w:rPr>
          <w:rFonts w:ascii="Times New Roman" w:hAnsi="Times New Roman" w:cs="Times New Roman"/>
          <w:sz w:val="24"/>
          <w:szCs w:val="24"/>
        </w:rPr>
        <w:t xml:space="preserve"> </w:t>
      </w:r>
      <w:r w:rsidR="008E2A26">
        <w:rPr>
          <w:rFonts w:ascii="Times New Roman" w:hAnsi="Times New Roman" w:cs="Times New Roman"/>
          <w:sz w:val="24"/>
          <w:szCs w:val="24"/>
        </w:rPr>
        <w:t>(Kaynak, 2014:297</w:t>
      </w:r>
      <w:r w:rsidR="00B53836">
        <w:rPr>
          <w:rFonts w:ascii="Times New Roman" w:hAnsi="Times New Roman" w:cs="Times New Roman"/>
          <w:sz w:val="24"/>
          <w:szCs w:val="24"/>
        </w:rPr>
        <w:t>-298</w:t>
      </w:r>
      <w:r w:rsidR="008E2A26">
        <w:rPr>
          <w:rFonts w:ascii="Times New Roman" w:hAnsi="Times New Roman" w:cs="Times New Roman"/>
          <w:sz w:val="24"/>
          <w:szCs w:val="24"/>
        </w:rPr>
        <w:t>)</w:t>
      </w:r>
      <w:r w:rsidR="008E2A26">
        <w:rPr>
          <w:rStyle w:val="DipnotBavurusu"/>
          <w:rFonts w:ascii="Times New Roman" w:hAnsi="Times New Roman" w:cs="Times New Roman"/>
          <w:sz w:val="24"/>
          <w:szCs w:val="24"/>
        </w:rPr>
        <w:footnoteReference w:id="2"/>
      </w:r>
    </w:p>
    <w:p w:rsidR="0017422A" w:rsidRPr="005A3419" w:rsidRDefault="00D20767" w:rsidP="00B11466">
      <w:pPr>
        <w:spacing w:after="120"/>
        <w:ind w:firstLine="567"/>
        <w:jc w:val="both"/>
      </w:pPr>
      <w:r>
        <w:rPr>
          <w:rFonts w:ascii="Times New Roman" w:hAnsi="Times New Roman" w:cs="Times New Roman"/>
          <w:sz w:val="24"/>
          <w:szCs w:val="24"/>
        </w:rPr>
        <w:t>Zikredilen bu sınıflandırmalara ek olarak yenilikçiliğin</w:t>
      </w:r>
      <w:r w:rsidR="00A008CA">
        <w:rPr>
          <w:rFonts w:ascii="Times New Roman" w:hAnsi="Times New Roman" w:cs="Times New Roman"/>
          <w:sz w:val="24"/>
          <w:szCs w:val="24"/>
        </w:rPr>
        <w:t xml:space="preserve"> toplumsal yönüne vurgu yapan </w:t>
      </w:r>
      <w:r w:rsidRPr="00D20767">
        <w:rPr>
          <w:rFonts w:ascii="Times New Roman" w:hAnsi="Times New Roman" w:cs="Times New Roman"/>
          <w:i/>
          <w:sz w:val="24"/>
          <w:szCs w:val="24"/>
        </w:rPr>
        <w:t>sosyal</w:t>
      </w:r>
      <w:r w:rsidR="00A008CA" w:rsidRPr="00D20767">
        <w:rPr>
          <w:rFonts w:ascii="Times New Roman" w:hAnsi="Times New Roman" w:cs="Times New Roman"/>
          <w:i/>
          <w:sz w:val="24"/>
          <w:szCs w:val="24"/>
        </w:rPr>
        <w:t xml:space="preserve"> </w:t>
      </w:r>
      <w:r w:rsidR="00A008CA" w:rsidRPr="00A008CA">
        <w:rPr>
          <w:rFonts w:ascii="Times New Roman" w:hAnsi="Times New Roman" w:cs="Times New Roman"/>
          <w:i/>
          <w:sz w:val="24"/>
          <w:szCs w:val="24"/>
        </w:rPr>
        <w:t>(toplumsal</w:t>
      </w:r>
      <w:r w:rsidR="00A008CA">
        <w:rPr>
          <w:rFonts w:ascii="Times New Roman" w:hAnsi="Times New Roman" w:cs="Times New Roman"/>
          <w:i/>
          <w:sz w:val="24"/>
          <w:szCs w:val="24"/>
        </w:rPr>
        <w:t>)</w:t>
      </w:r>
      <w:r w:rsidR="00A008CA" w:rsidRPr="00A008CA">
        <w:rPr>
          <w:rFonts w:ascii="Times New Roman" w:hAnsi="Times New Roman" w:cs="Times New Roman"/>
          <w:i/>
          <w:sz w:val="24"/>
          <w:szCs w:val="24"/>
        </w:rPr>
        <w:t xml:space="preserve"> yenilik</w:t>
      </w:r>
      <w:r>
        <w:rPr>
          <w:rFonts w:ascii="Times New Roman" w:hAnsi="Times New Roman" w:cs="Times New Roman"/>
          <w:i/>
          <w:sz w:val="24"/>
          <w:szCs w:val="24"/>
        </w:rPr>
        <w:t xml:space="preserve"> </w:t>
      </w:r>
      <w:r w:rsidRPr="00D20767">
        <w:rPr>
          <w:rFonts w:ascii="Times New Roman" w:hAnsi="Times New Roman" w:cs="Times New Roman"/>
          <w:sz w:val="24"/>
          <w:szCs w:val="24"/>
        </w:rPr>
        <w:t>kavramı da ilgili literatürde yer</w:t>
      </w:r>
      <w:r>
        <w:rPr>
          <w:rFonts w:ascii="Times New Roman" w:hAnsi="Times New Roman" w:cs="Times New Roman"/>
          <w:sz w:val="24"/>
          <w:szCs w:val="24"/>
        </w:rPr>
        <w:t xml:space="preserve"> almaya başlamıştır.</w:t>
      </w:r>
      <w:r w:rsidRPr="00D20767">
        <w:rPr>
          <w:rFonts w:ascii="Times New Roman" w:hAnsi="Times New Roman" w:cs="Times New Roman"/>
          <w:sz w:val="24"/>
          <w:szCs w:val="24"/>
        </w:rPr>
        <w:t xml:space="preserve"> Ekonomik kalkınma için</w:t>
      </w:r>
      <w:r w:rsidR="0000194A">
        <w:rPr>
          <w:rFonts w:ascii="Times New Roman" w:hAnsi="Times New Roman" w:cs="Times New Roman"/>
          <w:sz w:val="24"/>
          <w:szCs w:val="24"/>
        </w:rPr>
        <w:t xml:space="preserve"> büyük önem taşıyan </w:t>
      </w:r>
      <w:r w:rsidRPr="00D20767">
        <w:rPr>
          <w:rFonts w:ascii="Times New Roman" w:hAnsi="Times New Roman" w:cs="Times New Roman"/>
          <w:sz w:val="24"/>
          <w:szCs w:val="24"/>
        </w:rPr>
        <w:t>bu yenilik mevcut sosyal (toplumsal) problemleri</w:t>
      </w:r>
      <w:r w:rsidR="000064A7">
        <w:rPr>
          <w:rFonts w:ascii="Times New Roman" w:hAnsi="Times New Roman" w:cs="Times New Roman"/>
          <w:sz w:val="24"/>
          <w:szCs w:val="24"/>
        </w:rPr>
        <w:t>n</w:t>
      </w:r>
      <w:r w:rsidRPr="00D20767">
        <w:rPr>
          <w:rFonts w:ascii="Times New Roman" w:hAnsi="Times New Roman" w:cs="Times New Roman"/>
          <w:sz w:val="24"/>
          <w:szCs w:val="24"/>
        </w:rPr>
        <w:t xml:space="preserve"> y</w:t>
      </w:r>
      <w:r>
        <w:rPr>
          <w:rFonts w:ascii="Times New Roman" w:hAnsi="Times New Roman" w:cs="Times New Roman"/>
          <w:sz w:val="24"/>
          <w:szCs w:val="24"/>
        </w:rPr>
        <w:t xml:space="preserve">enilikçi </w:t>
      </w:r>
      <w:r>
        <w:rPr>
          <w:rFonts w:ascii="Times New Roman" w:hAnsi="Times New Roman" w:cs="Times New Roman"/>
          <w:sz w:val="24"/>
          <w:szCs w:val="24"/>
        </w:rPr>
        <w:lastRenderedPageBreak/>
        <w:t>yaklaşımlar ile çözülmesi olarak açıklanmaktadır.</w:t>
      </w:r>
      <w:r w:rsidR="00E232F2">
        <w:rPr>
          <w:rFonts w:ascii="Times New Roman" w:hAnsi="Times New Roman" w:cs="Times New Roman"/>
          <w:sz w:val="24"/>
          <w:szCs w:val="24"/>
        </w:rPr>
        <w:t xml:space="preserve"> </w:t>
      </w:r>
      <w:r w:rsidR="000064A7">
        <w:rPr>
          <w:rFonts w:ascii="Times New Roman" w:hAnsi="Times New Roman" w:cs="Times New Roman"/>
          <w:sz w:val="24"/>
          <w:szCs w:val="24"/>
        </w:rPr>
        <w:t>Bu çerçevede çevresel problemler, yoksulluğun azaltılması, k</w:t>
      </w:r>
      <w:r w:rsidR="005A3419">
        <w:rPr>
          <w:rFonts w:ascii="Times New Roman" w:hAnsi="Times New Roman" w:cs="Times New Roman"/>
          <w:sz w:val="24"/>
          <w:szCs w:val="24"/>
        </w:rPr>
        <w:t xml:space="preserve">adın istihdamının artırılması ve </w:t>
      </w:r>
      <w:r w:rsidR="000064A7">
        <w:rPr>
          <w:rFonts w:ascii="Times New Roman" w:hAnsi="Times New Roman" w:cs="Times New Roman"/>
          <w:sz w:val="24"/>
          <w:szCs w:val="24"/>
        </w:rPr>
        <w:t>eşitliğin sağlanması benzeri toplumsal konular sosyal yenilik</w:t>
      </w:r>
      <w:r w:rsidR="005A3419">
        <w:rPr>
          <w:rFonts w:ascii="Times New Roman" w:hAnsi="Times New Roman" w:cs="Times New Roman"/>
          <w:sz w:val="24"/>
          <w:szCs w:val="24"/>
        </w:rPr>
        <w:t xml:space="preserve">çi yöntemlerle çözümlenmektedir </w:t>
      </w:r>
      <w:r w:rsidR="005A3419" w:rsidRPr="005A3419">
        <w:rPr>
          <w:rFonts w:ascii="Times New Roman" w:hAnsi="Times New Roman" w:cs="Times New Roman"/>
          <w:sz w:val="24"/>
          <w:szCs w:val="24"/>
        </w:rPr>
        <w:t>(</w:t>
      </w:r>
      <w:r w:rsidR="00807567">
        <w:rPr>
          <w:rFonts w:ascii="Times New Roman" w:hAnsi="Times New Roman" w:cs="Times New Roman"/>
          <w:sz w:val="24"/>
          <w:szCs w:val="24"/>
        </w:rPr>
        <w:t>Erdil vd</w:t>
      </w:r>
      <w:proofErr w:type="gramStart"/>
      <w:r w:rsidR="00807567">
        <w:rPr>
          <w:rFonts w:ascii="Times New Roman" w:hAnsi="Times New Roman" w:cs="Times New Roman"/>
          <w:sz w:val="24"/>
          <w:szCs w:val="24"/>
        </w:rPr>
        <w:t>.,</w:t>
      </w:r>
      <w:proofErr w:type="gramEnd"/>
      <w:r w:rsidR="00807567">
        <w:rPr>
          <w:rFonts w:ascii="Times New Roman" w:hAnsi="Times New Roman" w:cs="Times New Roman"/>
          <w:sz w:val="24"/>
          <w:szCs w:val="24"/>
        </w:rPr>
        <w:t xml:space="preserve"> 2016:13</w:t>
      </w:r>
      <w:r w:rsidR="005A3419" w:rsidRPr="005A3419">
        <w:rPr>
          <w:rFonts w:ascii="Times New Roman" w:hAnsi="Times New Roman" w:cs="Times New Roman"/>
          <w:sz w:val="24"/>
          <w:szCs w:val="24"/>
        </w:rPr>
        <w:t>).</w:t>
      </w:r>
    </w:p>
    <w:p w:rsidR="005A3419" w:rsidRDefault="0000194A" w:rsidP="00B11466">
      <w:pPr>
        <w:spacing w:after="120"/>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 Yenilik için yapılan bu farklı tanımlamalar/sınıflanmalara rağmen konu ek</w:t>
      </w:r>
      <w:r w:rsidR="00807567">
        <w:rPr>
          <w:rFonts w:ascii="Times New Roman" w:hAnsi="Times New Roman" w:cs="Times New Roman"/>
          <w:sz w:val="24"/>
          <w:szCs w:val="24"/>
        </w:rPr>
        <w:t>onomik açıdan önem taşıdığı için</w:t>
      </w:r>
      <w:r w:rsidR="00B16772">
        <w:rPr>
          <w:rFonts w:ascii="Times New Roman" w:hAnsi="Times New Roman" w:cs="Times New Roman"/>
          <w:sz w:val="24"/>
          <w:szCs w:val="24"/>
        </w:rPr>
        <w:t xml:space="preserve"> </w:t>
      </w:r>
      <w:r w:rsidR="00807567">
        <w:rPr>
          <w:rFonts w:ascii="Times New Roman" w:hAnsi="Times New Roman" w:cs="Times New Roman"/>
          <w:sz w:val="24"/>
          <w:szCs w:val="24"/>
        </w:rPr>
        <w:t xml:space="preserve"> sürekli tartışılmakta ve</w:t>
      </w:r>
      <w:r w:rsidR="00B16772">
        <w:rPr>
          <w:rFonts w:ascii="Times New Roman" w:hAnsi="Times New Roman" w:cs="Times New Roman"/>
          <w:sz w:val="24"/>
          <w:szCs w:val="24"/>
        </w:rPr>
        <w:t xml:space="preserve"> </w:t>
      </w:r>
      <w:r w:rsidR="005A3419">
        <w:rPr>
          <w:rFonts w:ascii="Times New Roman" w:hAnsi="Times New Roman" w:cs="Times New Roman"/>
          <w:sz w:val="24"/>
          <w:szCs w:val="24"/>
        </w:rPr>
        <w:t xml:space="preserve">gündemde yer almaktadır </w:t>
      </w:r>
      <w:r w:rsidR="005A3419" w:rsidRPr="005A3419">
        <w:rPr>
          <w:rFonts w:ascii="Times New Roman" w:hAnsi="Times New Roman" w:cs="Times New Roman"/>
          <w:sz w:val="24"/>
          <w:szCs w:val="24"/>
        </w:rPr>
        <w:t>(</w:t>
      </w:r>
      <w:r w:rsidR="005A3419">
        <w:rPr>
          <w:rFonts w:ascii="Times New Roman" w:hAnsi="Times New Roman" w:cs="Times New Roman"/>
          <w:sz w:val="24"/>
          <w:szCs w:val="24"/>
        </w:rPr>
        <w:t>Erdil vd</w:t>
      </w:r>
      <w:proofErr w:type="gramStart"/>
      <w:r w:rsidR="005A3419">
        <w:rPr>
          <w:rFonts w:ascii="Times New Roman" w:hAnsi="Times New Roman" w:cs="Times New Roman"/>
          <w:sz w:val="24"/>
          <w:szCs w:val="24"/>
        </w:rPr>
        <w:t>.,</w:t>
      </w:r>
      <w:proofErr w:type="gramEnd"/>
      <w:r w:rsidR="005A3419">
        <w:rPr>
          <w:rFonts w:ascii="Times New Roman" w:hAnsi="Times New Roman" w:cs="Times New Roman"/>
          <w:sz w:val="24"/>
          <w:szCs w:val="24"/>
        </w:rPr>
        <w:t xml:space="preserve"> 2016:12</w:t>
      </w:r>
      <w:r w:rsidR="005A3419" w:rsidRPr="005A3419">
        <w:rPr>
          <w:rFonts w:ascii="Times New Roman" w:hAnsi="Times New Roman" w:cs="Times New Roman"/>
          <w:sz w:val="24"/>
          <w:szCs w:val="24"/>
        </w:rPr>
        <w:t>).</w:t>
      </w:r>
      <w:r w:rsidR="005A3419">
        <w:t xml:space="preserve"> </w:t>
      </w:r>
      <w:r>
        <w:rPr>
          <w:rFonts w:ascii="Times New Roman" w:hAnsi="Times New Roman" w:cs="Times New Roman"/>
          <w:sz w:val="24"/>
          <w:szCs w:val="24"/>
        </w:rPr>
        <w:t xml:space="preserve">Bu </w:t>
      </w:r>
      <w:r w:rsidR="005A3419">
        <w:rPr>
          <w:rFonts w:ascii="Times New Roman" w:hAnsi="Times New Roman" w:cs="Times New Roman"/>
          <w:sz w:val="24"/>
          <w:szCs w:val="24"/>
        </w:rPr>
        <w:t xml:space="preserve">çalışmada da </w:t>
      </w:r>
      <w:r w:rsidR="005A3419">
        <w:rPr>
          <w:rFonts w:ascii="Times New Roman" w:eastAsia="Times New Roman" w:hAnsi="Times New Roman" w:cs="Times New Roman"/>
          <w:sz w:val="24"/>
          <w:szCs w:val="24"/>
        </w:rPr>
        <w:t>y</w:t>
      </w:r>
      <w:r w:rsidR="005A3419" w:rsidRPr="005A3419">
        <w:rPr>
          <w:rFonts w:ascii="Times New Roman" w:eastAsia="Times New Roman" w:hAnsi="Times New Roman" w:cs="Times New Roman"/>
          <w:sz w:val="24"/>
          <w:szCs w:val="24"/>
        </w:rPr>
        <w:t xml:space="preserve">eniliklerin </w:t>
      </w:r>
      <w:r w:rsidR="000E617E">
        <w:rPr>
          <w:rFonts w:ascii="Times New Roman" w:eastAsia="Times New Roman" w:hAnsi="Times New Roman" w:cs="Times New Roman"/>
          <w:sz w:val="24"/>
          <w:szCs w:val="24"/>
        </w:rPr>
        <w:t>kalkınmadaki öneminden hareketle Türkiye</w:t>
      </w:r>
      <w:r w:rsidR="005A3419" w:rsidRPr="005A3419">
        <w:rPr>
          <w:rFonts w:ascii="Times New Roman" w:eastAsia="Times New Roman" w:hAnsi="Times New Roman" w:cs="Times New Roman"/>
          <w:sz w:val="24"/>
          <w:szCs w:val="24"/>
        </w:rPr>
        <w:t xml:space="preserve"> ve alt bölgeler </w:t>
      </w:r>
      <w:r w:rsidR="000E617E" w:rsidRPr="005A3419">
        <w:rPr>
          <w:rFonts w:ascii="Times New Roman" w:eastAsia="Times New Roman" w:hAnsi="Times New Roman" w:cs="Times New Roman"/>
          <w:sz w:val="24"/>
          <w:szCs w:val="24"/>
        </w:rPr>
        <w:t xml:space="preserve">bazında </w:t>
      </w:r>
      <w:r w:rsidR="000E617E">
        <w:rPr>
          <w:rFonts w:ascii="Times New Roman" w:eastAsia="Times New Roman" w:hAnsi="Times New Roman" w:cs="Times New Roman"/>
          <w:sz w:val="24"/>
          <w:szCs w:val="24"/>
        </w:rPr>
        <w:t>bazı tanımsal analizler yapılmıştır.</w:t>
      </w:r>
      <w:r w:rsidR="009C4973">
        <w:rPr>
          <w:rFonts w:ascii="Times New Roman" w:eastAsia="Times New Roman" w:hAnsi="Times New Roman" w:cs="Times New Roman"/>
          <w:sz w:val="24"/>
          <w:szCs w:val="24"/>
        </w:rPr>
        <w:t xml:space="preserve"> Dör</w:t>
      </w:r>
      <w:r w:rsidR="000E617E">
        <w:rPr>
          <w:rFonts w:ascii="Times New Roman" w:eastAsia="Times New Roman" w:hAnsi="Times New Roman" w:cs="Times New Roman"/>
          <w:sz w:val="24"/>
          <w:szCs w:val="24"/>
        </w:rPr>
        <w:t>t bölümden oluşan çalışmanın giriş bölümündeki bu tanımlama/sınıf</w:t>
      </w:r>
      <w:r w:rsidR="009C4973">
        <w:rPr>
          <w:rFonts w:ascii="Times New Roman" w:eastAsia="Times New Roman" w:hAnsi="Times New Roman" w:cs="Times New Roman"/>
          <w:sz w:val="24"/>
          <w:szCs w:val="24"/>
        </w:rPr>
        <w:t>lamalardan sonra ikinci</w:t>
      </w:r>
      <w:r w:rsidR="000E617E">
        <w:rPr>
          <w:rFonts w:ascii="Times New Roman" w:eastAsia="Times New Roman" w:hAnsi="Times New Roman" w:cs="Times New Roman"/>
          <w:sz w:val="24"/>
          <w:szCs w:val="24"/>
        </w:rPr>
        <w:t xml:space="preserve"> bölümünde </w:t>
      </w:r>
      <w:r w:rsidR="000E617E" w:rsidRPr="00764253">
        <w:rPr>
          <w:rFonts w:ascii="Times New Roman" w:eastAsia="Times New Roman" w:hAnsi="Times New Roman" w:cs="Times New Roman"/>
          <w:sz w:val="24"/>
          <w:szCs w:val="24"/>
        </w:rPr>
        <w:t xml:space="preserve">büyüme/kalkınma teorilerinde </w:t>
      </w:r>
      <w:r w:rsidR="000E617E">
        <w:rPr>
          <w:rFonts w:ascii="Times New Roman" w:eastAsia="Times New Roman" w:hAnsi="Times New Roman" w:cs="Times New Roman"/>
          <w:sz w:val="24"/>
          <w:szCs w:val="24"/>
        </w:rPr>
        <w:t>yeniliklerin yeri tartışılmıştır. Üçüncü bölüm</w:t>
      </w:r>
      <w:r w:rsidR="009C4973">
        <w:rPr>
          <w:rFonts w:ascii="Times New Roman" w:eastAsia="Times New Roman" w:hAnsi="Times New Roman" w:cs="Times New Roman"/>
          <w:sz w:val="24"/>
          <w:szCs w:val="24"/>
        </w:rPr>
        <w:t>ün</w:t>
      </w:r>
      <w:r w:rsidR="000E617E">
        <w:rPr>
          <w:rFonts w:ascii="Times New Roman" w:eastAsia="Times New Roman" w:hAnsi="Times New Roman" w:cs="Times New Roman"/>
          <w:sz w:val="24"/>
          <w:szCs w:val="24"/>
        </w:rPr>
        <w:t>de başta Türkiye daha sonra ise alt bölgeler bazında bazı yenilik göstergeleri ile t</w:t>
      </w:r>
      <w:r w:rsidR="009C4973">
        <w:rPr>
          <w:rFonts w:ascii="Times New Roman" w:eastAsia="Times New Roman" w:hAnsi="Times New Roman" w:cs="Times New Roman"/>
          <w:sz w:val="24"/>
          <w:szCs w:val="24"/>
        </w:rPr>
        <w:t>anımsal analizler yapılan ç</w:t>
      </w:r>
      <w:r w:rsidR="000E617E">
        <w:rPr>
          <w:rFonts w:ascii="Times New Roman" w:eastAsia="Times New Roman" w:hAnsi="Times New Roman" w:cs="Times New Roman"/>
          <w:sz w:val="24"/>
          <w:szCs w:val="24"/>
        </w:rPr>
        <w:t>alışmanın dördüncü bölümünde</w:t>
      </w:r>
      <w:r w:rsidR="009C4973">
        <w:rPr>
          <w:rFonts w:ascii="Times New Roman" w:eastAsia="Times New Roman" w:hAnsi="Times New Roman" w:cs="Times New Roman"/>
          <w:sz w:val="24"/>
          <w:szCs w:val="24"/>
        </w:rPr>
        <w:t xml:space="preserve"> ise sonuç</w:t>
      </w:r>
      <w:r w:rsidR="000E617E">
        <w:rPr>
          <w:rFonts w:ascii="Times New Roman" w:eastAsia="Times New Roman" w:hAnsi="Times New Roman" w:cs="Times New Roman"/>
          <w:sz w:val="24"/>
          <w:szCs w:val="24"/>
        </w:rPr>
        <w:t xml:space="preserve"> ve değ</w:t>
      </w:r>
      <w:r w:rsidR="009C4973">
        <w:rPr>
          <w:rFonts w:ascii="Times New Roman" w:eastAsia="Times New Roman" w:hAnsi="Times New Roman" w:cs="Times New Roman"/>
          <w:sz w:val="24"/>
          <w:szCs w:val="24"/>
        </w:rPr>
        <w:t>erlendirmeye</w:t>
      </w:r>
      <w:r w:rsidR="000E617E">
        <w:rPr>
          <w:rFonts w:ascii="Times New Roman" w:eastAsia="Times New Roman" w:hAnsi="Times New Roman" w:cs="Times New Roman"/>
          <w:sz w:val="24"/>
          <w:szCs w:val="24"/>
        </w:rPr>
        <w:t xml:space="preserve"> yer verilmiştir. </w:t>
      </w:r>
    </w:p>
    <w:p w:rsidR="009E69CD" w:rsidRDefault="00CA4720" w:rsidP="00B11466">
      <w:pPr>
        <w:spacing w:after="120"/>
        <w:ind w:firstLine="567"/>
        <w:jc w:val="both"/>
        <w:rPr>
          <w:rFonts w:ascii="Times New Roman" w:eastAsia="Times New Roman" w:hAnsi="Times New Roman" w:cs="Times New Roman"/>
          <w:b/>
          <w:sz w:val="24"/>
          <w:szCs w:val="24"/>
        </w:rPr>
      </w:pPr>
      <w:r w:rsidRPr="00CA4720">
        <w:rPr>
          <w:rFonts w:ascii="Times New Roman" w:eastAsia="Times New Roman" w:hAnsi="Times New Roman" w:cs="Times New Roman"/>
          <w:b/>
          <w:sz w:val="24"/>
          <w:szCs w:val="24"/>
        </w:rPr>
        <w:t xml:space="preserve">2.Ekonomik Büyüme/ Kalkınma Teorilerinde Yenilikler </w:t>
      </w:r>
    </w:p>
    <w:p w:rsidR="000A1854" w:rsidRDefault="00113FC6" w:rsidP="00B11466">
      <w:pPr>
        <w:spacing w:after="120"/>
        <w:ind w:firstLine="567"/>
        <w:jc w:val="both"/>
        <w:rPr>
          <w:rFonts w:ascii="Times New Roman" w:hAnsi="Times New Roman" w:cs="Times New Roman"/>
          <w:sz w:val="24"/>
          <w:szCs w:val="24"/>
        </w:rPr>
      </w:pPr>
      <w:r>
        <w:rPr>
          <w:rFonts w:ascii="Times New Roman" w:hAnsi="Times New Roman" w:cs="Times New Roman"/>
          <w:sz w:val="24"/>
          <w:szCs w:val="24"/>
        </w:rPr>
        <w:t>II.</w:t>
      </w:r>
      <w:r w:rsidR="004449A2">
        <w:rPr>
          <w:rFonts w:ascii="Times New Roman" w:hAnsi="Times New Roman" w:cs="Times New Roman"/>
          <w:sz w:val="24"/>
          <w:szCs w:val="24"/>
        </w:rPr>
        <w:t xml:space="preserve"> </w:t>
      </w:r>
      <w:r>
        <w:rPr>
          <w:rFonts w:ascii="Times New Roman" w:hAnsi="Times New Roman" w:cs="Times New Roman"/>
          <w:sz w:val="24"/>
          <w:szCs w:val="24"/>
        </w:rPr>
        <w:t>Dünya S</w:t>
      </w:r>
      <w:r w:rsidR="005B30D7">
        <w:rPr>
          <w:rFonts w:ascii="Times New Roman" w:hAnsi="Times New Roman" w:cs="Times New Roman"/>
          <w:sz w:val="24"/>
          <w:szCs w:val="24"/>
        </w:rPr>
        <w:t>avaşı ardından</w:t>
      </w:r>
      <w:r>
        <w:rPr>
          <w:rFonts w:ascii="Times New Roman" w:hAnsi="Times New Roman" w:cs="Times New Roman"/>
          <w:sz w:val="24"/>
          <w:szCs w:val="24"/>
        </w:rPr>
        <w:t xml:space="preserve"> iktisatçılar</w:t>
      </w:r>
      <w:r w:rsidR="005B30D7">
        <w:rPr>
          <w:rFonts w:ascii="Times New Roman" w:hAnsi="Times New Roman" w:cs="Times New Roman"/>
          <w:sz w:val="24"/>
          <w:szCs w:val="24"/>
        </w:rPr>
        <w:t xml:space="preserve"> ekonomik büyümenin nedenlerine daha çok odaklanmış ve böylece ekonomik </w:t>
      </w:r>
      <w:r w:rsidR="005B30D7" w:rsidRPr="005B30D7">
        <w:rPr>
          <w:rFonts w:ascii="Times New Roman" w:hAnsi="Times New Roman" w:cs="Times New Roman"/>
          <w:sz w:val="24"/>
          <w:szCs w:val="24"/>
        </w:rPr>
        <w:t xml:space="preserve">büyümenin teknolojik </w:t>
      </w:r>
      <w:r w:rsidR="005B30D7">
        <w:rPr>
          <w:rFonts w:ascii="Times New Roman" w:hAnsi="Times New Roman" w:cs="Times New Roman"/>
          <w:sz w:val="24"/>
          <w:szCs w:val="24"/>
        </w:rPr>
        <w:t>yenilikler kanalıyla daha hızlı gerçekleşeceği</w:t>
      </w:r>
      <w:r>
        <w:rPr>
          <w:rFonts w:ascii="Times New Roman" w:hAnsi="Times New Roman" w:cs="Times New Roman"/>
          <w:sz w:val="24"/>
          <w:szCs w:val="24"/>
        </w:rPr>
        <w:t>ni</w:t>
      </w:r>
      <w:r w:rsidR="005B30D7">
        <w:rPr>
          <w:rFonts w:ascii="Times New Roman" w:hAnsi="Times New Roman" w:cs="Times New Roman"/>
          <w:sz w:val="24"/>
          <w:szCs w:val="24"/>
        </w:rPr>
        <w:t xml:space="preserve"> </w:t>
      </w:r>
      <w:r>
        <w:rPr>
          <w:rFonts w:ascii="Times New Roman" w:hAnsi="Times New Roman" w:cs="Times New Roman"/>
          <w:sz w:val="24"/>
          <w:szCs w:val="24"/>
        </w:rPr>
        <w:t>görmüşlerdir.</w:t>
      </w:r>
      <w:r w:rsidR="00C63EE7">
        <w:rPr>
          <w:rFonts w:ascii="Times New Roman" w:hAnsi="Times New Roman" w:cs="Times New Roman"/>
          <w:sz w:val="24"/>
          <w:szCs w:val="24"/>
        </w:rPr>
        <w:t xml:space="preserve"> </w:t>
      </w:r>
      <w:r w:rsidR="007A1256">
        <w:rPr>
          <w:rFonts w:ascii="Times New Roman" w:hAnsi="Times New Roman" w:cs="Times New Roman"/>
          <w:sz w:val="24"/>
          <w:szCs w:val="24"/>
        </w:rPr>
        <w:t>Ancak gerek Klasik iktisat akımı gerekse 1980`li yıllara kadar etkisini sürdüren Neo-klasik iktisat akımı teknolojik yenilikleri ekonomik büyüme modellerinde dışsal kabul etmişlerdir</w:t>
      </w:r>
      <w:r w:rsidR="006A1C85">
        <w:rPr>
          <w:rFonts w:ascii="Times New Roman" w:hAnsi="Times New Roman" w:cs="Times New Roman"/>
          <w:sz w:val="24"/>
          <w:szCs w:val="24"/>
        </w:rPr>
        <w:t xml:space="preserve"> (Erdoğan ve Canbay, 2016:40).</w:t>
      </w:r>
      <w:r w:rsidR="00C63EE7">
        <w:rPr>
          <w:rFonts w:ascii="Times New Roman" w:hAnsi="Times New Roman" w:cs="Times New Roman"/>
          <w:sz w:val="24"/>
          <w:szCs w:val="24"/>
        </w:rPr>
        <w:t xml:space="preserve"> </w:t>
      </w:r>
      <w:r w:rsidR="000238EC">
        <w:rPr>
          <w:rFonts w:ascii="Times New Roman" w:hAnsi="Times New Roman" w:cs="Times New Roman"/>
          <w:sz w:val="24"/>
          <w:szCs w:val="24"/>
        </w:rPr>
        <w:t xml:space="preserve">Aslında </w:t>
      </w:r>
      <w:r w:rsidR="00854FD4">
        <w:rPr>
          <w:rFonts w:ascii="Times New Roman" w:hAnsi="Times New Roman" w:cs="Times New Roman"/>
          <w:sz w:val="24"/>
          <w:szCs w:val="24"/>
        </w:rPr>
        <w:t>Adam Smith ve Karl Mark</w:t>
      </w:r>
      <w:r w:rsidR="004449A2">
        <w:rPr>
          <w:rFonts w:ascii="Times New Roman" w:hAnsi="Times New Roman" w:cs="Times New Roman"/>
          <w:sz w:val="24"/>
          <w:szCs w:val="24"/>
        </w:rPr>
        <w:t xml:space="preserve">s </w:t>
      </w:r>
      <w:r w:rsidR="001F2367">
        <w:rPr>
          <w:rFonts w:ascii="Times New Roman" w:hAnsi="Times New Roman" w:cs="Times New Roman"/>
          <w:sz w:val="24"/>
          <w:szCs w:val="24"/>
        </w:rPr>
        <w:t>gibi Klasik</w:t>
      </w:r>
      <w:r w:rsidR="008C13C5">
        <w:rPr>
          <w:rFonts w:ascii="Times New Roman" w:hAnsi="Times New Roman" w:cs="Times New Roman"/>
          <w:sz w:val="24"/>
          <w:szCs w:val="24"/>
        </w:rPr>
        <w:t xml:space="preserve"> ekol i</w:t>
      </w:r>
      <w:r w:rsidR="00854FD4">
        <w:rPr>
          <w:rFonts w:ascii="Times New Roman" w:hAnsi="Times New Roman" w:cs="Times New Roman"/>
          <w:sz w:val="24"/>
          <w:szCs w:val="24"/>
        </w:rPr>
        <w:t xml:space="preserve">ktisatçıları </w:t>
      </w:r>
      <w:r w:rsidR="000238EC">
        <w:rPr>
          <w:rFonts w:ascii="Times New Roman" w:hAnsi="Times New Roman" w:cs="Times New Roman"/>
          <w:sz w:val="24"/>
          <w:szCs w:val="24"/>
        </w:rPr>
        <w:t>yeniliklerden bahsetmişlerdir.</w:t>
      </w:r>
      <w:r w:rsidR="004449A2">
        <w:rPr>
          <w:rFonts w:ascii="Times New Roman" w:hAnsi="Times New Roman" w:cs="Times New Roman"/>
          <w:sz w:val="24"/>
          <w:szCs w:val="24"/>
        </w:rPr>
        <w:t xml:space="preserve"> </w:t>
      </w:r>
      <w:r w:rsidR="00854FD4">
        <w:rPr>
          <w:rFonts w:ascii="Times New Roman" w:hAnsi="Times New Roman" w:cs="Times New Roman"/>
          <w:sz w:val="24"/>
          <w:szCs w:val="24"/>
        </w:rPr>
        <w:t>Örneğin Smith (1776) bireylerin çalıştığı alanlarda zaman içerisinde uzmanlaşacağını söyleyerek bilimsel çalışmalara önem atfetmiş ve bunların ekonomik büyümeye</w:t>
      </w:r>
      <w:r w:rsidR="004449A2">
        <w:rPr>
          <w:rFonts w:ascii="Times New Roman" w:hAnsi="Times New Roman" w:cs="Times New Roman"/>
          <w:sz w:val="24"/>
          <w:szCs w:val="24"/>
        </w:rPr>
        <w:t xml:space="preserve"> olan katkısına vurgu yapmıştır (Karaöz ve Albeni, 2003:31). Smith`e göre uzmanlaşma Ar-Ge faaliyetlerine bu faaliyetler ise icat ve keşiflere yol açmaktadır.</w:t>
      </w:r>
      <w:r w:rsidR="00C63EE7">
        <w:rPr>
          <w:rFonts w:ascii="Times New Roman" w:hAnsi="Times New Roman" w:cs="Times New Roman"/>
          <w:sz w:val="24"/>
          <w:szCs w:val="24"/>
        </w:rPr>
        <w:t xml:space="preserve"> </w:t>
      </w:r>
      <w:r w:rsidR="004449A2">
        <w:rPr>
          <w:rFonts w:ascii="Times New Roman" w:hAnsi="Times New Roman" w:cs="Times New Roman"/>
          <w:sz w:val="24"/>
          <w:szCs w:val="24"/>
        </w:rPr>
        <w:t>İcat ve keşifler de firmaların aşırı kar elde etmelerini</w:t>
      </w:r>
      <w:r w:rsidR="001F2367">
        <w:rPr>
          <w:rFonts w:ascii="Times New Roman" w:hAnsi="Times New Roman" w:cs="Times New Roman"/>
          <w:sz w:val="24"/>
          <w:szCs w:val="24"/>
        </w:rPr>
        <w:t xml:space="preserve"> ve büyümelerini </w:t>
      </w:r>
      <w:r w:rsidR="004449A2">
        <w:rPr>
          <w:rFonts w:ascii="Times New Roman" w:hAnsi="Times New Roman" w:cs="Times New Roman"/>
          <w:sz w:val="24"/>
          <w:szCs w:val="24"/>
        </w:rPr>
        <w:t>sağlamaktadır. Buna rağmen Smith uzmanlaşma ve iş</w:t>
      </w:r>
      <w:r w:rsidR="00EE25E9">
        <w:rPr>
          <w:rFonts w:ascii="Times New Roman" w:hAnsi="Times New Roman" w:cs="Times New Roman"/>
          <w:sz w:val="24"/>
          <w:szCs w:val="24"/>
        </w:rPr>
        <w:t xml:space="preserve"> </w:t>
      </w:r>
      <w:r w:rsidR="004449A2">
        <w:rPr>
          <w:rFonts w:ascii="Times New Roman" w:hAnsi="Times New Roman" w:cs="Times New Roman"/>
          <w:sz w:val="24"/>
          <w:szCs w:val="24"/>
        </w:rPr>
        <w:t>bölümünü</w:t>
      </w:r>
      <w:r w:rsidR="001F2367">
        <w:rPr>
          <w:rFonts w:ascii="Times New Roman" w:hAnsi="Times New Roman" w:cs="Times New Roman"/>
          <w:sz w:val="24"/>
          <w:szCs w:val="24"/>
        </w:rPr>
        <w:t xml:space="preserve"> yeniliklerin önüne koyarak çalışmalarında teknolojik yenilikleri başlı başına işlememiştir </w:t>
      </w:r>
      <w:r w:rsidR="004449A2">
        <w:rPr>
          <w:rFonts w:ascii="Times New Roman" w:hAnsi="Times New Roman" w:cs="Times New Roman"/>
          <w:sz w:val="24"/>
          <w:szCs w:val="24"/>
        </w:rPr>
        <w:t>(Erdoğan ve Canbay, 2016:31).</w:t>
      </w:r>
      <w:r w:rsidR="00C63EE7">
        <w:rPr>
          <w:rFonts w:ascii="Times New Roman" w:hAnsi="Times New Roman" w:cs="Times New Roman"/>
          <w:sz w:val="24"/>
          <w:szCs w:val="24"/>
        </w:rPr>
        <w:t xml:space="preserve"> </w:t>
      </w:r>
      <w:r w:rsidR="008C13C5">
        <w:rPr>
          <w:rFonts w:ascii="Times New Roman" w:hAnsi="Times New Roman" w:cs="Times New Roman"/>
          <w:sz w:val="24"/>
          <w:szCs w:val="24"/>
        </w:rPr>
        <w:t xml:space="preserve">Benzer şekilde Karl </w:t>
      </w:r>
      <w:r w:rsidR="00854FD4">
        <w:rPr>
          <w:rFonts w:ascii="Times New Roman" w:hAnsi="Times New Roman" w:cs="Times New Roman"/>
          <w:sz w:val="24"/>
          <w:szCs w:val="24"/>
        </w:rPr>
        <w:t>Marks</w:t>
      </w:r>
      <w:r w:rsidR="008C13C5">
        <w:rPr>
          <w:rFonts w:ascii="Times New Roman" w:hAnsi="Times New Roman" w:cs="Times New Roman"/>
          <w:sz w:val="24"/>
          <w:szCs w:val="24"/>
        </w:rPr>
        <w:t xml:space="preserve"> ta bilimi ön şart kabul ederek çalışmalarında teknik değişim ve teknolojik yeniliklerin öneminden bahsetmiştir.</w:t>
      </w:r>
      <w:r w:rsidR="00E232F2">
        <w:rPr>
          <w:rFonts w:ascii="Times New Roman" w:hAnsi="Times New Roman" w:cs="Times New Roman"/>
          <w:sz w:val="24"/>
          <w:szCs w:val="24"/>
        </w:rPr>
        <w:t xml:space="preserve"> </w:t>
      </w:r>
      <w:r w:rsidR="001F2367">
        <w:rPr>
          <w:rFonts w:ascii="Times New Roman" w:hAnsi="Times New Roman" w:cs="Times New Roman"/>
          <w:sz w:val="24"/>
          <w:szCs w:val="24"/>
        </w:rPr>
        <w:t>E</w:t>
      </w:r>
      <w:r w:rsidR="008C13C5">
        <w:rPr>
          <w:rFonts w:ascii="Times New Roman" w:hAnsi="Times New Roman" w:cs="Times New Roman"/>
          <w:sz w:val="24"/>
          <w:szCs w:val="24"/>
        </w:rPr>
        <w:t xml:space="preserve">konomik büyüme için bilimin kilit rol </w:t>
      </w:r>
      <w:r w:rsidR="001F2367">
        <w:rPr>
          <w:rFonts w:ascii="Times New Roman" w:hAnsi="Times New Roman" w:cs="Times New Roman"/>
          <w:sz w:val="24"/>
          <w:szCs w:val="24"/>
        </w:rPr>
        <w:t>üstlendiğinin altını çizen Marks</w:t>
      </w:r>
      <w:r w:rsidR="00E232F2">
        <w:rPr>
          <w:rFonts w:ascii="Times New Roman" w:hAnsi="Times New Roman" w:cs="Times New Roman"/>
          <w:sz w:val="24"/>
          <w:szCs w:val="24"/>
        </w:rPr>
        <w:t>,</w:t>
      </w:r>
      <w:r w:rsidR="001F2367">
        <w:rPr>
          <w:rFonts w:ascii="Times New Roman" w:hAnsi="Times New Roman" w:cs="Times New Roman"/>
          <w:sz w:val="24"/>
          <w:szCs w:val="24"/>
        </w:rPr>
        <w:t xml:space="preserve"> teknolojik gelişmenin d</w:t>
      </w:r>
      <w:r w:rsidR="00E232F2">
        <w:rPr>
          <w:rFonts w:ascii="Times New Roman" w:hAnsi="Times New Roman" w:cs="Times New Roman"/>
          <w:sz w:val="24"/>
          <w:szCs w:val="24"/>
        </w:rPr>
        <w:t>e bilimle olacağını savunmuş ancak</w:t>
      </w:r>
      <w:r w:rsidR="00C63EE7">
        <w:rPr>
          <w:rFonts w:ascii="Times New Roman" w:hAnsi="Times New Roman" w:cs="Times New Roman"/>
          <w:sz w:val="24"/>
          <w:szCs w:val="24"/>
        </w:rPr>
        <w:t xml:space="preserve"> </w:t>
      </w:r>
      <w:r w:rsidR="001F2367">
        <w:rPr>
          <w:rFonts w:ascii="Times New Roman" w:hAnsi="Times New Roman" w:cs="Times New Roman"/>
          <w:sz w:val="24"/>
          <w:szCs w:val="24"/>
        </w:rPr>
        <w:t>teknoloji</w:t>
      </w:r>
      <w:r w:rsidR="00141AAA">
        <w:rPr>
          <w:rFonts w:ascii="Times New Roman" w:hAnsi="Times New Roman" w:cs="Times New Roman"/>
          <w:sz w:val="24"/>
          <w:szCs w:val="24"/>
        </w:rPr>
        <w:t>yi</w:t>
      </w:r>
      <w:r w:rsidR="001F2367">
        <w:rPr>
          <w:rFonts w:ascii="Times New Roman" w:hAnsi="Times New Roman" w:cs="Times New Roman"/>
          <w:sz w:val="24"/>
          <w:szCs w:val="24"/>
        </w:rPr>
        <w:t xml:space="preserve"> içsel olarak</w:t>
      </w:r>
      <w:r w:rsidR="00141AAA">
        <w:rPr>
          <w:rFonts w:ascii="Times New Roman" w:hAnsi="Times New Roman" w:cs="Times New Roman"/>
          <w:sz w:val="24"/>
          <w:szCs w:val="24"/>
        </w:rPr>
        <w:t xml:space="preserve"> ele almamıştır (Karaöz ve Albeni, 2003:31).</w:t>
      </w:r>
    </w:p>
    <w:p w:rsidR="00CF5B3D" w:rsidRDefault="00CF5B3D" w:rsidP="00B11466">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Daha sonra 1940`lı yıllarda Roy Harrod ve Evsey </w:t>
      </w:r>
      <w:r w:rsidR="00A63C67">
        <w:rPr>
          <w:rFonts w:ascii="Times New Roman" w:hAnsi="Times New Roman" w:cs="Times New Roman"/>
          <w:sz w:val="24"/>
          <w:szCs w:val="24"/>
        </w:rPr>
        <w:t>Domar tarafından</w:t>
      </w:r>
      <w:r>
        <w:rPr>
          <w:rFonts w:ascii="Times New Roman" w:hAnsi="Times New Roman" w:cs="Times New Roman"/>
          <w:sz w:val="24"/>
          <w:szCs w:val="24"/>
        </w:rPr>
        <w:t xml:space="preserve"> </w:t>
      </w:r>
      <w:r w:rsidR="00A63C67">
        <w:rPr>
          <w:rFonts w:ascii="Times New Roman" w:hAnsi="Times New Roman" w:cs="Times New Roman"/>
          <w:sz w:val="24"/>
          <w:szCs w:val="24"/>
        </w:rPr>
        <w:t xml:space="preserve">geliştirilen </w:t>
      </w:r>
      <w:r>
        <w:rPr>
          <w:rFonts w:ascii="Times New Roman" w:hAnsi="Times New Roman" w:cs="Times New Roman"/>
          <w:sz w:val="24"/>
          <w:szCs w:val="24"/>
        </w:rPr>
        <w:t>büyüme modellerinde</w:t>
      </w:r>
      <w:r w:rsidR="00C63EE7">
        <w:rPr>
          <w:rFonts w:ascii="Times New Roman" w:hAnsi="Times New Roman" w:cs="Times New Roman"/>
          <w:sz w:val="24"/>
          <w:szCs w:val="24"/>
        </w:rPr>
        <w:t xml:space="preserve"> </w:t>
      </w:r>
      <w:r>
        <w:rPr>
          <w:rFonts w:ascii="Times New Roman" w:hAnsi="Times New Roman" w:cs="Times New Roman"/>
          <w:sz w:val="24"/>
          <w:szCs w:val="24"/>
        </w:rPr>
        <w:t>(Harrod-</w:t>
      </w:r>
      <w:r w:rsidR="00A63C67">
        <w:rPr>
          <w:rFonts w:ascii="Times New Roman" w:hAnsi="Times New Roman" w:cs="Times New Roman"/>
          <w:sz w:val="24"/>
          <w:szCs w:val="24"/>
        </w:rPr>
        <w:t>Domar modeli</w:t>
      </w:r>
      <w:r>
        <w:rPr>
          <w:rFonts w:ascii="Times New Roman" w:hAnsi="Times New Roman" w:cs="Times New Roman"/>
          <w:sz w:val="24"/>
          <w:szCs w:val="24"/>
        </w:rPr>
        <w:t xml:space="preserve">) </w:t>
      </w:r>
      <w:r w:rsidR="00A63C67">
        <w:rPr>
          <w:rFonts w:ascii="Times New Roman" w:hAnsi="Times New Roman" w:cs="Times New Roman"/>
          <w:sz w:val="24"/>
          <w:szCs w:val="24"/>
        </w:rPr>
        <w:t>de teknoloji</w:t>
      </w:r>
      <w:r>
        <w:rPr>
          <w:rFonts w:ascii="Times New Roman" w:hAnsi="Times New Roman" w:cs="Times New Roman"/>
          <w:sz w:val="24"/>
          <w:szCs w:val="24"/>
        </w:rPr>
        <w:t xml:space="preserve"> dışsal kabul edilmiştir.</w:t>
      </w:r>
      <w:r w:rsidR="00B16772">
        <w:rPr>
          <w:rFonts w:ascii="Times New Roman" w:hAnsi="Times New Roman" w:cs="Times New Roman"/>
          <w:sz w:val="24"/>
          <w:szCs w:val="24"/>
        </w:rPr>
        <w:t xml:space="preserve"> </w:t>
      </w:r>
      <w:r w:rsidR="00A63C67">
        <w:rPr>
          <w:rFonts w:ascii="Times New Roman" w:hAnsi="Times New Roman" w:cs="Times New Roman"/>
          <w:sz w:val="24"/>
          <w:szCs w:val="24"/>
        </w:rPr>
        <w:t>Çünkü modele göre ekonomik büyümenin temel kaynağı tasarruflardır. Tasarruflar yatırıma dönüştüğü için sermaye</w:t>
      </w:r>
      <w:r w:rsidR="000A1854">
        <w:rPr>
          <w:rFonts w:ascii="Times New Roman" w:hAnsi="Times New Roman" w:cs="Times New Roman"/>
          <w:sz w:val="24"/>
          <w:szCs w:val="24"/>
        </w:rPr>
        <w:t xml:space="preserve"> stoğunu artırmaktadır. </w:t>
      </w:r>
      <w:r w:rsidR="00A63C67">
        <w:rPr>
          <w:rFonts w:ascii="Times New Roman" w:hAnsi="Times New Roman" w:cs="Times New Roman"/>
          <w:sz w:val="24"/>
          <w:szCs w:val="24"/>
        </w:rPr>
        <w:t>Ekonomik büyüme sermaye stoğu ve net yatırım oranlarına bağlı olduğu için tasarruflar ekonomik büyümede temel rol üstlenmektedir.</w:t>
      </w:r>
      <w:r w:rsidR="00C63EE7">
        <w:rPr>
          <w:rFonts w:ascii="Times New Roman" w:hAnsi="Times New Roman" w:cs="Times New Roman"/>
          <w:sz w:val="24"/>
          <w:szCs w:val="24"/>
        </w:rPr>
        <w:t xml:space="preserve"> </w:t>
      </w:r>
      <w:r w:rsidR="00A63C67">
        <w:rPr>
          <w:rFonts w:ascii="Times New Roman" w:hAnsi="Times New Roman" w:cs="Times New Roman"/>
          <w:sz w:val="24"/>
          <w:szCs w:val="24"/>
        </w:rPr>
        <w:t xml:space="preserve">Sermaye stoğu ve </w:t>
      </w:r>
      <w:r w:rsidR="000A1854">
        <w:rPr>
          <w:rFonts w:ascii="Times New Roman" w:hAnsi="Times New Roman" w:cs="Times New Roman"/>
          <w:sz w:val="24"/>
          <w:szCs w:val="24"/>
        </w:rPr>
        <w:t>net yatırım</w:t>
      </w:r>
      <w:r w:rsidR="00A63C67">
        <w:rPr>
          <w:rFonts w:ascii="Times New Roman" w:hAnsi="Times New Roman" w:cs="Times New Roman"/>
          <w:sz w:val="24"/>
          <w:szCs w:val="24"/>
        </w:rPr>
        <w:t xml:space="preserve"> oranları teknolojik yenilikler ile daha verimli hale geldiği için eko</w:t>
      </w:r>
      <w:r w:rsidR="000A1854">
        <w:rPr>
          <w:rFonts w:ascii="Times New Roman" w:hAnsi="Times New Roman" w:cs="Times New Roman"/>
          <w:sz w:val="24"/>
          <w:szCs w:val="24"/>
        </w:rPr>
        <w:t xml:space="preserve">nomik büyüme gerçekleşecektir. Kısacası burada </w:t>
      </w:r>
      <w:r w:rsidR="00A63C67">
        <w:rPr>
          <w:rFonts w:ascii="Times New Roman" w:hAnsi="Times New Roman" w:cs="Times New Roman"/>
          <w:sz w:val="24"/>
          <w:szCs w:val="24"/>
        </w:rPr>
        <w:t>teknoloji</w:t>
      </w:r>
      <w:r w:rsidR="000A1854">
        <w:rPr>
          <w:rFonts w:ascii="Times New Roman" w:hAnsi="Times New Roman" w:cs="Times New Roman"/>
          <w:sz w:val="24"/>
          <w:szCs w:val="24"/>
        </w:rPr>
        <w:t>,</w:t>
      </w:r>
      <w:r w:rsidR="00A63C67">
        <w:rPr>
          <w:rFonts w:ascii="Times New Roman" w:hAnsi="Times New Roman" w:cs="Times New Roman"/>
          <w:sz w:val="24"/>
          <w:szCs w:val="24"/>
        </w:rPr>
        <w:t xml:space="preserve"> verimliliği </w:t>
      </w:r>
      <w:r w:rsidR="000A1854">
        <w:rPr>
          <w:rFonts w:ascii="Times New Roman" w:hAnsi="Times New Roman" w:cs="Times New Roman"/>
          <w:sz w:val="24"/>
          <w:szCs w:val="24"/>
        </w:rPr>
        <w:t>yükselten dışsal</w:t>
      </w:r>
      <w:r w:rsidR="00A63C67">
        <w:rPr>
          <w:rFonts w:ascii="Times New Roman" w:hAnsi="Times New Roman" w:cs="Times New Roman"/>
          <w:sz w:val="24"/>
          <w:szCs w:val="24"/>
        </w:rPr>
        <w:t xml:space="preserve"> bir</w:t>
      </w:r>
      <w:r w:rsidR="000A1854">
        <w:rPr>
          <w:rFonts w:ascii="Times New Roman" w:hAnsi="Times New Roman" w:cs="Times New Roman"/>
          <w:sz w:val="24"/>
          <w:szCs w:val="24"/>
        </w:rPr>
        <w:t xml:space="preserve"> faktör olarak değerlendirilmiştir (Akçomak, 2014:477-478).</w:t>
      </w:r>
    </w:p>
    <w:p w:rsidR="00C30DF7" w:rsidRDefault="002C2A75" w:rsidP="00B11466">
      <w:pPr>
        <w:spacing w:after="120"/>
        <w:ind w:firstLine="567"/>
        <w:jc w:val="both"/>
        <w:rPr>
          <w:rFonts w:ascii="Times New Roman" w:hAnsi="Times New Roman" w:cs="Times New Roman"/>
          <w:sz w:val="24"/>
          <w:szCs w:val="24"/>
        </w:rPr>
      </w:pPr>
      <w:r w:rsidRPr="00F20320">
        <w:rPr>
          <w:rFonts w:ascii="Times New Roman" w:hAnsi="Times New Roman" w:cs="Times New Roman"/>
          <w:sz w:val="24"/>
          <w:szCs w:val="24"/>
        </w:rPr>
        <w:t xml:space="preserve">Neo-klasik Slow </w:t>
      </w:r>
      <w:r w:rsidR="0092084E" w:rsidRPr="00F20320">
        <w:rPr>
          <w:rFonts w:ascii="Times New Roman" w:hAnsi="Times New Roman" w:cs="Times New Roman"/>
          <w:sz w:val="24"/>
          <w:szCs w:val="24"/>
        </w:rPr>
        <w:t>(1956) modelinde de teknoloji dışsal</w:t>
      </w:r>
      <w:r w:rsidRPr="00F20320">
        <w:rPr>
          <w:rFonts w:ascii="Times New Roman" w:hAnsi="Times New Roman" w:cs="Times New Roman"/>
          <w:sz w:val="24"/>
          <w:szCs w:val="24"/>
        </w:rPr>
        <w:t xml:space="preserve"> kabul edilmiştir. </w:t>
      </w:r>
      <w:r w:rsidR="0092084E" w:rsidRPr="00F20320">
        <w:rPr>
          <w:rFonts w:ascii="Times New Roman" w:hAnsi="Times New Roman" w:cs="Times New Roman"/>
          <w:sz w:val="24"/>
          <w:szCs w:val="24"/>
        </w:rPr>
        <w:t xml:space="preserve">Hatta Neo-klasik modelde </w:t>
      </w:r>
      <w:r w:rsidRPr="00F20320">
        <w:rPr>
          <w:rFonts w:ascii="Times New Roman" w:hAnsi="Times New Roman" w:cs="Times New Roman"/>
          <w:sz w:val="24"/>
          <w:szCs w:val="24"/>
        </w:rPr>
        <w:t>teknoloji bir “</w:t>
      </w:r>
      <w:r w:rsidRPr="00F20320">
        <w:rPr>
          <w:rFonts w:ascii="Times New Roman" w:hAnsi="Times New Roman" w:cs="Times New Roman"/>
          <w:i/>
          <w:sz w:val="24"/>
          <w:szCs w:val="24"/>
        </w:rPr>
        <w:t>kara kutu”</w:t>
      </w:r>
      <w:r w:rsidRPr="00F20320">
        <w:rPr>
          <w:rFonts w:ascii="Times New Roman" w:hAnsi="Times New Roman" w:cs="Times New Roman"/>
          <w:sz w:val="24"/>
          <w:szCs w:val="24"/>
        </w:rPr>
        <w:t xml:space="preserve"> olarak </w:t>
      </w:r>
      <w:r w:rsidR="0092084E" w:rsidRPr="00F20320">
        <w:rPr>
          <w:rFonts w:ascii="Times New Roman" w:hAnsi="Times New Roman" w:cs="Times New Roman"/>
          <w:sz w:val="24"/>
          <w:szCs w:val="24"/>
        </w:rPr>
        <w:t xml:space="preserve">benimsemiş ve </w:t>
      </w:r>
      <w:r w:rsidRPr="00F20320">
        <w:rPr>
          <w:rFonts w:ascii="Times New Roman" w:hAnsi="Times New Roman" w:cs="Times New Roman"/>
          <w:sz w:val="24"/>
          <w:szCs w:val="24"/>
        </w:rPr>
        <w:t>iktisat alanı dışına itilmiştir.</w:t>
      </w:r>
      <w:r w:rsidR="00C63EE7">
        <w:rPr>
          <w:rFonts w:ascii="Times New Roman" w:hAnsi="Times New Roman" w:cs="Times New Roman"/>
          <w:sz w:val="24"/>
          <w:szCs w:val="24"/>
        </w:rPr>
        <w:t xml:space="preserve"> </w:t>
      </w:r>
      <w:r w:rsidR="0092084E" w:rsidRPr="00F20320">
        <w:rPr>
          <w:rFonts w:ascii="Times New Roman" w:hAnsi="Times New Roman" w:cs="Times New Roman"/>
          <w:sz w:val="24"/>
          <w:szCs w:val="24"/>
        </w:rPr>
        <w:t xml:space="preserve">Modele göre </w:t>
      </w:r>
      <w:r w:rsidR="006D71DF" w:rsidRPr="00F20320">
        <w:rPr>
          <w:rFonts w:ascii="Times New Roman" w:hAnsi="Times New Roman" w:cs="Times New Roman"/>
          <w:sz w:val="24"/>
          <w:szCs w:val="24"/>
        </w:rPr>
        <w:t xml:space="preserve">ölçeğe </w:t>
      </w:r>
      <w:r w:rsidRPr="00F20320">
        <w:rPr>
          <w:rFonts w:ascii="Times New Roman" w:hAnsi="Times New Roman" w:cs="Times New Roman"/>
          <w:sz w:val="24"/>
          <w:szCs w:val="24"/>
        </w:rPr>
        <w:t xml:space="preserve">göre sabit getiriler, sermayenin azalan marjinal verimliliği ve faktörler arası ikame </w:t>
      </w:r>
      <w:r w:rsidR="0092084E" w:rsidRPr="00F20320">
        <w:rPr>
          <w:rFonts w:ascii="Times New Roman" w:hAnsi="Times New Roman" w:cs="Times New Roman"/>
          <w:sz w:val="24"/>
          <w:szCs w:val="24"/>
        </w:rPr>
        <w:t>geçerlidir.</w:t>
      </w:r>
      <w:r w:rsidR="00C63EE7">
        <w:rPr>
          <w:rFonts w:ascii="Times New Roman" w:hAnsi="Times New Roman" w:cs="Times New Roman"/>
          <w:sz w:val="24"/>
          <w:szCs w:val="24"/>
        </w:rPr>
        <w:t xml:space="preserve"> </w:t>
      </w:r>
      <w:r w:rsidR="00F20320" w:rsidRPr="00F20320">
        <w:rPr>
          <w:rFonts w:ascii="Times New Roman" w:hAnsi="Times New Roman" w:cs="Times New Roman"/>
          <w:sz w:val="24"/>
          <w:szCs w:val="24"/>
        </w:rPr>
        <w:t>Modelde yatırım</w:t>
      </w:r>
      <w:r w:rsidR="0092084E" w:rsidRPr="00F20320">
        <w:rPr>
          <w:rFonts w:ascii="Times New Roman" w:hAnsi="Times New Roman" w:cs="Times New Roman"/>
          <w:sz w:val="24"/>
          <w:szCs w:val="24"/>
        </w:rPr>
        <w:t xml:space="preserve"> ve tasarruf eşitliğinin oluşması varsayılmaktadır.</w:t>
      </w:r>
      <w:r w:rsidR="00C63EE7">
        <w:rPr>
          <w:rFonts w:ascii="Times New Roman" w:hAnsi="Times New Roman" w:cs="Times New Roman"/>
          <w:sz w:val="24"/>
          <w:szCs w:val="24"/>
        </w:rPr>
        <w:t xml:space="preserve"> </w:t>
      </w:r>
      <w:r w:rsidR="00F20320" w:rsidRPr="00F20320">
        <w:rPr>
          <w:rFonts w:ascii="Times New Roman" w:hAnsi="Times New Roman" w:cs="Times New Roman"/>
          <w:sz w:val="24"/>
          <w:szCs w:val="24"/>
        </w:rPr>
        <w:t>D</w:t>
      </w:r>
      <w:r w:rsidR="0092084E" w:rsidRPr="00F20320">
        <w:rPr>
          <w:rFonts w:ascii="Times New Roman" w:hAnsi="Times New Roman" w:cs="Times New Roman"/>
          <w:sz w:val="24"/>
          <w:szCs w:val="24"/>
        </w:rPr>
        <w:t xml:space="preserve">ışsal olarak ele alınan teknolojik yenilikler ekonomik büyüme sürecinde sermayenin azalan marjinal verimliliği nedeniyle </w:t>
      </w:r>
      <w:r w:rsidR="00F20320" w:rsidRPr="00F20320">
        <w:rPr>
          <w:rFonts w:ascii="Times New Roman" w:hAnsi="Times New Roman" w:cs="Times New Roman"/>
          <w:sz w:val="24"/>
          <w:szCs w:val="24"/>
        </w:rPr>
        <w:t xml:space="preserve">kaçınılmaz olan </w:t>
      </w:r>
      <w:r w:rsidR="0092084E" w:rsidRPr="00F20320">
        <w:rPr>
          <w:rFonts w:ascii="Times New Roman" w:hAnsi="Times New Roman" w:cs="Times New Roman"/>
          <w:sz w:val="24"/>
          <w:szCs w:val="24"/>
        </w:rPr>
        <w:t>azalmaları telafi ederek bu olumsuz</w:t>
      </w:r>
      <w:r w:rsidR="00F20320" w:rsidRPr="00F20320">
        <w:rPr>
          <w:rFonts w:ascii="Times New Roman" w:hAnsi="Times New Roman" w:cs="Times New Roman"/>
          <w:sz w:val="24"/>
          <w:szCs w:val="24"/>
        </w:rPr>
        <w:t xml:space="preserve"> etkiyi geciktirmektedir.</w:t>
      </w:r>
      <w:r w:rsidR="00C63EE7">
        <w:rPr>
          <w:rFonts w:ascii="Times New Roman" w:hAnsi="Times New Roman" w:cs="Times New Roman"/>
          <w:sz w:val="24"/>
          <w:szCs w:val="24"/>
        </w:rPr>
        <w:t xml:space="preserve"> </w:t>
      </w:r>
      <w:r w:rsidR="00F20320" w:rsidRPr="00F20320">
        <w:rPr>
          <w:rFonts w:ascii="Times New Roman" w:hAnsi="Times New Roman" w:cs="Times New Roman"/>
          <w:sz w:val="24"/>
          <w:szCs w:val="24"/>
        </w:rPr>
        <w:t>Böylece teknolojik yenilikler olduğu sürece pozitif büyüme oranları gerçekleşebilir</w:t>
      </w:r>
      <w:r w:rsidR="00C30DF7">
        <w:rPr>
          <w:rFonts w:ascii="Times New Roman" w:hAnsi="Times New Roman" w:cs="Times New Roman"/>
          <w:sz w:val="24"/>
          <w:szCs w:val="24"/>
        </w:rPr>
        <w:t xml:space="preserve"> </w:t>
      </w:r>
      <w:r w:rsidR="00F20320">
        <w:rPr>
          <w:rFonts w:ascii="Times New Roman" w:hAnsi="Times New Roman" w:cs="Times New Roman"/>
          <w:sz w:val="24"/>
          <w:szCs w:val="24"/>
        </w:rPr>
        <w:t>(Kibritçioğlu, 1998:214).</w:t>
      </w:r>
      <w:r w:rsidR="00C30DF7">
        <w:rPr>
          <w:rFonts w:ascii="Times New Roman" w:hAnsi="Times New Roman" w:cs="Times New Roman"/>
          <w:sz w:val="24"/>
          <w:szCs w:val="24"/>
        </w:rPr>
        <w:t xml:space="preserve"> </w:t>
      </w:r>
    </w:p>
    <w:p w:rsidR="00B31266" w:rsidRDefault="00C30DF7" w:rsidP="00B11466">
      <w:pPr>
        <w:spacing w:after="12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Aslında </w:t>
      </w:r>
      <w:r w:rsidR="007A1256">
        <w:rPr>
          <w:rFonts w:ascii="Times New Roman" w:hAnsi="Times New Roman" w:cs="Times New Roman"/>
          <w:sz w:val="24"/>
          <w:szCs w:val="24"/>
        </w:rPr>
        <w:t xml:space="preserve">1990 </w:t>
      </w:r>
      <w:r w:rsidR="00957807">
        <w:rPr>
          <w:rFonts w:ascii="Times New Roman" w:hAnsi="Times New Roman" w:cs="Times New Roman"/>
          <w:sz w:val="24"/>
          <w:szCs w:val="24"/>
        </w:rPr>
        <w:t>öncesi Neo</w:t>
      </w:r>
      <w:r>
        <w:rPr>
          <w:rFonts w:ascii="Times New Roman" w:hAnsi="Times New Roman" w:cs="Times New Roman"/>
          <w:sz w:val="24"/>
          <w:szCs w:val="24"/>
        </w:rPr>
        <w:t>-</w:t>
      </w:r>
      <w:r w:rsidR="007A1256">
        <w:rPr>
          <w:rFonts w:ascii="Times New Roman" w:hAnsi="Times New Roman" w:cs="Times New Roman"/>
          <w:sz w:val="24"/>
          <w:szCs w:val="24"/>
        </w:rPr>
        <w:t>klasik</w:t>
      </w:r>
      <w:r w:rsidR="00957807">
        <w:rPr>
          <w:rFonts w:ascii="Times New Roman" w:hAnsi="Times New Roman" w:cs="Times New Roman"/>
          <w:sz w:val="24"/>
          <w:szCs w:val="24"/>
        </w:rPr>
        <w:t xml:space="preserve"> ekonomik modellerin hepsinde teknoloji dışsal kabul edilmiş ve büyüme modellerine dâhil edilmemiştir. Teknolojik yeniliklerin nasıl ortaya çıktığı/nasıl olu</w:t>
      </w:r>
      <w:r w:rsidR="008C13C5">
        <w:rPr>
          <w:rFonts w:ascii="Times New Roman" w:hAnsi="Times New Roman" w:cs="Times New Roman"/>
          <w:sz w:val="24"/>
          <w:szCs w:val="24"/>
        </w:rPr>
        <w:t xml:space="preserve">ştuğu konusu ihmal edilmiştir. </w:t>
      </w:r>
      <w:r w:rsidR="00113FC6">
        <w:rPr>
          <w:rFonts w:ascii="Times New Roman" w:hAnsi="Times New Roman" w:cs="Times New Roman"/>
          <w:sz w:val="24"/>
          <w:szCs w:val="24"/>
        </w:rPr>
        <w:t>Daha sonra b</w:t>
      </w:r>
      <w:r w:rsidR="00957807">
        <w:rPr>
          <w:rFonts w:ascii="Times New Roman" w:hAnsi="Times New Roman" w:cs="Times New Roman"/>
          <w:sz w:val="24"/>
          <w:szCs w:val="24"/>
        </w:rPr>
        <w:t>üyüme modellerin ortaya</w:t>
      </w:r>
      <w:r w:rsidR="005E5420">
        <w:rPr>
          <w:rFonts w:ascii="Times New Roman" w:hAnsi="Times New Roman" w:cs="Times New Roman"/>
          <w:sz w:val="24"/>
          <w:szCs w:val="24"/>
        </w:rPr>
        <w:t xml:space="preserve"> çıkışından günümüze kadar gelen süreçte </w:t>
      </w:r>
      <w:r w:rsidR="00957807">
        <w:rPr>
          <w:rFonts w:ascii="Times New Roman" w:hAnsi="Times New Roman" w:cs="Times New Roman"/>
          <w:sz w:val="24"/>
          <w:szCs w:val="24"/>
        </w:rPr>
        <w:t>ülkelerin karşılaştırılmasına olanak tanıyan veri setlerinin oluşması,</w:t>
      </w:r>
      <w:r w:rsidR="00C63EE7">
        <w:rPr>
          <w:rFonts w:ascii="Times New Roman" w:hAnsi="Times New Roman" w:cs="Times New Roman"/>
          <w:sz w:val="24"/>
          <w:szCs w:val="24"/>
        </w:rPr>
        <w:t xml:space="preserve"> </w:t>
      </w:r>
      <w:r w:rsidR="009A5FD6">
        <w:rPr>
          <w:rFonts w:ascii="Times New Roman" w:hAnsi="Times New Roman" w:cs="Times New Roman"/>
          <w:sz w:val="24"/>
          <w:szCs w:val="24"/>
        </w:rPr>
        <w:t xml:space="preserve">teknolojinin </w:t>
      </w:r>
      <w:r w:rsidR="00AC3754">
        <w:rPr>
          <w:rFonts w:ascii="Times New Roman" w:hAnsi="Times New Roman" w:cs="Times New Roman"/>
          <w:sz w:val="24"/>
          <w:szCs w:val="24"/>
        </w:rPr>
        <w:t>dâhil</w:t>
      </w:r>
      <w:r w:rsidR="009A5FD6">
        <w:rPr>
          <w:rFonts w:ascii="Times New Roman" w:hAnsi="Times New Roman" w:cs="Times New Roman"/>
          <w:sz w:val="24"/>
          <w:szCs w:val="24"/>
        </w:rPr>
        <w:t xml:space="preserve"> edilmediği büyüme modellerin ülkeler arasındaki kalkınma farklılıklarını</w:t>
      </w:r>
      <w:r w:rsidR="005E5420">
        <w:rPr>
          <w:rFonts w:ascii="Times New Roman" w:hAnsi="Times New Roman" w:cs="Times New Roman"/>
          <w:sz w:val="24"/>
          <w:szCs w:val="24"/>
        </w:rPr>
        <w:t xml:space="preserve"> tam açıklayamaması,</w:t>
      </w:r>
      <w:r w:rsidR="009A5FD6">
        <w:rPr>
          <w:rFonts w:ascii="Times New Roman" w:hAnsi="Times New Roman" w:cs="Times New Roman"/>
          <w:sz w:val="24"/>
          <w:szCs w:val="24"/>
        </w:rPr>
        <w:t xml:space="preserve"> artık Ar-Ge ve teknolojik yatırımların birer sermaye yatırımları olarak algılanması ben</w:t>
      </w:r>
      <w:r w:rsidR="00D92A3A">
        <w:rPr>
          <w:rFonts w:ascii="Times New Roman" w:hAnsi="Times New Roman" w:cs="Times New Roman"/>
          <w:sz w:val="24"/>
          <w:szCs w:val="24"/>
        </w:rPr>
        <w:t xml:space="preserve">zeri hususlar </w:t>
      </w:r>
      <w:r w:rsidR="009A5FD6">
        <w:rPr>
          <w:rFonts w:ascii="Times New Roman" w:hAnsi="Times New Roman" w:cs="Times New Roman"/>
          <w:sz w:val="24"/>
          <w:szCs w:val="24"/>
        </w:rPr>
        <w:t>ekonomik büyüme ve teknolojik yenilikler arasındaki ilişkinin</w:t>
      </w:r>
      <w:r w:rsidR="005E5420">
        <w:rPr>
          <w:rFonts w:ascii="Times New Roman" w:hAnsi="Times New Roman" w:cs="Times New Roman"/>
          <w:sz w:val="24"/>
          <w:szCs w:val="24"/>
        </w:rPr>
        <w:t xml:space="preserve"> sorgulanmasına neden olmuş ve</w:t>
      </w:r>
      <w:r w:rsidR="00113FC6">
        <w:rPr>
          <w:rFonts w:ascii="Times New Roman" w:hAnsi="Times New Roman" w:cs="Times New Roman"/>
          <w:sz w:val="24"/>
          <w:szCs w:val="24"/>
        </w:rPr>
        <w:t xml:space="preserve"> konuyu</w:t>
      </w:r>
      <w:r w:rsidR="005E5420">
        <w:rPr>
          <w:rFonts w:ascii="Times New Roman" w:hAnsi="Times New Roman" w:cs="Times New Roman"/>
          <w:sz w:val="24"/>
          <w:szCs w:val="24"/>
        </w:rPr>
        <w:t xml:space="preserve"> tekrar</w:t>
      </w:r>
      <w:r w:rsidR="00D92A3A">
        <w:rPr>
          <w:rFonts w:ascii="Times New Roman" w:hAnsi="Times New Roman" w:cs="Times New Roman"/>
          <w:sz w:val="24"/>
          <w:szCs w:val="24"/>
        </w:rPr>
        <w:t xml:space="preserve"> gündeme getirmiştir</w:t>
      </w:r>
      <w:r w:rsidR="00AC3754">
        <w:rPr>
          <w:rFonts w:ascii="Times New Roman" w:hAnsi="Times New Roman" w:cs="Times New Roman"/>
          <w:sz w:val="24"/>
          <w:szCs w:val="24"/>
        </w:rPr>
        <w:t xml:space="preserve">. </w:t>
      </w:r>
      <w:r w:rsidR="005E5420">
        <w:rPr>
          <w:rFonts w:ascii="Times New Roman" w:hAnsi="Times New Roman" w:cs="Times New Roman"/>
          <w:sz w:val="24"/>
          <w:szCs w:val="24"/>
        </w:rPr>
        <w:t xml:space="preserve">Özellikle </w:t>
      </w:r>
      <w:r w:rsidR="00AC3754">
        <w:rPr>
          <w:rFonts w:ascii="Times New Roman" w:hAnsi="Times New Roman" w:cs="Times New Roman"/>
          <w:sz w:val="24"/>
          <w:szCs w:val="24"/>
        </w:rPr>
        <w:t xml:space="preserve">Evrimci </w:t>
      </w:r>
      <w:r>
        <w:rPr>
          <w:rFonts w:ascii="Times New Roman" w:hAnsi="Times New Roman" w:cs="Times New Roman"/>
          <w:sz w:val="24"/>
          <w:szCs w:val="24"/>
        </w:rPr>
        <w:t xml:space="preserve">iktisat teorisinin </w:t>
      </w:r>
      <w:r w:rsidR="005E5420">
        <w:rPr>
          <w:rFonts w:ascii="Times New Roman" w:hAnsi="Times New Roman" w:cs="Times New Roman"/>
          <w:sz w:val="24"/>
          <w:szCs w:val="24"/>
        </w:rPr>
        <w:t>firmaların teknolojik yeniliklerle ilgili yatırımları ve teknolojinin yayılması konularında Neo-</w:t>
      </w:r>
      <w:r w:rsidR="00AC3754">
        <w:rPr>
          <w:rFonts w:ascii="Times New Roman" w:hAnsi="Times New Roman" w:cs="Times New Roman"/>
          <w:sz w:val="24"/>
          <w:szCs w:val="24"/>
        </w:rPr>
        <w:t>k</w:t>
      </w:r>
      <w:r w:rsidR="005E5420">
        <w:rPr>
          <w:rFonts w:ascii="Times New Roman" w:hAnsi="Times New Roman" w:cs="Times New Roman"/>
          <w:sz w:val="24"/>
          <w:szCs w:val="24"/>
        </w:rPr>
        <w:t xml:space="preserve">lasik </w:t>
      </w:r>
      <w:r w:rsidR="00AC3754">
        <w:rPr>
          <w:rFonts w:ascii="Times New Roman" w:hAnsi="Times New Roman" w:cs="Times New Roman"/>
          <w:sz w:val="24"/>
          <w:szCs w:val="24"/>
        </w:rPr>
        <w:t xml:space="preserve">akımına yönelttiği eleştiriler, doğrudan olmasa da içsel büyüme modellerin oluşmasında etkili olmuştur. </w:t>
      </w:r>
      <w:r w:rsidR="00D92A3A">
        <w:rPr>
          <w:rFonts w:ascii="Times New Roman" w:hAnsi="Times New Roman" w:cs="Times New Roman"/>
          <w:sz w:val="24"/>
          <w:szCs w:val="24"/>
        </w:rPr>
        <w:t>Böyle</w:t>
      </w:r>
      <w:r w:rsidR="00113FC6">
        <w:rPr>
          <w:rFonts w:ascii="Times New Roman" w:hAnsi="Times New Roman" w:cs="Times New Roman"/>
          <w:sz w:val="24"/>
          <w:szCs w:val="24"/>
        </w:rPr>
        <w:t>ce</w:t>
      </w:r>
      <w:r w:rsidR="00D92A3A">
        <w:rPr>
          <w:rFonts w:ascii="Times New Roman" w:hAnsi="Times New Roman" w:cs="Times New Roman"/>
          <w:sz w:val="24"/>
          <w:szCs w:val="24"/>
        </w:rPr>
        <w:t xml:space="preserve"> ekonomik</w:t>
      </w:r>
      <w:r w:rsidR="00AC3754">
        <w:rPr>
          <w:rFonts w:ascii="Times New Roman" w:hAnsi="Times New Roman" w:cs="Times New Roman"/>
          <w:sz w:val="24"/>
          <w:szCs w:val="24"/>
        </w:rPr>
        <w:t xml:space="preserve"> büyüme ve tekn</w:t>
      </w:r>
      <w:r w:rsidR="00D92A3A">
        <w:rPr>
          <w:rFonts w:ascii="Times New Roman" w:hAnsi="Times New Roman" w:cs="Times New Roman"/>
          <w:sz w:val="24"/>
          <w:szCs w:val="24"/>
        </w:rPr>
        <w:t>olojik yenilikler ilişkisi hem E</w:t>
      </w:r>
      <w:r w:rsidR="00AC3754">
        <w:rPr>
          <w:rFonts w:ascii="Times New Roman" w:hAnsi="Times New Roman" w:cs="Times New Roman"/>
          <w:sz w:val="24"/>
          <w:szCs w:val="24"/>
        </w:rPr>
        <w:t xml:space="preserve">vrimci teori hem </w:t>
      </w:r>
      <w:r w:rsidR="00D92A3A">
        <w:rPr>
          <w:rFonts w:ascii="Times New Roman" w:hAnsi="Times New Roman" w:cs="Times New Roman"/>
          <w:sz w:val="24"/>
          <w:szCs w:val="24"/>
        </w:rPr>
        <w:t xml:space="preserve">de içsel büyüme modelleri kapsamında sorgulanmaya başlanmıştır. </w:t>
      </w:r>
      <w:r w:rsidR="00AE4ECD">
        <w:rPr>
          <w:rFonts w:ascii="Times New Roman" w:hAnsi="Times New Roman" w:cs="Times New Roman"/>
          <w:sz w:val="24"/>
          <w:szCs w:val="24"/>
        </w:rPr>
        <w:t>Fakat bu iki kavram arasındaki ilişkinin daha anlaşılır hale gelmesi ise gerek Evrimci teori gerekse Neo-klasik iktisat akımındaki yaşanan gelişmeler ile birlikte ancak 1990`</w:t>
      </w:r>
      <w:r w:rsidR="00113FC6">
        <w:rPr>
          <w:rFonts w:ascii="Times New Roman" w:hAnsi="Times New Roman" w:cs="Times New Roman"/>
          <w:sz w:val="24"/>
          <w:szCs w:val="24"/>
        </w:rPr>
        <w:t xml:space="preserve">lı yıllarda </w:t>
      </w:r>
      <w:r w:rsidR="006A1C85">
        <w:rPr>
          <w:rFonts w:ascii="Times New Roman" w:hAnsi="Times New Roman" w:cs="Times New Roman"/>
          <w:sz w:val="24"/>
          <w:szCs w:val="24"/>
        </w:rPr>
        <w:t>olmuştur (</w:t>
      </w:r>
      <w:proofErr w:type="spellStart"/>
      <w:r w:rsidR="006A1C85">
        <w:rPr>
          <w:rFonts w:ascii="Times New Roman" w:hAnsi="Times New Roman" w:cs="Times New Roman"/>
          <w:sz w:val="24"/>
          <w:szCs w:val="24"/>
        </w:rPr>
        <w:t>Akçomak</w:t>
      </w:r>
      <w:proofErr w:type="spellEnd"/>
      <w:r w:rsidR="006A1C85">
        <w:rPr>
          <w:rFonts w:ascii="Times New Roman" w:hAnsi="Times New Roman" w:cs="Times New Roman"/>
          <w:sz w:val="24"/>
          <w:szCs w:val="24"/>
        </w:rPr>
        <w:t>, 2014:474-475).</w:t>
      </w:r>
    </w:p>
    <w:p w:rsidR="005E0771" w:rsidRDefault="00B34D8C" w:rsidP="00B11466">
      <w:pPr>
        <w:spacing w:after="120"/>
        <w:ind w:firstLine="567"/>
        <w:jc w:val="both"/>
        <w:rPr>
          <w:rFonts w:ascii="Times New Roman" w:hAnsi="Times New Roman" w:cs="Times New Roman"/>
          <w:sz w:val="24"/>
          <w:szCs w:val="24"/>
        </w:rPr>
      </w:pPr>
      <w:r>
        <w:rPr>
          <w:rFonts w:ascii="Times New Roman" w:hAnsi="Times New Roman" w:cs="Times New Roman"/>
          <w:sz w:val="24"/>
          <w:szCs w:val="24"/>
        </w:rPr>
        <w:t>İ</w:t>
      </w:r>
      <w:r w:rsidR="009E69CD" w:rsidRPr="00F1072F">
        <w:rPr>
          <w:rFonts w:ascii="Times New Roman" w:hAnsi="Times New Roman" w:cs="Times New Roman"/>
          <w:sz w:val="24"/>
          <w:szCs w:val="24"/>
        </w:rPr>
        <w:t>çsel büyüme modellerine geçmeden önce</w:t>
      </w:r>
      <w:r w:rsidR="008F037F" w:rsidRPr="00F1072F">
        <w:rPr>
          <w:rFonts w:ascii="Times New Roman" w:hAnsi="Times New Roman" w:cs="Times New Roman"/>
          <w:sz w:val="24"/>
          <w:szCs w:val="24"/>
        </w:rPr>
        <w:t xml:space="preserve"> Joseph</w:t>
      </w:r>
      <w:r w:rsidR="009E69CD" w:rsidRPr="00F1072F">
        <w:rPr>
          <w:rFonts w:ascii="Times New Roman" w:hAnsi="Times New Roman" w:cs="Times New Roman"/>
          <w:sz w:val="24"/>
          <w:szCs w:val="24"/>
        </w:rPr>
        <w:t xml:space="preserve"> </w:t>
      </w:r>
      <w:proofErr w:type="spellStart"/>
      <w:r w:rsidR="008E4296" w:rsidRPr="00F1072F">
        <w:rPr>
          <w:rFonts w:ascii="Times New Roman" w:hAnsi="Times New Roman" w:cs="Times New Roman"/>
          <w:sz w:val="24"/>
          <w:szCs w:val="24"/>
        </w:rPr>
        <w:t>Schumpeter</w:t>
      </w:r>
      <w:r w:rsidR="00F01FE0">
        <w:rPr>
          <w:rFonts w:ascii="Times New Roman" w:hAnsi="Times New Roman" w:cs="Times New Roman"/>
          <w:sz w:val="24"/>
          <w:szCs w:val="24"/>
        </w:rPr>
        <w:t>`in</w:t>
      </w:r>
      <w:proofErr w:type="spellEnd"/>
      <w:r w:rsidR="008E4296" w:rsidRPr="00F1072F">
        <w:rPr>
          <w:rFonts w:ascii="Times New Roman" w:hAnsi="Times New Roman" w:cs="Times New Roman"/>
          <w:sz w:val="24"/>
          <w:szCs w:val="24"/>
        </w:rPr>
        <w:t xml:space="preserve"> yenilik teorisi üzerinde</w:t>
      </w:r>
      <w:r w:rsidR="008F037F" w:rsidRPr="00F1072F">
        <w:rPr>
          <w:rFonts w:ascii="Times New Roman" w:hAnsi="Times New Roman" w:cs="Times New Roman"/>
          <w:sz w:val="24"/>
          <w:szCs w:val="24"/>
        </w:rPr>
        <w:t xml:space="preserve"> </w:t>
      </w:r>
      <w:r w:rsidR="008E4296" w:rsidRPr="00F1072F">
        <w:rPr>
          <w:rFonts w:ascii="Times New Roman" w:hAnsi="Times New Roman" w:cs="Times New Roman"/>
          <w:sz w:val="24"/>
          <w:szCs w:val="24"/>
        </w:rPr>
        <w:t xml:space="preserve">durmak faydalı olacaktır. Çünkü </w:t>
      </w:r>
      <w:proofErr w:type="spellStart"/>
      <w:r w:rsidR="008E4296" w:rsidRPr="00F1072F">
        <w:rPr>
          <w:rFonts w:ascii="Times New Roman" w:hAnsi="Times New Roman" w:cs="Times New Roman"/>
          <w:sz w:val="24"/>
          <w:szCs w:val="24"/>
        </w:rPr>
        <w:t>Schumpeter</w:t>
      </w:r>
      <w:proofErr w:type="spellEnd"/>
      <w:r w:rsidR="008E4296" w:rsidRPr="00F1072F">
        <w:rPr>
          <w:rFonts w:ascii="Times New Roman" w:hAnsi="Times New Roman" w:cs="Times New Roman"/>
          <w:sz w:val="24"/>
          <w:szCs w:val="24"/>
        </w:rPr>
        <w:t xml:space="preserve"> </w:t>
      </w:r>
      <w:r w:rsidR="008F037F" w:rsidRPr="00F1072F">
        <w:rPr>
          <w:rFonts w:ascii="Times New Roman" w:hAnsi="Times New Roman" w:cs="Times New Roman"/>
          <w:sz w:val="24"/>
          <w:szCs w:val="24"/>
        </w:rPr>
        <w:t>yenilik</w:t>
      </w:r>
      <w:r w:rsidR="00E4102C">
        <w:rPr>
          <w:rFonts w:ascii="Times New Roman" w:hAnsi="Times New Roman" w:cs="Times New Roman"/>
          <w:sz w:val="24"/>
          <w:szCs w:val="24"/>
        </w:rPr>
        <w:t xml:space="preserve"> (</w:t>
      </w:r>
      <w:proofErr w:type="spellStart"/>
      <w:r w:rsidR="00E4102C">
        <w:rPr>
          <w:rFonts w:ascii="Times New Roman" w:hAnsi="Times New Roman" w:cs="Times New Roman"/>
          <w:sz w:val="24"/>
          <w:szCs w:val="24"/>
        </w:rPr>
        <w:t>i</w:t>
      </w:r>
      <w:r w:rsidR="008F037F" w:rsidRPr="00F1072F">
        <w:rPr>
          <w:rFonts w:ascii="Times New Roman" w:hAnsi="Times New Roman" w:cs="Times New Roman"/>
          <w:sz w:val="24"/>
          <w:szCs w:val="24"/>
        </w:rPr>
        <w:t>novasyon</w:t>
      </w:r>
      <w:proofErr w:type="spellEnd"/>
      <w:r w:rsidR="008F037F" w:rsidRPr="00F1072F">
        <w:rPr>
          <w:rFonts w:ascii="Times New Roman" w:hAnsi="Times New Roman" w:cs="Times New Roman"/>
          <w:sz w:val="24"/>
          <w:szCs w:val="24"/>
        </w:rPr>
        <w:t xml:space="preserve">) kavramını ilk </w:t>
      </w:r>
      <w:r w:rsidR="008E4296" w:rsidRPr="00F1072F">
        <w:rPr>
          <w:rFonts w:ascii="Times New Roman" w:hAnsi="Times New Roman" w:cs="Times New Roman"/>
          <w:sz w:val="24"/>
          <w:szCs w:val="24"/>
        </w:rPr>
        <w:t>kez</w:t>
      </w:r>
      <w:r w:rsidR="008E4296" w:rsidRPr="00F1072F">
        <w:rPr>
          <w:rFonts w:ascii="Times New Roman" w:hAnsi="Times New Roman" w:cs="Times New Roman"/>
          <w:i/>
          <w:sz w:val="24"/>
          <w:szCs w:val="24"/>
        </w:rPr>
        <w:t xml:space="preserve"> </w:t>
      </w:r>
      <w:r w:rsidR="00F70F66" w:rsidRPr="00F1072F">
        <w:rPr>
          <w:rFonts w:ascii="Times New Roman" w:hAnsi="Times New Roman" w:cs="Times New Roman"/>
          <w:sz w:val="24"/>
          <w:szCs w:val="24"/>
        </w:rPr>
        <w:t>dil</w:t>
      </w:r>
      <w:r w:rsidR="00E232F2">
        <w:rPr>
          <w:rFonts w:ascii="Times New Roman" w:hAnsi="Times New Roman" w:cs="Times New Roman"/>
          <w:sz w:val="24"/>
          <w:szCs w:val="24"/>
        </w:rPr>
        <w:t>l</w:t>
      </w:r>
      <w:r w:rsidR="00F70F66" w:rsidRPr="00F1072F">
        <w:rPr>
          <w:rFonts w:ascii="Times New Roman" w:hAnsi="Times New Roman" w:cs="Times New Roman"/>
          <w:sz w:val="24"/>
          <w:szCs w:val="24"/>
        </w:rPr>
        <w:t xml:space="preserve">endiren kişi olup, yenilik teorisinin kurucusu olarak kabul edilmektedir. </w:t>
      </w:r>
      <w:proofErr w:type="spellStart"/>
      <w:r w:rsidR="00F1072F" w:rsidRPr="00F1072F">
        <w:rPr>
          <w:rFonts w:ascii="Times New Roman" w:hAnsi="Times New Roman" w:cs="Times New Roman"/>
          <w:sz w:val="24"/>
          <w:szCs w:val="24"/>
        </w:rPr>
        <w:t>Schumpeter`e</w:t>
      </w:r>
      <w:proofErr w:type="spellEnd"/>
      <w:r w:rsidR="00F1072F" w:rsidRPr="00F1072F">
        <w:rPr>
          <w:rFonts w:ascii="Times New Roman" w:hAnsi="Times New Roman" w:cs="Times New Roman"/>
          <w:sz w:val="24"/>
          <w:szCs w:val="24"/>
        </w:rPr>
        <w:t xml:space="preserve"> göre yenilikler ekonomik büyümenin motorudur. Özellikle teknolojik yenilikler ekonomik büyümenin temel belirleyicisidir. </w:t>
      </w:r>
      <w:r w:rsidR="00F01FE0">
        <w:rPr>
          <w:rFonts w:ascii="Times New Roman" w:hAnsi="Times New Roman" w:cs="Times New Roman"/>
          <w:sz w:val="24"/>
          <w:szCs w:val="24"/>
        </w:rPr>
        <w:t>Firmalar yüksek karlara ulaşmak için kendi aralarında sürekli rekabet halind</w:t>
      </w:r>
      <w:r w:rsidR="00E4102C">
        <w:rPr>
          <w:rFonts w:ascii="Times New Roman" w:hAnsi="Times New Roman" w:cs="Times New Roman"/>
          <w:sz w:val="24"/>
          <w:szCs w:val="24"/>
        </w:rPr>
        <w:t>eler ve bu rekabet devam ettiği</w:t>
      </w:r>
      <w:r w:rsidR="00F01FE0">
        <w:rPr>
          <w:rFonts w:ascii="Times New Roman" w:hAnsi="Times New Roman" w:cs="Times New Roman"/>
          <w:sz w:val="24"/>
          <w:szCs w:val="24"/>
        </w:rPr>
        <w:t xml:space="preserve"> </w:t>
      </w:r>
      <w:r w:rsidR="00E4102C">
        <w:rPr>
          <w:rFonts w:ascii="Times New Roman" w:hAnsi="Times New Roman" w:cs="Times New Roman"/>
          <w:sz w:val="24"/>
          <w:szCs w:val="24"/>
        </w:rPr>
        <w:t>takdirde</w:t>
      </w:r>
      <w:r w:rsidR="00F01FE0">
        <w:rPr>
          <w:rFonts w:ascii="Times New Roman" w:hAnsi="Times New Roman" w:cs="Times New Roman"/>
          <w:sz w:val="24"/>
          <w:szCs w:val="24"/>
        </w:rPr>
        <w:t xml:space="preserve"> hem teknolojik ilerleme hem de</w:t>
      </w:r>
      <w:r w:rsidR="00E46ABA">
        <w:rPr>
          <w:rFonts w:ascii="Times New Roman" w:hAnsi="Times New Roman" w:cs="Times New Roman"/>
          <w:sz w:val="24"/>
          <w:szCs w:val="24"/>
        </w:rPr>
        <w:t xml:space="preserve"> ekonomik büyüme sağlanacaktır. </w:t>
      </w:r>
      <w:r w:rsidR="00E4102C">
        <w:rPr>
          <w:rFonts w:ascii="Times New Roman" w:hAnsi="Times New Roman" w:cs="Times New Roman"/>
          <w:sz w:val="24"/>
          <w:szCs w:val="24"/>
        </w:rPr>
        <w:t xml:space="preserve">Analizinde teknolojik yenilikleri temel alan </w:t>
      </w:r>
      <w:proofErr w:type="spellStart"/>
      <w:r w:rsidR="00E4102C">
        <w:rPr>
          <w:rFonts w:ascii="Times New Roman" w:hAnsi="Times New Roman" w:cs="Times New Roman"/>
          <w:sz w:val="24"/>
          <w:szCs w:val="24"/>
        </w:rPr>
        <w:t>Schumpeter</w:t>
      </w:r>
      <w:proofErr w:type="spellEnd"/>
      <w:r w:rsidR="00E4102C">
        <w:rPr>
          <w:rFonts w:ascii="Times New Roman" w:hAnsi="Times New Roman" w:cs="Times New Roman"/>
          <w:sz w:val="24"/>
          <w:szCs w:val="24"/>
        </w:rPr>
        <w:t xml:space="preserve"> girişimciyi ön plana çıkarmaktadır. Çünkü yeni </w:t>
      </w:r>
      <w:proofErr w:type="gramStart"/>
      <w:r w:rsidR="00E4102C">
        <w:rPr>
          <w:rFonts w:ascii="Times New Roman" w:hAnsi="Times New Roman" w:cs="Times New Roman"/>
          <w:sz w:val="24"/>
          <w:szCs w:val="24"/>
        </w:rPr>
        <w:t>kombinasyonları</w:t>
      </w:r>
      <w:proofErr w:type="gramEnd"/>
      <w:r w:rsidR="00E4102C">
        <w:rPr>
          <w:rFonts w:ascii="Times New Roman" w:hAnsi="Times New Roman" w:cs="Times New Roman"/>
          <w:sz w:val="24"/>
          <w:szCs w:val="24"/>
        </w:rPr>
        <w:t xml:space="preserve"> olu</w:t>
      </w:r>
      <w:r w:rsidR="00E46ABA">
        <w:rPr>
          <w:rFonts w:ascii="Times New Roman" w:hAnsi="Times New Roman" w:cs="Times New Roman"/>
          <w:sz w:val="24"/>
          <w:szCs w:val="24"/>
        </w:rPr>
        <w:t>şturan ve yenilikleri getiren</w:t>
      </w:r>
      <w:r w:rsidR="00E4102C">
        <w:rPr>
          <w:rFonts w:ascii="Times New Roman" w:hAnsi="Times New Roman" w:cs="Times New Roman"/>
          <w:sz w:val="24"/>
          <w:szCs w:val="24"/>
        </w:rPr>
        <w:t xml:space="preserve"> girişimcilerdir. Yeni</w:t>
      </w:r>
      <w:r w:rsidR="00E46ABA">
        <w:rPr>
          <w:rFonts w:ascii="Times New Roman" w:hAnsi="Times New Roman" w:cs="Times New Roman"/>
          <w:sz w:val="24"/>
          <w:szCs w:val="24"/>
        </w:rPr>
        <w:t xml:space="preserve"> ürünlerin/</w:t>
      </w:r>
      <w:r w:rsidR="00E4102C">
        <w:rPr>
          <w:rFonts w:ascii="Times New Roman" w:hAnsi="Times New Roman" w:cs="Times New Roman"/>
          <w:sz w:val="24"/>
          <w:szCs w:val="24"/>
        </w:rPr>
        <w:t>üretim</w:t>
      </w:r>
      <w:r w:rsidR="00E46ABA">
        <w:rPr>
          <w:rFonts w:ascii="Times New Roman" w:hAnsi="Times New Roman" w:cs="Times New Roman"/>
          <w:sz w:val="24"/>
          <w:szCs w:val="24"/>
        </w:rPr>
        <w:t xml:space="preserve"> süreçlerin gerçekleştirilmesi ve bunların yeni piyasalara sunulması girişimciler tarafından sağlanmaktadır. Kısacası burada icat edenlerin değil bunları yenilik haline getiren girişimcilerin rolü daha büyüktür.</w:t>
      </w:r>
      <w:r w:rsidR="00F10945">
        <w:rPr>
          <w:rFonts w:ascii="Times New Roman" w:hAnsi="Times New Roman" w:cs="Times New Roman"/>
          <w:sz w:val="24"/>
          <w:szCs w:val="24"/>
        </w:rPr>
        <w:t xml:space="preserve"> Çünkü mucit tarafından bulunan</w:t>
      </w:r>
      <w:r w:rsidR="006C3BBF">
        <w:rPr>
          <w:rFonts w:ascii="Times New Roman" w:hAnsi="Times New Roman" w:cs="Times New Roman"/>
          <w:sz w:val="24"/>
          <w:szCs w:val="24"/>
        </w:rPr>
        <w:t xml:space="preserve"> icatlar</w:t>
      </w:r>
      <w:r w:rsidR="00F10945">
        <w:rPr>
          <w:rFonts w:ascii="Times New Roman" w:hAnsi="Times New Roman" w:cs="Times New Roman"/>
          <w:sz w:val="24"/>
          <w:szCs w:val="24"/>
        </w:rPr>
        <w:t xml:space="preserve"> endüstriyel süreçten sonra yenilik haline gelmektedir. Bu yeni icatlar endüstrilerde ve piyasalarda kullanılmadığı takdirde ekonomik büyümenin belirleyicisi olamamaktadır</w:t>
      </w:r>
      <w:r w:rsidR="0038529F">
        <w:rPr>
          <w:rFonts w:ascii="Times New Roman" w:hAnsi="Times New Roman" w:cs="Times New Roman"/>
          <w:sz w:val="24"/>
          <w:szCs w:val="24"/>
        </w:rPr>
        <w:t xml:space="preserve">. Bir başka deyişle icatların/buluşların anlam kazanması ancak onları yeniliklere dönüştüren girişimcilerle olur. </w:t>
      </w:r>
      <w:r w:rsidR="006C3BBF">
        <w:rPr>
          <w:rFonts w:ascii="Times New Roman" w:hAnsi="Times New Roman" w:cs="Times New Roman"/>
          <w:sz w:val="24"/>
          <w:szCs w:val="24"/>
        </w:rPr>
        <w:t xml:space="preserve">Ayrıca </w:t>
      </w:r>
      <w:proofErr w:type="spellStart"/>
      <w:r w:rsidR="0038529F">
        <w:rPr>
          <w:rFonts w:ascii="Times New Roman" w:hAnsi="Times New Roman" w:cs="Times New Roman"/>
          <w:sz w:val="24"/>
          <w:szCs w:val="24"/>
        </w:rPr>
        <w:t>Schumpeter</w:t>
      </w:r>
      <w:proofErr w:type="spellEnd"/>
      <w:r w:rsidR="0038529F">
        <w:rPr>
          <w:rFonts w:ascii="Times New Roman" w:hAnsi="Times New Roman" w:cs="Times New Roman"/>
          <w:sz w:val="24"/>
          <w:szCs w:val="24"/>
        </w:rPr>
        <w:t xml:space="preserve"> yeniliklerin sürekli değil, kümeler halinde ortaya çıktığını ifade etmektedir.</w:t>
      </w:r>
      <w:r w:rsidR="004B1689">
        <w:rPr>
          <w:rFonts w:ascii="Times New Roman" w:hAnsi="Times New Roman" w:cs="Times New Roman"/>
          <w:sz w:val="24"/>
          <w:szCs w:val="24"/>
        </w:rPr>
        <w:t xml:space="preserve"> </w:t>
      </w:r>
      <w:r w:rsidR="0038529F">
        <w:rPr>
          <w:rFonts w:ascii="Times New Roman" w:hAnsi="Times New Roman" w:cs="Times New Roman"/>
          <w:sz w:val="24"/>
          <w:szCs w:val="24"/>
        </w:rPr>
        <w:t xml:space="preserve">Yenilikleri sağlayan bazı girişimcilerin faaliyetleri onları takip eden </w:t>
      </w:r>
      <w:r w:rsidR="004B1689">
        <w:rPr>
          <w:rFonts w:ascii="Times New Roman" w:hAnsi="Times New Roman" w:cs="Times New Roman"/>
          <w:sz w:val="24"/>
          <w:szCs w:val="24"/>
        </w:rPr>
        <w:t>diğer girişimciler</w:t>
      </w:r>
      <w:r w:rsidR="006C3BBF">
        <w:rPr>
          <w:rFonts w:ascii="Times New Roman" w:hAnsi="Times New Roman" w:cs="Times New Roman"/>
          <w:sz w:val="24"/>
          <w:szCs w:val="24"/>
        </w:rPr>
        <w:t xml:space="preserve"> için uygun</w:t>
      </w:r>
      <w:r w:rsidR="004B1689">
        <w:rPr>
          <w:rFonts w:ascii="Times New Roman" w:hAnsi="Times New Roman" w:cs="Times New Roman"/>
          <w:sz w:val="24"/>
          <w:szCs w:val="24"/>
        </w:rPr>
        <w:t xml:space="preserve"> bir ortam sağlarken</w:t>
      </w:r>
      <w:r w:rsidR="00A54899">
        <w:rPr>
          <w:rFonts w:ascii="Times New Roman" w:hAnsi="Times New Roman" w:cs="Times New Roman"/>
          <w:sz w:val="24"/>
          <w:szCs w:val="24"/>
        </w:rPr>
        <w:t>,</w:t>
      </w:r>
      <w:r w:rsidR="004B1689">
        <w:rPr>
          <w:rFonts w:ascii="Times New Roman" w:hAnsi="Times New Roman" w:cs="Times New Roman"/>
          <w:sz w:val="24"/>
          <w:szCs w:val="24"/>
        </w:rPr>
        <w:t xml:space="preserve"> onları takip edemeye</w:t>
      </w:r>
      <w:r w:rsidR="002809AD">
        <w:rPr>
          <w:rFonts w:ascii="Times New Roman" w:hAnsi="Times New Roman" w:cs="Times New Roman"/>
          <w:sz w:val="24"/>
          <w:szCs w:val="24"/>
        </w:rPr>
        <w:t>nleri ise piyasadan çıkarmaktadır</w:t>
      </w:r>
      <w:r w:rsidR="004B1689">
        <w:rPr>
          <w:rFonts w:ascii="Times New Roman" w:hAnsi="Times New Roman" w:cs="Times New Roman"/>
          <w:sz w:val="24"/>
          <w:szCs w:val="24"/>
        </w:rPr>
        <w:t xml:space="preserve">. </w:t>
      </w:r>
      <w:proofErr w:type="spellStart"/>
      <w:r w:rsidR="004B1689" w:rsidRPr="004B1689">
        <w:rPr>
          <w:rFonts w:ascii="Times New Roman" w:hAnsi="Times New Roman" w:cs="Times New Roman"/>
          <w:sz w:val="24"/>
          <w:szCs w:val="24"/>
        </w:rPr>
        <w:t>Schumpeter'in</w:t>
      </w:r>
      <w:proofErr w:type="spellEnd"/>
      <w:r w:rsidR="004B1689" w:rsidRPr="004B1689">
        <w:rPr>
          <w:rFonts w:ascii="Times New Roman" w:hAnsi="Times New Roman" w:cs="Times New Roman"/>
          <w:sz w:val="24"/>
          <w:szCs w:val="24"/>
        </w:rPr>
        <w:t xml:space="preserve"> bu yaklaşımı </w:t>
      </w:r>
      <w:proofErr w:type="gramStart"/>
      <w:r w:rsidR="004B1689" w:rsidRPr="004B1689">
        <w:rPr>
          <w:rFonts w:ascii="Times New Roman" w:hAnsi="Times New Roman" w:cs="Times New Roman"/>
          <w:sz w:val="24"/>
          <w:szCs w:val="24"/>
        </w:rPr>
        <w:t>literatürde</w:t>
      </w:r>
      <w:proofErr w:type="gramEnd"/>
      <w:r w:rsidR="00C63EE7">
        <w:rPr>
          <w:rFonts w:ascii="Times New Roman" w:hAnsi="Times New Roman" w:cs="Times New Roman"/>
          <w:sz w:val="24"/>
          <w:szCs w:val="24"/>
        </w:rPr>
        <w:t xml:space="preserve"> </w:t>
      </w:r>
      <w:r w:rsidR="004B1689" w:rsidRPr="000F4C61">
        <w:rPr>
          <w:rFonts w:ascii="Times New Roman" w:hAnsi="Times New Roman" w:cs="Times New Roman"/>
          <w:i/>
          <w:sz w:val="24"/>
          <w:szCs w:val="24"/>
        </w:rPr>
        <w:t>“yaratıcı yıkım”</w:t>
      </w:r>
      <w:r w:rsidR="00F64A97">
        <w:rPr>
          <w:rFonts w:ascii="Times New Roman" w:hAnsi="Times New Roman" w:cs="Times New Roman"/>
          <w:sz w:val="24"/>
          <w:szCs w:val="24"/>
        </w:rPr>
        <w:t xml:space="preserve"> olarak bilinmektedir</w:t>
      </w:r>
      <w:r w:rsidR="000F4C61">
        <w:rPr>
          <w:rFonts w:ascii="Times New Roman" w:hAnsi="Times New Roman" w:cs="Times New Roman"/>
          <w:sz w:val="24"/>
          <w:szCs w:val="24"/>
        </w:rPr>
        <w:t>.</w:t>
      </w:r>
      <w:r w:rsidR="00C63EE7">
        <w:rPr>
          <w:rFonts w:ascii="Times New Roman" w:hAnsi="Times New Roman" w:cs="Times New Roman"/>
          <w:sz w:val="24"/>
          <w:szCs w:val="24"/>
        </w:rPr>
        <w:t xml:space="preserve"> </w:t>
      </w:r>
      <w:r w:rsidR="004B1689">
        <w:rPr>
          <w:rFonts w:ascii="Times New Roman" w:hAnsi="Times New Roman" w:cs="Times New Roman"/>
          <w:sz w:val="24"/>
          <w:szCs w:val="24"/>
        </w:rPr>
        <w:t>(</w:t>
      </w:r>
      <w:proofErr w:type="spellStart"/>
      <w:r w:rsidR="006C3BBF">
        <w:rPr>
          <w:rFonts w:ascii="Times New Roman" w:hAnsi="Times New Roman" w:cs="Times New Roman"/>
          <w:sz w:val="24"/>
          <w:szCs w:val="24"/>
        </w:rPr>
        <w:t>Dolanay</w:t>
      </w:r>
      <w:proofErr w:type="spellEnd"/>
      <w:r w:rsidR="006C3BBF">
        <w:rPr>
          <w:rFonts w:ascii="Times New Roman" w:hAnsi="Times New Roman" w:cs="Times New Roman"/>
          <w:sz w:val="24"/>
          <w:szCs w:val="24"/>
        </w:rPr>
        <w:t>, 2009:171;</w:t>
      </w:r>
      <w:r w:rsidR="000F4C61">
        <w:rPr>
          <w:rFonts w:ascii="Times New Roman" w:hAnsi="Times New Roman" w:cs="Times New Roman"/>
          <w:sz w:val="24"/>
          <w:szCs w:val="24"/>
        </w:rPr>
        <w:t xml:space="preserve"> </w:t>
      </w:r>
      <w:r w:rsidR="004B1689">
        <w:rPr>
          <w:rFonts w:ascii="Times New Roman" w:hAnsi="Times New Roman" w:cs="Times New Roman"/>
          <w:sz w:val="24"/>
          <w:szCs w:val="24"/>
        </w:rPr>
        <w:t>Erdoğan ve Canbay, 2016:33-34).</w:t>
      </w:r>
      <w:r w:rsidR="005E0771">
        <w:rPr>
          <w:rFonts w:ascii="Times New Roman" w:hAnsi="Times New Roman" w:cs="Times New Roman"/>
          <w:sz w:val="24"/>
          <w:szCs w:val="24"/>
        </w:rPr>
        <w:t xml:space="preserve"> </w:t>
      </w:r>
      <w:r w:rsidR="00B36DF9">
        <w:rPr>
          <w:rFonts w:ascii="Times New Roman" w:hAnsi="Times New Roman" w:cs="Times New Roman"/>
          <w:sz w:val="24"/>
          <w:szCs w:val="24"/>
        </w:rPr>
        <w:t xml:space="preserve">Kısacası </w:t>
      </w:r>
      <w:proofErr w:type="spellStart"/>
      <w:r w:rsidR="00B36DF9">
        <w:rPr>
          <w:rFonts w:ascii="Times New Roman" w:hAnsi="Times New Roman" w:cs="Times New Roman"/>
          <w:sz w:val="24"/>
          <w:szCs w:val="24"/>
        </w:rPr>
        <w:t>Schumpeter`e</w:t>
      </w:r>
      <w:proofErr w:type="spellEnd"/>
      <w:r w:rsidR="00B36DF9">
        <w:rPr>
          <w:rFonts w:ascii="Times New Roman" w:hAnsi="Times New Roman" w:cs="Times New Roman"/>
          <w:sz w:val="24"/>
          <w:szCs w:val="24"/>
        </w:rPr>
        <w:t xml:space="preserve"> göre yenilik sürecinin </w:t>
      </w:r>
      <w:r w:rsidR="00B36DF9" w:rsidRPr="000F4C61">
        <w:rPr>
          <w:rFonts w:ascii="Times New Roman" w:hAnsi="Times New Roman" w:cs="Times New Roman"/>
          <w:i/>
          <w:sz w:val="24"/>
          <w:szCs w:val="24"/>
        </w:rPr>
        <w:t>“yaratıcı yıkım”</w:t>
      </w:r>
      <w:r w:rsidR="00C63EE7">
        <w:rPr>
          <w:rFonts w:ascii="Times New Roman" w:hAnsi="Times New Roman" w:cs="Times New Roman"/>
          <w:sz w:val="24"/>
          <w:szCs w:val="24"/>
        </w:rPr>
        <w:t xml:space="preserve"> </w:t>
      </w:r>
      <w:r w:rsidR="00B36DF9">
        <w:rPr>
          <w:rFonts w:ascii="Times New Roman" w:hAnsi="Times New Roman" w:cs="Times New Roman"/>
          <w:sz w:val="24"/>
          <w:szCs w:val="24"/>
        </w:rPr>
        <w:t xml:space="preserve">yönü de bulunmakta ve bu yönüyle yenilikler pozitif dışsallık oluşturduğu gibi negatif dışsallıklar </w:t>
      </w:r>
      <w:r w:rsidR="005E0771">
        <w:rPr>
          <w:rFonts w:ascii="Times New Roman" w:hAnsi="Times New Roman" w:cs="Times New Roman"/>
          <w:sz w:val="24"/>
          <w:szCs w:val="24"/>
        </w:rPr>
        <w:t xml:space="preserve">da oluşturabilmektedir. </w:t>
      </w:r>
      <w:r w:rsidR="00B36DF9">
        <w:rPr>
          <w:rFonts w:ascii="Times New Roman" w:hAnsi="Times New Roman" w:cs="Times New Roman"/>
          <w:sz w:val="24"/>
          <w:szCs w:val="24"/>
        </w:rPr>
        <w:t>Çünkü her yeni ürün/süreç bir öncekini değersi</w:t>
      </w:r>
      <w:r w:rsidR="005E0771">
        <w:rPr>
          <w:rFonts w:ascii="Times New Roman" w:hAnsi="Times New Roman" w:cs="Times New Roman"/>
          <w:sz w:val="24"/>
          <w:szCs w:val="24"/>
        </w:rPr>
        <w:t>z kılarak uzun dönemde sosyal faydayı düşürebilmektedir (</w:t>
      </w:r>
      <w:proofErr w:type="spellStart"/>
      <w:r w:rsidR="005E0771">
        <w:rPr>
          <w:rFonts w:ascii="Times New Roman" w:hAnsi="Times New Roman" w:cs="Times New Roman"/>
          <w:sz w:val="24"/>
          <w:szCs w:val="24"/>
        </w:rPr>
        <w:t>Akçomak</w:t>
      </w:r>
      <w:proofErr w:type="spellEnd"/>
      <w:r w:rsidR="005E0771">
        <w:rPr>
          <w:rFonts w:ascii="Times New Roman" w:hAnsi="Times New Roman" w:cs="Times New Roman"/>
          <w:sz w:val="24"/>
          <w:szCs w:val="24"/>
        </w:rPr>
        <w:t>, 2014:488).</w:t>
      </w:r>
    </w:p>
    <w:p w:rsidR="00855CCE" w:rsidRDefault="00C63EE7" w:rsidP="00B11466">
      <w:pPr>
        <w:spacing w:after="120"/>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B05DA">
        <w:rPr>
          <w:rFonts w:ascii="Times New Roman" w:hAnsi="Times New Roman" w:cs="Times New Roman"/>
          <w:sz w:val="24"/>
          <w:szCs w:val="24"/>
        </w:rPr>
        <w:t xml:space="preserve">Öte yandan 20. yüzyılın </w:t>
      </w:r>
      <w:r w:rsidR="00833368">
        <w:rPr>
          <w:rFonts w:ascii="Times New Roman" w:hAnsi="Times New Roman" w:cs="Times New Roman"/>
          <w:sz w:val="24"/>
          <w:szCs w:val="24"/>
        </w:rPr>
        <w:t xml:space="preserve">sonlarında teknolojiyi dışsal olarak ele alan </w:t>
      </w:r>
      <w:r w:rsidR="008B05DA">
        <w:rPr>
          <w:rFonts w:ascii="Times New Roman" w:hAnsi="Times New Roman" w:cs="Times New Roman"/>
          <w:sz w:val="24"/>
          <w:szCs w:val="24"/>
        </w:rPr>
        <w:t xml:space="preserve">Neo-klasik büyüme modellerine olan </w:t>
      </w:r>
      <w:r w:rsidR="00833368">
        <w:rPr>
          <w:rFonts w:ascii="Times New Roman" w:hAnsi="Times New Roman" w:cs="Times New Roman"/>
          <w:sz w:val="24"/>
          <w:szCs w:val="24"/>
        </w:rPr>
        <w:t xml:space="preserve">ilginin azalması ile </w:t>
      </w:r>
      <w:r w:rsidR="002A2241">
        <w:rPr>
          <w:rFonts w:ascii="Times New Roman" w:hAnsi="Times New Roman" w:cs="Times New Roman"/>
          <w:sz w:val="24"/>
          <w:szCs w:val="24"/>
        </w:rPr>
        <w:t>birlikte sermayenin artan getirisinin olduğu savunan ve teknoloji</w:t>
      </w:r>
      <w:r w:rsidR="00B34D8C">
        <w:rPr>
          <w:rFonts w:ascii="Times New Roman" w:hAnsi="Times New Roman" w:cs="Times New Roman"/>
          <w:sz w:val="24"/>
          <w:szCs w:val="24"/>
        </w:rPr>
        <w:t>yi</w:t>
      </w:r>
      <w:r w:rsidR="002A2241">
        <w:rPr>
          <w:rFonts w:ascii="Times New Roman" w:hAnsi="Times New Roman" w:cs="Times New Roman"/>
          <w:sz w:val="24"/>
          <w:szCs w:val="24"/>
        </w:rPr>
        <w:t xml:space="preserve"> içsel kabul eden </w:t>
      </w:r>
      <w:r w:rsidR="00833368">
        <w:rPr>
          <w:rFonts w:ascii="Times New Roman" w:hAnsi="Times New Roman" w:cs="Times New Roman"/>
          <w:sz w:val="24"/>
          <w:szCs w:val="24"/>
        </w:rPr>
        <w:t>içsel büyüme modelleri</w:t>
      </w:r>
      <w:r w:rsidR="002A2241">
        <w:rPr>
          <w:rFonts w:ascii="Times New Roman" w:hAnsi="Times New Roman" w:cs="Times New Roman"/>
          <w:sz w:val="24"/>
          <w:szCs w:val="24"/>
        </w:rPr>
        <w:t xml:space="preserve"> gündeme </w:t>
      </w:r>
      <w:r w:rsidR="00845E6D">
        <w:rPr>
          <w:rFonts w:ascii="Times New Roman" w:hAnsi="Times New Roman" w:cs="Times New Roman"/>
          <w:sz w:val="24"/>
          <w:szCs w:val="24"/>
        </w:rPr>
        <w:t xml:space="preserve">gelmiştir </w:t>
      </w:r>
      <w:r w:rsidR="002A2241">
        <w:rPr>
          <w:rFonts w:ascii="Times New Roman" w:hAnsi="Times New Roman" w:cs="Times New Roman"/>
          <w:sz w:val="24"/>
          <w:szCs w:val="24"/>
        </w:rPr>
        <w:t>(Koç, 2018:478).</w:t>
      </w:r>
      <w:r>
        <w:rPr>
          <w:rFonts w:ascii="Times New Roman" w:hAnsi="Times New Roman" w:cs="Times New Roman"/>
          <w:sz w:val="24"/>
          <w:szCs w:val="24"/>
        </w:rPr>
        <w:t xml:space="preserve"> </w:t>
      </w:r>
      <w:r w:rsidR="00855CCE">
        <w:rPr>
          <w:rFonts w:ascii="Times New Roman" w:hAnsi="Times New Roman" w:cs="Times New Roman"/>
          <w:sz w:val="24"/>
          <w:szCs w:val="24"/>
        </w:rPr>
        <w:t>Bu modellerde teknoloji içselleştirilmekte ve kamu politikalarının da ekonomik büyüme üzerinde etkili olduğu vurgulanmaktadır.</w:t>
      </w:r>
      <w:r>
        <w:rPr>
          <w:rFonts w:ascii="Times New Roman" w:hAnsi="Times New Roman" w:cs="Times New Roman"/>
          <w:sz w:val="24"/>
          <w:szCs w:val="24"/>
        </w:rPr>
        <w:t xml:space="preserve"> </w:t>
      </w:r>
      <w:r w:rsidR="00855CCE">
        <w:rPr>
          <w:rFonts w:ascii="Times New Roman" w:hAnsi="Times New Roman" w:cs="Times New Roman"/>
          <w:sz w:val="24"/>
          <w:szCs w:val="24"/>
        </w:rPr>
        <w:t xml:space="preserve">Azalan </w:t>
      </w:r>
      <w:r w:rsidR="00CF78F6">
        <w:rPr>
          <w:rFonts w:ascii="Times New Roman" w:hAnsi="Times New Roman" w:cs="Times New Roman"/>
          <w:sz w:val="24"/>
          <w:szCs w:val="24"/>
        </w:rPr>
        <w:t>getirilere dayandırılan</w:t>
      </w:r>
      <w:r w:rsidR="00855CCE">
        <w:rPr>
          <w:rFonts w:ascii="Times New Roman" w:hAnsi="Times New Roman" w:cs="Times New Roman"/>
          <w:sz w:val="24"/>
          <w:szCs w:val="24"/>
        </w:rPr>
        <w:t xml:space="preserve"> Neo-klasik büyüme modellerin </w:t>
      </w:r>
      <w:r w:rsidR="00CF78F6">
        <w:rPr>
          <w:rFonts w:ascii="Times New Roman" w:hAnsi="Times New Roman" w:cs="Times New Roman"/>
          <w:sz w:val="24"/>
          <w:szCs w:val="24"/>
        </w:rPr>
        <w:t>aksine içsel büyüme modelleri içinde</w:t>
      </w:r>
      <w:r w:rsidR="00855CCE">
        <w:rPr>
          <w:rFonts w:ascii="Times New Roman" w:hAnsi="Times New Roman" w:cs="Times New Roman"/>
          <w:sz w:val="24"/>
          <w:szCs w:val="24"/>
        </w:rPr>
        <w:t xml:space="preserve"> beşeri sermayenin de ol</w:t>
      </w:r>
      <w:r w:rsidR="00CF78F6">
        <w:rPr>
          <w:rFonts w:ascii="Times New Roman" w:hAnsi="Times New Roman" w:cs="Times New Roman"/>
          <w:sz w:val="24"/>
          <w:szCs w:val="24"/>
        </w:rPr>
        <w:t xml:space="preserve">duğu sermayede artan getiriyi </w:t>
      </w:r>
      <w:r w:rsidR="00855CCE">
        <w:rPr>
          <w:rFonts w:ascii="Times New Roman" w:hAnsi="Times New Roman" w:cs="Times New Roman"/>
          <w:sz w:val="24"/>
          <w:szCs w:val="24"/>
        </w:rPr>
        <w:t>ka</w:t>
      </w:r>
      <w:r w:rsidR="00B34D8C">
        <w:rPr>
          <w:rFonts w:ascii="Times New Roman" w:hAnsi="Times New Roman" w:cs="Times New Roman"/>
          <w:sz w:val="24"/>
          <w:szCs w:val="24"/>
        </w:rPr>
        <w:t>bul etmektedirler. Artan getirinin</w:t>
      </w:r>
      <w:r w:rsidR="00855CCE">
        <w:rPr>
          <w:rFonts w:ascii="Times New Roman" w:hAnsi="Times New Roman" w:cs="Times New Roman"/>
          <w:sz w:val="24"/>
          <w:szCs w:val="24"/>
        </w:rPr>
        <w:t xml:space="preserve"> de uzun </w:t>
      </w:r>
      <w:r w:rsidR="00CF78F6">
        <w:rPr>
          <w:rFonts w:ascii="Times New Roman" w:hAnsi="Times New Roman" w:cs="Times New Roman"/>
          <w:sz w:val="24"/>
          <w:szCs w:val="24"/>
        </w:rPr>
        <w:t>dönemde ekonomik</w:t>
      </w:r>
      <w:r w:rsidR="00855CCE">
        <w:rPr>
          <w:rFonts w:ascii="Times New Roman" w:hAnsi="Times New Roman" w:cs="Times New Roman"/>
          <w:sz w:val="24"/>
          <w:szCs w:val="24"/>
        </w:rPr>
        <w:t xml:space="preserve"> büyümeyi olum</w:t>
      </w:r>
      <w:r w:rsidR="00CF78F6">
        <w:rPr>
          <w:rFonts w:ascii="Times New Roman" w:hAnsi="Times New Roman" w:cs="Times New Roman"/>
          <w:sz w:val="24"/>
          <w:szCs w:val="24"/>
        </w:rPr>
        <w:t xml:space="preserve">suz etkilemeyeceği varsayılmaktadır. Böylece sabit veya artan getirileri sağlayacak değişik </w:t>
      </w:r>
      <w:r w:rsidR="00CF78F6">
        <w:rPr>
          <w:rFonts w:ascii="Times New Roman" w:hAnsi="Times New Roman" w:cs="Times New Roman"/>
          <w:sz w:val="24"/>
          <w:szCs w:val="24"/>
        </w:rPr>
        <w:lastRenderedPageBreak/>
        <w:t xml:space="preserve">politikalar önermektedirler. Örneğin </w:t>
      </w:r>
      <w:proofErr w:type="spellStart"/>
      <w:r w:rsidR="00CF78F6">
        <w:rPr>
          <w:rFonts w:ascii="Times New Roman" w:hAnsi="Times New Roman" w:cs="Times New Roman"/>
          <w:sz w:val="24"/>
          <w:szCs w:val="24"/>
        </w:rPr>
        <w:t>Lucas</w:t>
      </w:r>
      <w:proofErr w:type="spellEnd"/>
      <w:r w:rsidR="00CF78F6">
        <w:rPr>
          <w:rFonts w:ascii="Times New Roman" w:hAnsi="Times New Roman" w:cs="Times New Roman"/>
          <w:sz w:val="24"/>
          <w:szCs w:val="24"/>
        </w:rPr>
        <w:t xml:space="preserve"> (1988)</w:t>
      </w:r>
      <w:r>
        <w:rPr>
          <w:rFonts w:ascii="Times New Roman" w:hAnsi="Times New Roman" w:cs="Times New Roman"/>
          <w:sz w:val="24"/>
          <w:szCs w:val="24"/>
        </w:rPr>
        <w:t xml:space="preserve"> </w:t>
      </w:r>
      <w:r w:rsidR="00CF78F6">
        <w:rPr>
          <w:rFonts w:ascii="Times New Roman" w:hAnsi="Times New Roman" w:cs="Times New Roman"/>
          <w:sz w:val="24"/>
          <w:szCs w:val="24"/>
        </w:rPr>
        <w:t>beşeri sermaye,</w:t>
      </w:r>
      <w:r w:rsidR="00CF78F6" w:rsidRPr="00CF78F6">
        <w:rPr>
          <w:rFonts w:ascii="Times New Roman" w:hAnsi="Times New Roman" w:cs="Times New Roman"/>
          <w:sz w:val="24"/>
          <w:szCs w:val="24"/>
        </w:rPr>
        <w:t xml:space="preserve"> </w:t>
      </w:r>
      <w:proofErr w:type="spellStart"/>
      <w:r w:rsidR="00CF78F6">
        <w:rPr>
          <w:rFonts w:ascii="Times New Roman" w:hAnsi="Times New Roman" w:cs="Times New Roman"/>
          <w:sz w:val="24"/>
          <w:szCs w:val="24"/>
        </w:rPr>
        <w:t>Romer</w:t>
      </w:r>
      <w:proofErr w:type="spellEnd"/>
      <w:r w:rsidR="00CF78F6">
        <w:rPr>
          <w:rFonts w:ascii="Times New Roman" w:hAnsi="Times New Roman" w:cs="Times New Roman"/>
          <w:sz w:val="24"/>
          <w:szCs w:val="24"/>
        </w:rPr>
        <w:t xml:space="preserve"> (1986, 1990) A</w:t>
      </w:r>
      <w:r w:rsidR="00634B7D">
        <w:rPr>
          <w:rFonts w:ascii="Times New Roman" w:hAnsi="Times New Roman" w:cs="Times New Roman"/>
          <w:sz w:val="24"/>
          <w:szCs w:val="24"/>
        </w:rPr>
        <w:t>r</w:t>
      </w:r>
      <w:r w:rsidR="00CF78F6">
        <w:rPr>
          <w:rFonts w:ascii="Times New Roman" w:hAnsi="Times New Roman" w:cs="Times New Roman"/>
          <w:sz w:val="24"/>
          <w:szCs w:val="24"/>
        </w:rPr>
        <w:t xml:space="preserve">-Ge faaliyetleri, Baro (1990) kamu harcamaları, </w:t>
      </w:r>
      <w:proofErr w:type="spellStart"/>
      <w:r w:rsidR="00CF78F6">
        <w:rPr>
          <w:rFonts w:ascii="Times New Roman" w:hAnsi="Times New Roman" w:cs="Times New Roman"/>
          <w:sz w:val="24"/>
          <w:szCs w:val="24"/>
        </w:rPr>
        <w:t>Robelo</w:t>
      </w:r>
      <w:proofErr w:type="spellEnd"/>
      <w:r w:rsidR="00CF78F6">
        <w:rPr>
          <w:rFonts w:ascii="Times New Roman" w:hAnsi="Times New Roman" w:cs="Times New Roman"/>
          <w:sz w:val="24"/>
          <w:szCs w:val="24"/>
        </w:rPr>
        <w:t xml:space="preserve"> (1991) birikmiş (</w:t>
      </w:r>
      <w:proofErr w:type="gramStart"/>
      <w:r w:rsidR="00CF78F6">
        <w:rPr>
          <w:rFonts w:ascii="Times New Roman" w:hAnsi="Times New Roman" w:cs="Times New Roman"/>
          <w:sz w:val="24"/>
          <w:szCs w:val="24"/>
        </w:rPr>
        <w:t>kümülatif</w:t>
      </w:r>
      <w:proofErr w:type="gramEnd"/>
      <w:r w:rsidR="00CF78F6">
        <w:rPr>
          <w:rFonts w:ascii="Times New Roman" w:hAnsi="Times New Roman" w:cs="Times New Roman"/>
          <w:sz w:val="24"/>
          <w:szCs w:val="24"/>
        </w:rPr>
        <w:t xml:space="preserve">) sermaye ve </w:t>
      </w:r>
      <w:proofErr w:type="spellStart"/>
      <w:r w:rsidR="00CF78F6">
        <w:rPr>
          <w:rFonts w:ascii="Times New Roman" w:hAnsi="Times New Roman" w:cs="Times New Roman"/>
          <w:sz w:val="24"/>
          <w:szCs w:val="24"/>
        </w:rPr>
        <w:t>Pagano</w:t>
      </w:r>
      <w:proofErr w:type="spellEnd"/>
      <w:r w:rsidR="00CF78F6">
        <w:rPr>
          <w:rFonts w:ascii="Times New Roman" w:hAnsi="Times New Roman" w:cs="Times New Roman"/>
          <w:sz w:val="24"/>
          <w:szCs w:val="24"/>
        </w:rPr>
        <w:t xml:space="preserve"> (1993) finansal piyasalar kanalıyla artan getiriye ulaşılacağını savunmaktadırlar (Kar ve Taban, 2005:16).</w:t>
      </w:r>
    </w:p>
    <w:p w:rsidR="00B16772" w:rsidRDefault="00AB3FFB" w:rsidP="00B11466">
      <w:pPr>
        <w:spacing w:after="120"/>
        <w:ind w:firstLine="567"/>
        <w:jc w:val="both"/>
        <w:rPr>
          <w:rFonts w:ascii="Times New Roman" w:hAnsi="Times New Roman" w:cs="Times New Roman"/>
          <w:sz w:val="24"/>
          <w:szCs w:val="24"/>
        </w:rPr>
      </w:pPr>
      <w:proofErr w:type="spellStart"/>
      <w:r w:rsidRPr="001B7C7B">
        <w:rPr>
          <w:rFonts w:ascii="Times New Roman" w:hAnsi="Times New Roman" w:cs="Times New Roman"/>
          <w:sz w:val="24"/>
          <w:szCs w:val="24"/>
        </w:rPr>
        <w:t>Romer</w:t>
      </w:r>
      <w:proofErr w:type="spellEnd"/>
      <w:r w:rsidRPr="001B7C7B">
        <w:rPr>
          <w:rFonts w:ascii="Times New Roman" w:hAnsi="Times New Roman" w:cs="Times New Roman"/>
          <w:sz w:val="24"/>
          <w:szCs w:val="24"/>
        </w:rPr>
        <w:t xml:space="preserve"> </w:t>
      </w:r>
      <w:r w:rsidR="00634B7D">
        <w:rPr>
          <w:rFonts w:ascii="Times New Roman" w:hAnsi="Times New Roman" w:cs="Times New Roman"/>
          <w:sz w:val="24"/>
          <w:szCs w:val="24"/>
        </w:rPr>
        <w:t xml:space="preserve">(1986)`in ortaya </w:t>
      </w:r>
      <w:r w:rsidR="009D0096">
        <w:rPr>
          <w:rFonts w:ascii="Times New Roman" w:hAnsi="Times New Roman" w:cs="Times New Roman"/>
          <w:sz w:val="24"/>
          <w:szCs w:val="24"/>
        </w:rPr>
        <w:t>koyduğu modele (</w:t>
      </w:r>
      <w:r w:rsidR="00634B7D" w:rsidRPr="00634B7D">
        <w:rPr>
          <w:rFonts w:ascii="Times New Roman" w:hAnsi="Times New Roman" w:cs="Times New Roman"/>
          <w:i/>
          <w:sz w:val="24"/>
          <w:szCs w:val="24"/>
        </w:rPr>
        <w:t>b</w:t>
      </w:r>
      <w:r w:rsidRPr="00634B7D">
        <w:rPr>
          <w:rFonts w:ascii="Times New Roman" w:hAnsi="Times New Roman" w:cs="Times New Roman"/>
          <w:i/>
          <w:sz w:val="24"/>
          <w:szCs w:val="24"/>
        </w:rPr>
        <w:t>ilgi üretimi ve taşmaları</w:t>
      </w:r>
      <w:r w:rsidR="009D0096">
        <w:rPr>
          <w:rFonts w:ascii="Times New Roman" w:hAnsi="Times New Roman" w:cs="Times New Roman"/>
          <w:i/>
          <w:sz w:val="24"/>
          <w:szCs w:val="24"/>
        </w:rPr>
        <w:t xml:space="preserve"> modeli) </w:t>
      </w:r>
      <w:r w:rsidR="00634B7D">
        <w:rPr>
          <w:rFonts w:ascii="Times New Roman" w:hAnsi="Times New Roman" w:cs="Times New Roman"/>
          <w:sz w:val="24"/>
          <w:szCs w:val="24"/>
        </w:rPr>
        <w:t xml:space="preserve">göre </w:t>
      </w:r>
      <w:r w:rsidR="009D0096">
        <w:rPr>
          <w:rFonts w:ascii="Times New Roman" w:hAnsi="Times New Roman" w:cs="Times New Roman"/>
          <w:sz w:val="24"/>
          <w:szCs w:val="24"/>
        </w:rPr>
        <w:t>firmalar</w:t>
      </w:r>
      <w:r w:rsidR="00634B7D">
        <w:rPr>
          <w:rFonts w:ascii="Times New Roman" w:hAnsi="Times New Roman" w:cs="Times New Roman"/>
          <w:sz w:val="24"/>
          <w:szCs w:val="24"/>
        </w:rPr>
        <w:t xml:space="preserve"> zamanla uzmanlaşma ve </w:t>
      </w:r>
      <w:r w:rsidR="00634B7D" w:rsidRPr="001B7C7B">
        <w:rPr>
          <w:rFonts w:ascii="Times New Roman" w:hAnsi="Times New Roman" w:cs="Times New Roman"/>
          <w:sz w:val="24"/>
          <w:szCs w:val="24"/>
        </w:rPr>
        <w:t>iş</w:t>
      </w:r>
      <w:r w:rsidRPr="001B7C7B">
        <w:rPr>
          <w:rFonts w:ascii="Times New Roman" w:hAnsi="Times New Roman" w:cs="Times New Roman"/>
          <w:sz w:val="24"/>
          <w:szCs w:val="24"/>
        </w:rPr>
        <w:t xml:space="preserve"> </w:t>
      </w:r>
      <w:r w:rsidR="00634B7D" w:rsidRPr="001B7C7B">
        <w:rPr>
          <w:rFonts w:ascii="Times New Roman" w:hAnsi="Times New Roman" w:cs="Times New Roman"/>
          <w:sz w:val="24"/>
          <w:szCs w:val="24"/>
        </w:rPr>
        <w:t xml:space="preserve">bölümü </w:t>
      </w:r>
      <w:r w:rsidR="002809AD">
        <w:rPr>
          <w:rFonts w:ascii="Times New Roman" w:hAnsi="Times New Roman" w:cs="Times New Roman"/>
          <w:sz w:val="24"/>
          <w:szCs w:val="24"/>
        </w:rPr>
        <w:t>kanalıyla üretim maliyetlerini</w:t>
      </w:r>
      <w:r w:rsidR="00634B7D">
        <w:rPr>
          <w:rFonts w:ascii="Times New Roman" w:hAnsi="Times New Roman" w:cs="Times New Roman"/>
          <w:sz w:val="24"/>
          <w:szCs w:val="24"/>
        </w:rPr>
        <w:t xml:space="preserve"> düşürecek</w:t>
      </w:r>
      <w:r w:rsidR="009D0096">
        <w:rPr>
          <w:rFonts w:ascii="Times New Roman" w:hAnsi="Times New Roman" w:cs="Times New Roman"/>
          <w:sz w:val="24"/>
          <w:szCs w:val="24"/>
        </w:rPr>
        <w:t xml:space="preserve"> ve üretim</w:t>
      </w:r>
      <w:r w:rsidR="007465BE">
        <w:rPr>
          <w:rFonts w:ascii="Times New Roman" w:hAnsi="Times New Roman" w:cs="Times New Roman"/>
          <w:sz w:val="24"/>
          <w:szCs w:val="24"/>
        </w:rPr>
        <w:t>deki verimliliklerini artıracaklardır</w:t>
      </w:r>
      <w:r w:rsidR="009D0096">
        <w:rPr>
          <w:rFonts w:ascii="Times New Roman" w:hAnsi="Times New Roman" w:cs="Times New Roman"/>
          <w:sz w:val="24"/>
          <w:szCs w:val="24"/>
        </w:rPr>
        <w:t xml:space="preserve">. </w:t>
      </w:r>
      <w:r w:rsidR="00A04E0C">
        <w:rPr>
          <w:rFonts w:ascii="Times New Roman" w:hAnsi="Times New Roman" w:cs="Times New Roman"/>
          <w:sz w:val="24"/>
          <w:szCs w:val="24"/>
        </w:rPr>
        <w:t xml:space="preserve">Bu </w:t>
      </w:r>
      <w:r w:rsidR="009D0096">
        <w:rPr>
          <w:rFonts w:ascii="Times New Roman" w:hAnsi="Times New Roman" w:cs="Times New Roman"/>
          <w:sz w:val="24"/>
          <w:szCs w:val="24"/>
        </w:rPr>
        <w:t>da</w:t>
      </w:r>
      <w:r w:rsidR="00A04E0C">
        <w:rPr>
          <w:rFonts w:ascii="Times New Roman" w:hAnsi="Times New Roman" w:cs="Times New Roman"/>
          <w:sz w:val="24"/>
          <w:szCs w:val="24"/>
        </w:rPr>
        <w:t xml:space="preserve"> zamanla ülke</w:t>
      </w:r>
      <w:r w:rsidR="009D0096">
        <w:rPr>
          <w:rFonts w:ascii="Times New Roman" w:hAnsi="Times New Roman" w:cs="Times New Roman"/>
          <w:sz w:val="24"/>
          <w:szCs w:val="24"/>
        </w:rPr>
        <w:t xml:space="preserve"> ekonomisinin tümüne taşarak</w:t>
      </w:r>
      <w:r w:rsidR="007465BE">
        <w:rPr>
          <w:rFonts w:ascii="Times New Roman" w:hAnsi="Times New Roman" w:cs="Times New Roman"/>
          <w:sz w:val="24"/>
          <w:szCs w:val="24"/>
        </w:rPr>
        <w:t xml:space="preserve"> (pozitif dışsallıklarla)</w:t>
      </w:r>
      <w:r w:rsidR="009D0096">
        <w:rPr>
          <w:rFonts w:ascii="Times New Roman" w:hAnsi="Times New Roman" w:cs="Times New Roman"/>
          <w:sz w:val="24"/>
          <w:szCs w:val="24"/>
        </w:rPr>
        <w:t xml:space="preserve"> verimlilik ve yenilikleri artıracaktır. </w:t>
      </w:r>
      <w:proofErr w:type="spellStart"/>
      <w:r w:rsidR="00A04E0C" w:rsidRPr="001B7C7B">
        <w:rPr>
          <w:rFonts w:ascii="Times New Roman" w:hAnsi="Times New Roman" w:cs="Times New Roman"/>
          <w:sz w:val="24"/>
          <w:szCs w:val="24"/>
        </w:rPr>
        <w:t>Lucas</w:t>
      </w:r>
      <w:proofErr w:type="spellEnd"/>
      <w:r w:rsidR="00A04E0C" w:rsidRPr="001B7C7B">
        <w:rPr>
          <w:rFonts w:ascii="Times New Roman" w:hAnsi="Times New Roman" w:cs="Times New Roman"/>
          <w:sz w:val="24"/>
          <w:szCs w:val="24"/>
        </w:rPr>
        <w:t xml:space="preserve"> (1988)</w:t>
      </w:r>
      <w:r w:rsidR="00A04E0C">
        <w:rPr>
          <w:rFonts w:ascii="Times New Roman" w:hAnsi="Times New Roman" w:cs="Times New Roman"/>
          <w:sz w:val="24"/>
          <w:szCs w:val="24"/>
        </w:rPr>
        <w:t xml:space="preserve"> ve </w:t>
      </w:r>
      <w:proofErr w:type="spellStart"/>
      <w:r w:rsidR="00A04E0C" w:rsidRPr="001B7C7B">
        <w:rPr>
          <w:rFonts w:ascii="Times New Roman" w:hAnsi="Times New Roman" w:cs="Times New Roman"/>
          <w:sz w:val="24"/>
          <w:szCs w:val="24"/>
        </w:rPr>
        <w:t>Rebelo</w:t>
      </w:r>
      <w:proofErr w:type="spellEnd"/>
      <w:r w:rsidR="00A04E0C" w:rsidRPr="001B7C7B">
        <w:rPr>
          <w:rFonts w:ascii="Times New Roman" w:hAnsi="Times New Roman" w:cs="Times New Roman"/>
          <w:sz w:val="24"/>
          <w:szCs w:val="24"/>
        </w:rPr>
        <w:t xml:space="preserve"> (1991)</w:t>
      </w:r>
      <w:r w:rsidR="00A04E0C">
        <w:rPr>
          <w:rFonts w:ascii="Times New Roman" w:hAnsi="Times New Roman" w:cs="Times New Roman"/>
          <w:sz w:val="24"/>
          <w:szCs w:val="24"/>
        </w:rPr>
        <w:t xml:space="preserve"> tarafından geliştirilen </w:t>
      </w:r>
      <w:r w:rsidR="00A04E0C" w:rsidRPr="003D125A">
        <w:rPr>
          <w:rFonts w:ascii="Times New Roman" w:hAnsi="Times New Roman" w:cs="Times New Roman"/>
          <w:i/>
          <w:sz w:val="24"/>
          <w:szCs w:val="24"/>
        </w:rPr>
        <w:t xml:space="preserve">beşeri sermeye </w:t>
      </w:r>
      <w:r w:rsidR="002809AD" w:rsidRPr="003D125A">
        <w:rPr>
          <w:rFonts w:ascii="Times New Roman" w:hAnsi="Times New Roman" w:cs="Times New Roman"/>
          <w:i/>
          <w:sz w:val="24"/>
          <w:szCs w:val="24"/>
        </w:rPr>
        <w:t>modellerinde</w:t>
      </w:r>
      <w:r w:rsidR="002809AD">
        <w:rPr>
          <w:rFonts w:ascii="Times New Roman" w:hAnsi="Times New Roman" w:cs="Times New Roman"/>
          <w:sz w:val="24"/>
          <w:szCs w:val="24"/>
        </w:rPr>
        <w:t xml:space="preserve"> de </w:t>
      </w:r>
      <w:r w:rsidR="00A04E0C">
        <w:rPr>
          <w:rFonts w:ascii="Times New Roman" w:hAnsi="Times New Roman" w:cs="Times New Roman"/>
          <w:sz w:val="24"/>
          <w:szCs w:val="24"/>
        </w:rPr>
        <w:t xml:space="preserve">beşeri sermayeye büyük </w:t>
      </w:r>
      <w:r w:rsidR="00A54FC8">
        <w:rPr>
          <w:rFonts w:ascii="Times New Roman" w:hAnsi="Times New Roman" w:cs="Times New Roman"/>
          <w:sz w:val="24"/>
          <w:szCs w:val="24"/>
        </w:rPr>
        <w:t>önem atfedilm</w:t>
      </w:r>
      <w:r w:rsidR="002809AD">
        <w:rPr>
          <w:rFonts w:ascii="Times New Roman" w:hAnsi="Times New Roman" w:cs="Times New Roman"/>
          <w:sz w:val="24"/>
          <w:szCs w:val="24"/>
        </w:rPr>
        <w:t>iş</w:t>
      </w:r>
      <w:r w:rsidR="00A54FC8">
        <w:rPr>
          <w:rFonts w:ascii="Times New Roman" w:hAnsi="Times New Roman" w:cs="Times New Roman"/>
          <w:sz w:val="24"/>
          <w:szCs w:val="24"/>
        </w:rPr>
        <w:t xml:space="preserve"> </w:t>
      </w:r>
      <w:r w:rsidR="00A04E0C">
        <w:rPr>
          <w:rFonts w:ascii="Times New Roman" w:hAnsi="Times New Roman" w:cs="Times New Roman"/>
          <w:sz w:val="24"/>
          <w:szCs w:val="24"/>
        </w:rPr>
        <w:t>beşeri sermaye de</w:t>
      </w:r>
      <w:r w:rsidR="002809AD" w:rsidRPr="002809AD">
        <w:rPr>
          <w:rFonts w:ascii="Times New Roman" w:hAnsi="Times New Roman" w:cs="Times New Roman"/>
          <w:sz w:val="24"/>
          <w:szCs w:val="24"/>
        </w:rPr>
        <w:t xml:space="preserve"> </w:t>
      </w:r>
      <w:r w:rsidR="002809AD">
        <w:rPr>
          <w:rFonts w:ascii="Times New Roman" w:hAnsi="Times New Roman" w:cs="Times New Roman"/>
          <w:sz w:val="24"/>
          <w:szCs w:val="24"/>
        </w:rPr>
        <w:t>fiziki sermaye gibi</w:t>
      </w:r>
      <w:r w:rsidR="00A04E0C">
        <w:rPr>
          <w:rFonts w:ascii="Times New Roman" w:hAnsi="Times New Roman" w:cs="Times New Roman"/>
          <w:sz w:val="24"/>
          <w:szCs w:val="24"/>
        </w:rPr>
        <w:t xml:space="preserve"> üretim faktörü</w:t>
      </w:r>
      <w:r w:rsidR="002809AD">
        <w:rPr>
          <w:rFonts w:ascii="Times New Roman" w:hAnsi="Times New Roman" w:cs="Times New Roman"/>
          <w:sz w:val="24"/>
          <w:szCs w:val="24"/>
        </w:rPr>
        <w:t xml:space="preserve"> olarak</w:t>
      </w:r>
      <w:r w:rsidR="00A04E0C">
        <w:rPr>
          <w:rFonts w:ascii="Times New Roman" w:hAnsi="Times New Roman" w:cs="Times New Roman"/>
          <w:sz w:val="24"/>
          <w:szCs w:val="24"/>
        </w:rPr>
        <w:t xml:space="preserve"> </w:t>
      </w:r>
      <w:r w:rsidR="002809AD">
        <w:rPr>
          <w:rFonts w:ascii="Times New Roman" w:hAnsi="Times New Roman" w:cs="Times New Roman"/>
          <w:sz w:val="24"/>
          <w:szCs w:val="24"/>
        </w:rPr>
        <w:t xml:space="preserve">görülmüştür </w:t>
      </w:r>
      <w:r w:rsidR="00634327">
        <w:rPr>
          <w:rFonts w:ascii="Times New Roman" w:hAnsi="Times New Roman" w:cs="Times New Roman"/>
          <w:sz w:val="24"/>
          <w:szCs w:val="24"/>
        </w:rPr>
        <w:t>(Koç, 2018:479-480).</w:t>
      </w:r>
      <w:r w:rsidR="007465BE">
        <w:rPr>
          <w:rFonts w:ascii="Times New Roman" w:hAnsi="Times New Roman" w:cs="Times New Roman"/>
          <w:sz w:val="24"/>
          <w:szCs w:val="24"/>
        </w:rPr>
        <w:t xml:space="preserve"> </w:t>
      </w:r>
      <w:r w:rsidR="002809AD">
        <w:rPr>
          <w:rFonts w:ascii="Times New Roman" w:hAnsi="Times New Roman" w:cs="Times New Roman"/>
          <w:sz w:val="24"/>
          <w:szCs w:val="24"/>
        </w:rPr>
        <w:t xml:space="preserve">Beşeri sermaye, fiziki sermaye gibi </w:t>
      </w:r>
      <w:r w:rsidR="00F64A97">
        <w:rPr>
          <w:rFonts w:ascii="Times New Roman" w:hAnsi="Times New Roman" w:cs="Times New Roman"/>
          <w:sz w:val="24"/>
          <w:szCs w:val="24"/>
        </w:rPr>
        <w:t>önemli görüldüğü için daha</w:t>
      </w:r>
      <w:r w:rsidR="007465BE">
        <w:rPr>
          <w:rFonts w:ascii="Times New Roman" w:hAnsi="Times New Roman" w:cs="Times New Roman"/>
          <w:sz w:val="24"/>
          <w:szCs w:val="24"/>
        </w:rPr>
        <w:t xml:space="preserve"> geniş </w:t>
      </w:r>
      <w:r w:rsidR="00F64A97">
        <w:rPr>
          <w:rFonts w:ascii="Times New Roman" w:hAnsi="Times New Roman" w:cs="Times New Roman"/>
          <w:sz w:val="24"/>
          <w:szCs w:val="24"/>
        </w:rPr>
        <w:t xml:space="preserve">bir sermeye tanımı yapılmıştır. </w:t>
      </w:r>
      <w:r w:rsidR="00B34D8C">
        <w:rPr>
          <w:rFonts w:ascii="Times New Roman" w:hAnsi="Times New Roman" w:cs="Times New Roman"/>
          <w:sz w:val="24"/>
          <w:szCs w:val="24"/>
        </w:rPr>
        <w:t>Burada t</w:t>
      </w:r>
      <w:r w:rsidR="007465BE">
        <w:rPr>
          <w:rFonts w:ascii="Times New Roman" w:hAnsi="Times New Roman" w:cs="Times New Roman"/>
          <w:sz w:val="24"/>
          <w:szCs w:val="24"/>
        </w:rPr>
        <w:t>eknolojik yenilikler ve sermaye (fiziki ve beşer</w:t>
      </w:r>
      <w:r w:rsidR="00B34D8C">
        <w:rPr>
          <w:rFonts w:ascii="Times New Roman" w:hAnsi="Times New Roman" w:cs="Times New Roman"/>
          <w:sz w:val="24"/>
          <w:szCs w:val="24"/>
        </w:rPr>
        <w:t>i) arasında ilişki kurulmaktadır</w:t>
      </w:r>
      <w:r w:rsidR="007465BE">
        <w:rPr>
          <w:rFonts w:ascii="Times New Roman" w:hAnsi="Times New Roman" w:cs="Times New Roman"/>
          <w:sz w:val="24"/>
          <w:szCs w:val="24"/>
        </w:rPr>
        <w:t xml:space="preserve">. </w:t>
      </w:r>
      <w:r w:rsidR="007465BE" w:rsidRPr="00CE6D32">
        <w:rPr>
          <w:rFonts w:ascii="Times New Roman" w:hAnsi="Times New Roman" w:cs="Times New Roman"/>
          <w:sz w:val="24"/>
          <w:szCs w:val="24"/>
        </w:rPr>
        <w:t xml:space="preserve">Buna göre, beşeri sermaye teknolojik yenilikler ve Ar-Ge çalışmalarına ortam </w:t>
      </w:r>
      <w:r w:rsidR="00B34D8C">
        <w:rPr>
          <w:rFonts w:ascii="Times New Roman" w:hAnsi="Times New Roman" w:cs="Times New Roman"/>
          <w:sz w:val="24"/>
          <w:szCs w:val="24"/>
        </w:rPr>
        <w:t xml:space="preserve">hazırlayarak hızlandırmaktadır </w:t>
      </w:r>
      <w:r w:rsidR="007465BE" w:rsidRPr="008B6007">
        <w:rPr>
          <w:rFonts w:ascii="Times New Roman" w:hAnsi="Times New Roman" w:cs="Times New Roman"/>
          <w:sz w:val="24"/>
          <w:szCs w:val="24"/>
        </w:rPr>
        <w:t>(Özel, 2012: 70).</w:t>
      </w:r>
      <w:r w:rsidR="00B34D8C" w:rsidRPr="008B6007">
        <w:rPr>
          <w:rFonts w:ascii="Times New Roman" w:hAnsi="Times New Roman" w:cs="Times New Roman"/>
          <w:sz w:val="24"/>
          <w:szCs w:val="24"/>
        </w:rPr>
        <w:t xml:space="preserve"> </w:t>
      </w:r>
      <w:proofErr w:type="spellStart"/>
      <w:r w:rsidRPr="008B6007">
        <w:rPr>
          <w:rFonts w:ascii="Times New Roman" w:hAnsi="Times New Roman" w:cs="Times New Roman"/>
          <w:sz w:val="24"/>
          <w:szCs w:val="24"/>
        </w:rPr>
        <w:t>Barro</w:t>
      </w:r>
      <w:proofErr w:type="spellEnd"/>
      <w:r w:rsidRPr="008B6007">
        <w:rPr>
          <w:rFonts w:ascii="Times New Roman" w:hAnsi="Times New Roman" w:cs="Times New Roman"/>
          <w:sz w:val="24"/>
          <w:szCs w:val="24"/>
        </w:rPr>
        <w:t xml:space="preserve"> (1990) tarafından </w:t>
      </w:r>
      <w:r w:rsidR="003D125A" w:rsidRPr="008B6007">
        <w:rPr>
          <w:rFonts w:ascii="Times New Roman" w:hAnsi="Times New Roman" w:cs="Times New Roman"/>
          <w:sz w:val="24"/>
          <w:szCs w:val="24"/>
        </w:rPr>
        <w:t>oluşturulan modele</w:t>
      </w:r>
      <w:r w:rsidR="003D125A">
        <w:rPr>
          <w:rFonts w:ascii="Times New Roman" w:hAnsi="Times New Roman" w:cs="Times New Roman"/>
          <w:sz w:val="24"/>
          <w:szCs w:val="24"/>
        </w:rPr>
        <w:t xml:space="preserve"> </w:t>
      </w:r>
      <w:r w:rsidR="003D125A" w:rsidRPr="008B6007">
        <w:rPr>
          <w:rFonts w:ascii="Times New Roman" w:hAnsi="Times New Roman" w:cs="Times New Roman"/>
          <w:sz w:val="24"/>
          <w:szCs w:val="24"/>
        </w:rPr>
        <w:t>(</w:t>
      </w:r>
      <w:r w:rsidR="003D125A" w:rsidRPr="008B6007">
        <w:rPr>
          <w:rFonts w:ascii="Times New Roman" w:hAnsi="Times New Roman" w:cs="Times New Roman"/>
          <w:i/>
          <w:sz w:val="24"/>
          <w:szCs w:val="24"/>
        </w:rPr>
        <w:t>kamu politikası modeli</w:t>
      </w:r>
      <w:r w:rsidR="003D125A" w:rsidRPr="008B6007">
        <w:rPr>
          <w:rFonts w:ascii="Times New Roman" w:hAnsi="Times New Roman" w:cs="Times New Roman"/>
          <w:sz w:val="24"/>
          <w:szCs w:val="24"/>
        </w:rPr>
        <w:t>)</w:t>
      </w:r>
      <w:r w:rsidR="00A04E0C">
        <w:rPr>
          <w:rFonts w:ascii="Times New Roman" w:hAnsi="Times New Roman" w:cs="Times New Roman"/>
          <w:sz w:val="24"/>
          <w:szCs w:val="24"/>
        </w:rPr>
        <w:t xml:space="preserve"> göre ise</w:t>
      </w:r>
      <w:r w:rsidR="008B6007" w:rsidRPr="008B6007">
        <w:rPr>
          <w:rFonts w:ascii="Times New Roman" w:hAnsi="Times New Roman" w:cs="Times New Roman"/>
          <w:sz w:val="24"/>
          <w:szCs w:val="24"/>
        </w:rPr>
        <w:t xml:space="preserve"> </w:t>
      </w:r>
      <w:r w:rsidR="008B6007">
        <w:rPr>
          <w:rFonts w:ascii="Times New Roman" w:hAnsi="Times New Roman" w:cs="Times New Roman"/>
          <w:sz w:val="24"/>
          <w:szCs w:val="24"/>
        </w:rPr>
        <w:t>ekonomik büyüme,</w:t>
      </w:r>
      <w:r w:rsidR="008B6007" w:rsidRPr="001B7C7B">
        <w:rPr>
          <w:rFonts w:ascii="Times New Roman" w:hAnsi="Times New Roman" w:cs="Times New Roman"/>
          <w:sz w:val="24"/>
          <w:szCs w:val="24"/>
        </w:rPr>
        <w:t xml:space="preserve"> </w:t>
      </w:r>
      <w:r w:rsidR="00A04E0C" w:rsidRPr="001B7C7B">
        <w:rPr>
          <w:rFonts w:ascii="Times New Roman" w:hAnsi="Times New Roman" w:cs="Times New Roman"/>
          <w:sz w:val="24"/>
          <w:szCs w:val="24"/>
        </w:rPr>
        <w:t>kamu</w:t>
      </w:r>
      <w:r w:rsidRPr="001B7C7B">
        <w:rPr>
          <w:rFonts w:ascii="Times New Roman" w:hAnsi="Times New Roman" w:cs="Times New Roman"/>
          <w:sz w:val="24"/>
          <w:szCs w:val="24"/>
        </w:rPr>
        <w:t xml:space="preserve"> harcamalarının </w:t>
      </w:r>
      <w:r w:rsidR="00A04E0C" w:rsidRPr="001B7C7B">
        <w:rPr>
          <w:rFonts w:ascii="Times New Roman" w:hAnsi="Times New Roman" w:cs="Times New Roman"/>
          <w:sz w:val="24"/>
          <w:szCs w:val="24"/>
        </w:rPr>
        <w:t xml:space="preserve">üretken </w:t>
      </w:r>
      <w:r w:rsidR="00A04E0C">
        <w:rPr>
          <w:rFonts w:ascii="Times New Roman" w:hAnsi="Times New Roman" w:cs="Times New Roman"/>
          <w:sz w:val="24"/>
          <w:szCs w:val="24"/>
        </w:rPr>
        <w:t xml:space="preserve">yatırımlara </w:t>
      </w:r>
      <w:r w:rsidR="003D125A">
        <w:rPr>
          <w:rFonts w:ascii="Times New Roman" w:hAnsi="Times New Roman" w:cs="Times New Roman"/>
          <w:sz w:val="24"/>
          <w:szCs w:val="24"/>
        </w:rPr>
        <w:t xml:space="preserve">kaydırılmasının </w:t>
      </w:r>
      <w:r w:rsidR="0051077F">
        <w:rPr>
          <w:rFonts w:ascii="Times New Roman" w:hAnsi="Times New Roman" w:cs="Times New Roman"/>
          <w:sz w:val="24"/>
          <w:szCs w:val="24"/>
        </w:rPr>
        <w:t xml:space="preserve">sonucunda gerçekleşecektir </w:t>
      </w:r>
      <w:r w:rsidR="00A54FC8">
        <w:rPr>
          <w:rFonts w:ascii="Times New Roman" w:hAnsi="Times New Roman" w:cs="Times New Roman"/>
          <w:sz w:val="24"/>
          <w:szCs w:val="24"/>
        </w:rPr>
        <w:t xml:space="preserve">(Koç, 2018:479-480). </w:t>
      </w:r>
    </w:p>
    <w:p w:rsidR="000218D0" w:rsidRPr="00CE6D32" w:rsidRDefault="000218D0" w:rsidP="00B11466">
      <w:pPr>
        <w:spacing w:after="120"/>
        <w:ind w:firstLine="567"/>
        <w:jc w:val="both"/>
        <w:rPr>
          <w:rFonts w:ascii="Times New Roman" w:hAnsi="Times New Roman" w:cs="Times New Roman"/>
          <w:sz w:val="24"/>
          <w:szCs w:val="24"/>
        </w:rPr>
      </w:pPr>
      <w:r>
        <w:rPr>
          <w:rFonts w:ascii="Times New Roman" w:hAnsi="Times New Roman" w:cs="Times New Roman"/>
          <w:sz w:val="24"/>
          <w:szCs w:val="24"/>
        </w:rPr>
        <w:t>İçsel büyüme modellerin</w:t>
      </w:r>
      <w:r w:rsidR="00251261">
        <w:rPr>
          <w:rFonts w:ascii="Times New Roman" w:hAnsi="Times New Roman" w:cs="Times New Roman"/>
          <w:sz w:val="24"/>
          <w:szCs w:val="24"/>
        </w:rPr>
        <w:t>in teknolojik bilgi üretimiyle</w:t>
      </w:r>
      <w:r>
        <w:rPr>
          <w:rFonts w:ascii="Times New Roman" w:hAnsi="Times New Roman" w:cs="Times New Roman"/>
          <w:sz w:val="24"/>
          <w:szCs w:val="24"/>
        </w:rPr>
        <w:t xml:space="preserve"> ilintili</w:t>
      </w:r>
      <w:r w:rsidR="00251261">
        <w:rPr>
          <w:rFonts w:ascii="Times New Roman" w:hAnsi="Times New Roman" w:cs="Times New Roman"/>
          <w:sz w:val="24"/>
          <w:szCs w:val="24"/>
        </w:rPr>
        <w:t xml:space="preserve"> olan bazı hususlar üzerinde özel</w:t>
      </w:r>
      <w:r w:rsidR="00B34D8C">
        <w:rPr>
          <w:rFonts w:ascii="Times New Roman" w:hAnsi="Times New Roman" w:cs="Times New Roman"/>
          <w:sz w:val="24"/>
          <w:szCs w:val="24"/>
        </w:rPr>
        <w:t>likle durdukları görülmektedir. Bu</w:t>
      </w:r>
      <w:r w:rsidR="00251261">
        <w:rPr>
          <w:rFonts w:ascii="Times New Roman" w:hAnsi="Times New Roman" w:cs="Times New Roman"/>
          <w:sz w:val="24"/>
          <w:szCs w:val="24"/>
        </w:rPr>
        <w:t xml:space="preserve"> hususları aşağıdaki gibi sıralamak mümkündür (</w:t>
      </w:r>
      <w:r w:rsidR="00251261" w:rsidRPr="00251261">
        <w:rPr>
          <w:rFonts w:ascii="Times New Roman" w:hAnsi="Times New Roman" w:cs="Times New Roman"/>
          <w:sz w:val="24"/>
          <w:szCs w:val="24"/>
        </w:rPr>
        <w:t>Kibritçioğlu, 1998:</w:t>
      </w:r>
      <w:r w:rsidR="00DA31E0" w:rsidRPr="00DA31E0">
        <w:rPr>
          <w:rFonts w:ascii="Times New Roman" w:hAnsi="Times New Roman" w:cs="Times New Roman"/>
          <w:sz w:val="24"/>
          <w:szCs w:val="24"/>
        </w:rPr>
        <w:t>215</w:t>
      </w:r>
      <w:r w:rsidR="00251261" w:rsidRPr="00DA31E0">
        <w:rPr>
          <w:rFonts w:ascii="Times New Roman" w:hAnsi="Times New Roman" w:cs="Times New Roman"/>
          <w:sz w:val="24"/>
          <w:szCs w:val="24"/>
        </w:rPr>
        <w:t>).</w:t>
      </w:r>
    </w:p>
    <w:p w:rsidR="005F12BC" w:rsidRDefault="006C3361" w:rsidP="00B11466">
      <w:pPr>
        <w:pStyle w:val="ListeParagraf"/>
        <w:numPr>
          <w:ilvl w:val="0"/>
          <w:numId w:val="2"/>
        </w:numPr>
        <w:spacing w:after="120"/>
        <w:jc w:val="both"/>
        <w:rPr>
          <w:rFonts w:ascii="Times New Roman" w:hAnsi="Times New Roman" w:cs="Times New Roman"/>
          <w:sz w:val="24"/>
          <w:szCs w:val="24"/>
        </w:rPr>
      </w:pPr>
      <w:r w:rsidRPr="005F12BC">
        <w:rPr>
          <w:rFonts w:ascii="Times New Roman" w:hAnsi="Times New Roman" w:cs="Times New Roman"/>
          <w:sz w:val="24"/>
          <w:szCs w:val="24"/>
        </w:rPr>
        <w:t xml:space="preserve">Kısmen ya da bazen tümüyle </w:t>
      </w:r>
      <w:r w:rsidR="00CE6D32" w:rsidRPr="005F12BC">
        <w:rPr>
          <w:rFonts w:ascii="Times New Roman" w:hAnsi="Times New Roman" w:cs="Times New Roman"/>
          <w:sz w:val="24"/>
          <w:szCs w:val="24"/>
        </w:rPr>
        <w:t xml:space="preserve">bir kamusal </w:t>
      </w:r>
      <w:r w:rsidRPr="005F12BC">
        <w:rPr>
          <w:rFonts w:ascii="Times New Roman" w:hAnsi="Times New Roman" w:cs="Times New Roman"/>
          <w:sz w:val="24"/>
          <w:szCs w:val="24"/>
        </w:rPr>
        <w:t>mal olan bilginin</w:t>
      </w:r>
      <w:r w:rsidR="00CE6D32" w:rsidRPr="005F12BC">
        <w:rPr>
          <w:rFonts w:ascii="Times New Roman" w:hAnsi="Times New Roman" w:cs="Times New Roman"/>
          <w:sz w:val="24"/>
          <w:szCs w:val="24"/>
        </w:rPr>
        <w:t xml:space="preserve"> kullanımında tüketiciler </w:t>
      </w:r>
      <w:r w:rsidRPr="005F12BC">
        <w:rPr>
          <w:rFonts w:ascii="Times New Roman" w:hAnsi="Times New Roman" w:cs="Times New Roman"/>
          <w:sz w:val="24"/>
          <w:szCs w:val="24"/>
        </w:rPr>
        <w:t>açısından</w:t>
      </w:r>
      <w:r w:rsidR="005F12BC" w:rsidRPr="005F12BC">
        <w:rPr>
          <w:rFonts w:ascii="Times New Roman" w:hAnsi="Times New Roman" w:cs="Times New Roman"/>
          <w:sz w:val="24"/>
          <w:szCs w:val="24"/>
        </w:rPr>
        <w:t xml:space="preserve"> dışlanma ve rekabet</w:t>
      </w:r>
      <w:r w:rsidRPr="005F12BC">
        <w:rPr>
          <w:rFonts w:ascii="Times New Roman" w:hAnsi="Times New Roman" w:cs="Times New Roman"/>
          <w:sz w:val="24"/>
          <w:szCs w:val="24"/>
        </w:rPr>
        <w:t xml:space="preserve"> yoktur.</w:t>
      </w:r>
      <w:r w:rsidR="00C63EE7">
        <w:rPr>
          <w:rFonts w:ascii="Times New Roman" w:hAnsi="Times New Roman" w:cs="Times New Roman"/>
          <w:sz w:val="24"/>
          <w:szCs w:val="24"/>
        </w:rPr>
        <w:t xml:space="preserve"> </w:t>
      </w:r>
    </w:p>
    <w:p w:rsidR="005F12BC" w:rsidRDefault="006F29D6" w:rsidP="00B11466">
      <w:pPr>
        <w:pStyle w:val="ListeParagraf"/>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 xml:space="preserve">Teknolojik gelişme ile </w:t>
      </w:r>
      <w:r w:rsidR="005F12BC" w:rsidRPr="006F29D6">
        <w:rPr>
          <w:rFonts w:ascii="Times New Roman" w:hAnsi="Times New Roman" w:cs="Times New Roman"/>
          <w:sz w:val="24"/>
          <w:szCs w:val="24"/>
        </w:rPr>
        <w:t>oluşan bilgiden</w:t>
      </w:r>
      <w:r w:rsidRPr="006F29D6">
        <w:rPr>
          <w:rFonts w:ascii="Times New Roman" w:hAnsi="Times New Roman" w:cs="Times New Roman"/>
          <w:sz w:val="24"/>
          <w:szCs w:val="24"/>
        </w:rPr>
        <w:t xml:space="preserve"> dışsallık ve taşmalar kanalıyla diğer </w:t>
      </w:r>
      <w:r>
        <w:rPr>
          <w:rFonts w:ascii="Times New Roman" w:hAnsi="Times New Roman" w:cs="Times New Roman"/>
          <w:sz w:val="24"/>
          <w:szCs w:val="24"/>
        </w:rPr>
        <w:t xml:space="preserve">iktisadi </w:t>
      </w:r>
      <w:r w:rsidRPr="006F29D6">
        <w:rPr>
          <w:rFonts w:ascii="Times New Roman" w:hAnsi="Times New Roman" w:cs="Times New Roman"/>
          <w:sz w:val="24"/>
          <w:szCs w:val="24"/>
        </w:rPr>
        <w:t xml:space="preserve">birimlerin ne düzeyde faydalandıkları </w:t>
      </w:r>
      <w:r>
        <w:rPr>
          <w:rFonts w:ascii="Times New Roman" w:hAnsi="Times New Roman" w:cs="Times New Roman"/>
          <w:sz w:val="24"/>
          <w:szCs w:val="24"/>
        </w:rPr>
        <w:t xml:space="preserve">önem arz etmektedir. </w:t>
      </w:r>
    </w:p>
    <w:p w:rsidR="006F29D6" w:rsidRDefault="006F29D6" w:rsidP="00B11466">
      <w:pPr>
        <w:pStyle w:val="ListeParagraf"/>
        <w:numPr>
          <w:ilvl w:val="0"/>
          <w:numId w:val="2"/>
        </w:numPr>
        <w:spacing w:after="120"/>
        <w:jc w:val="both"/>
        <w:rPr>
          <w:rFonts w:ascii="Times New Roman" w:hAnsi="Times New Roman" w:cs="Times New Roman"/>
          <w:sz w:val="24"/>
          <w:szCs w:val="24"/>
        </w:rPr>
      </w:pPr>
      <w:r w:rsidRPr="006F29D6">
        <w:rPr>
          <w:rFonts w:ascii="Times New Roman" w:hAnsi="Times New Roman" w:cs="Times New Roman"/>
          <w:sz w:val="24"/>
          <w:szCs w:val="24"/>
        </w:rPr>
        <w:t xml:space="preserve"> Bilgide dışsallık ve taşmalar olduğu için özel</w:t>
      </w:r>
      <w:r w:rsidR="00CE6D32" w:rsidRPr="006F29D6">
        <w:rPr>
          <w:rFonts w:ascii="Times New Roman" w:hAnsi="Times New Roman" w:cs="Times New Roman"/>
          <w:sz w:val="24"/>
          <w:szCs w:val="24"/>
        </w:rPr>
        <w:t xml:space="preserve"> kesimin</w:t>
      </w:r>
      <w:r w:rsidRPr="006F29D6">
        <w:rPr>
          <w:rFonts w:ascii="Times New Roman" w:hAnsi="Times New Roman" w:cs="Times New Roman"/>
          <w:sz w:val="24"/>
          <w:szCs w:val="24"/>
        </w:rPr>
        <w:t xml:space="preserve"> bilginin üretiminde uzak </w:t>
      </w:r>
      <w:r>
        <w:rPr>
          <w:rFonts w:ascii="Times New Roman" w:hAnsi="Times New Roman" w:cs="Times New Roman"/>
          <w:sz w:val="24"/>
          <w:szCs w:val="24"/>
        </w:rPr>
        <w:t>durma olasılığı mevcuttur.</w:t>
      </w:r>
      <w:r w:rsidR="00C63EE7">
        <w:rPr>
          <w:rFonts w:ascii="Times New Roman" w:hAnsi="Times New Roman" w:cs="Times New Roman"/>
          <w:sz w:val="24"/>
          <w:szCs w:val="24"/>
        </w:rPr>
        <w:t xml:space="preserve"> </w:t>
      </w:r>
      <w:r>
        <w:rPr>
          <w:rFonts w:ascii="Times New Roman" w:hAnsi="Times New Roman" w:cs="Times New Roman"/>
          <w:sz w:val="24"/>
          <w:szCs w:val="24"/>
        </w:rPr>
        <w:t xml:space="preserve">Dolayısıyla </w:t>
      </w:r>
      <w:r w:rsidR="00CE6D32" w:rsidRPr="006F29D6">
        <w:rPr>
          <w:rFonts w:ascii="Times New Roman" w:hAnsi="Times New Roman" w:cs="Times New Roman"/>
          <w:sz w:val="24"/>
          <w:szCs w:val="24"/>
        </w:rPr>
        <w:t>piy</w:t>
      </w:r>
      <w:r w:rsidR="00DA31E0">
        <w:rPr>
          <w:rFonts w:ascii="Times New Roman" w:hAnsi="Times New Roman" w:cs="Times New Roman"/>
          <w:sz w:val="24"/>
          <w:szCs w:val="24"/>
        </w:rPr>
        <w:t>asada</w:t>
      </w:r>
      <w:r>
        <w:rPr>
          <w:rFonts w:ascii="Times New Roman" w:hAnsi="Times New Roman" w:cs="Times New Roman"/>
          <w:sz w:val="24"/>
          <w:szCs w:val="24"/>
        </w:rPr>
        <w:t xml:space="preserve"> aksamalar olacaktır.</w:t>
      </w:r>
    </w:p>
    <w:p w:rsidR="006F29D6" w:rsidRDefault="00BC0D5F" w:rsidP="00B11466">
      <w:pPr>
        <w:pStyle w:val="ListeParagraf"/>
        <w:numPr>
          <w:ilvl w:val="0"/>
          <w:numId w:val="2"/>
        </w:numPr>
        <w:spacing w:after="120"/>
        <w:jc w:val="both"/>
        <w:rPr>
          <w:rFonts w:ascii="Times New Roman" w:hAnsi="Times New Roman" w:cs="Times New Roman"/>
          <w:sz w:val="24"/>
          <w:szCs w:val="24"/>
        </w:rPr>
      </w:pPr>
      <w:r>
        <w:rPr>
          <w:rFonts w:ascii="Times New Roman" w:hAnsi="Times New Roman" w:cs="Times New Roman"/>
          <w:sz w:val="24"/>
          <w:szCs w:val="24"/>
        </w:rPr>
        <w:t>Teknoloji ve sermaye</w:t>
      </w:r>
      <w:r w:rsidR="00C63EE7">
        <w:rPr>
          <w:rFonts w:ascii="Times New Roman" w:hAnsi="Times New Roman" w:cs="Times New Roman"/>
          <w:sz w:val="24"/>
          <w:szCs w:val="24"/>
        </w:rPr>
        <w:t xml:space="preserve"> </w:t>
      </w:r>
      <w:r w:rsidR="005B4991">
        <w:rPr>
          <w:rFonts w:ascii="Times New Roman" w:hAnsi="Times New Roman" w:cs="Times New Roman"/>
          <w:sz w:val="24"/>
          <w:szCs w:val="24"/>
        </w:rPr>
        <w:t xml:space="preserve">(fiziki ve beşeri) </w:t>
      </w:r>
      <w:r w:rsidR="00CE6D32" w:rsidRPr="005B4991">
        <w:rPr>
          <w:rFonts w:ascii="Times New Roman" w:hAnsi="Times New Roman" w:cs="Times New Roman"/>
          <w:sz w:val="24"/>
          <w:szCs w:val="24"/>
        </w:rPr>
        <w:t xml:space="preserve">yatırımları arasında </w:t>
      </w:r>
      <w:r w:rsidR="005B4991">
        <w:rPr>
          <w:rFonts w:ascii="Times New Roman" w:hAnsi="Times New Roman" w:cs="Times New Roman"/>
          <w:sz w:val="24"/>
          <w:szCs w:val="24"/>
        </w:rPr>
        <w:t xml:space="preserve">ilişki vardır. </w:t>
      </w:r>
    </w:p>
    <w:p w:rsidR="00C1563F" w:rsidRPr="00DA31E0" w:rsidRDefault="00F96F65" w:rsidP="00B11466">
      <w:pPr>
        <w:spacing w:after="120"/>
        <w:ind w:firstLine="567"/>
        <w:jc w:val="both"/>
        <w:rPr>
          <w:rFonts w:ascii="Times New Roman" w:hAnsi="Times New Roman" w:cs="Times New Roman"/>
          <w:sz w:val="24"/>
          <w:szCs w:val="24"/>
        </w:rPr>
      </w:pPr>
      <w:r w:rsidRPr="00DA31E0">
        <w:rPr>
          <w:rFonts w:ascii="Times New Roman" w:hAnsi="Times New Roman" w:cs="Times New Roman"/>
          <w:sz w:val="24"/>
          <w:szCs w:val="24"/>
        </w:rPr>
        <w:t>Özetle bu modellerle</w:t>
      </w:r>
      <w:r w:rsidR="00634327">
        <w:rPr>
          <w:rFonts w:ascii="Times New Roman" w:hAnsi="Times New Roman" w:cs="Times New Roman"/>
          <w:sz w:val="24"/>
          <w:szCs w:val="24"/>
        </w:rPr>
        <w:t xml:space="preserve"> birlikte</w:t>
      </w:r>
      <w:r w:rsidR="00B34D8C">
        <w:rPr>
          <w:rFonts w:ascii="Times New Roman" w:hAnsi="Times New Roman" w:cs="Times New Roman"/>
          <w:sz w:val="24"/>
          <w:szCs w:val="24"/>
        </w:rPr>
        <w:t xml:space="preserve"> artık içinde</w:t>
      </w:r>
      <w:r w:rsidR="00634327">
        <w:rPr>
          <w:rFonts w:ascii="Times New Roman" w:hAnsi="Times New Roman" w:cs="Times New Roman"/>
          <w:sz w:val="24"/>
          <w:szCs w:val="24"/>
        </w:rPr>
        <w:t xml:space="preserve"> </w:t>
      </w:r>
      <w:r w:rsidR="00E4762C" w:rsidRPr="00DA31E0">
        <w:rPr>
          <w:rFonts w:ascii="Times New Roman" w:hAnsi="Times New Roman" w:cs="Times New Roman"/>
          <w:sz w:val="24"/>
          <w:szCs w:val="24"/>
        </w:rPr>
        <w:t>beşeri sermeye,</w:t>
      </w:r>
      <w:r w:rsidR="00634327">
        <w:rPr>
          <w:rFonts w:ascii="Times New Roman" w:hAnsi="Times New Roman" w:cs="Times New Roman"/>
          <w:sz w:val="24"/>
          <w:szCs w:val="24"/>
        </w:rPr>
        <w:t xml:space="preserve"> </w:t>
      </w:r>
      <w:r w:rsidR="00C1563F" w:rsidRPr="00DA31E0">
        <w:rPr>
          <w:rFonts w:ascii="Times New Roman" w:hAnsi="Times New Roman" w:cs="Times New Roman"/>
          <w:sz w:val="24"/>
          <w:szCs w:val="24"/>
        </w:rPr>
        <w:t xml:space="preserve">eğitim-öğretim, </w:t>
      </w:r>
      <w:r w:rsidR="00E4762C" w:rsidRPr="00DA31E0">
        <w:rPr>
          <w:rFonts w:ascii="Times New Roman" w:hAnsi="Times New Roman" w:cs="Times New Roman"/>
          <w:sz w:val="24"/>
          <w:szCs w:val="24"/>
        </w:rPr>
        <w:t xml:space="preserve">bilgi üretimi, </w:t>
      </w:r>
      <w:r w:rsidR="00DA31E0" w:rsidRPr="00DA31E0">
        <w:rPr>
          <w:rFonts w:ascii="Times New Roman" w:hAnsi="Times New Roman" w:cs="Times New Roman"/>
          <w:sz w:val="24"/>
          <w:szCs w:val="24"/>
        </w:rPr>
        <w:t>teknolojik yenilik</w:t>
      </w:r>
      <w:r w:rsidR="00DA31E0">
        <w:rPr>
          <w:rFonts w:ascii="Times New Roman" w:hAnsi="Times New Roman" w:cs="Times New Roman"/>
          <w:sz w:val="24"/>
          <w:szCs w:val="24"/>
        </w:rPr>
        <w:t xml:space="preserve"> ve Ar-Ge </w:t>
      </w:r>
      <w:r w:rsidR="00634327">
        <w:rPr>
          <w:rFonts w:ascii="Times New Roman" w:hAnsi="Times New Roman" w:cs="Times New Roman"/>
          <w:sz w:val="24"/>
          <w:szCs w:val="24"/>
        </w:rPr>
        <w:t>faaliyetlerinin yer almadığı faydalı büyüme modellerinin oluşturma olanağının kalmadığı anlaşılmıştır (Demir, 2002:</w:t>
      </w:r>
      <w:r w:rsidR="00B34D8C">
        <w:rPr>
          <w:rFonts w:ascii="Times New Roman" w:hAnsi="Times New Roman" w:cs="Times New Roman"/>
          <w:sz w:val="24"/>
          <w:szCs w:val="24"/>
        </w:rPr>
        <w:t>12</w:t>
      </w:r>
      <w:r w:rsidR="00C1563F" w:rsidRPr="00DA31E0">
        <w:rPr>
          <w:rFonts w:ascii="Times New Roman" w:hAnsi="Times New Roman" w:cs="Times New Roman"/>
          <w:sz w:val="24"/>
          <w:szCs w:val="24"/>
        </w:rPr>
        <w:t>)</w:t>
      </w:r>
      <w:r w:rsidR="00634327">
        <w:rPr>
          <w:rFonts w:ascii="Times New Roman" w:hAnsi="Times New Roman" w:cs="Times New Roman"/>
          <w:sz w:val="24"/>
          <w:szCs w:val="24"/>
        </w:rPr>
        <w:t>.</w:t>
      </w:r>
    </w:p>
    <w:p w:rsidR="00250BC0" w:rsidRDefault="00CA4720" w:rsidP="00B11466">
      <w:pPr>
        <w:spacing w:after="120"/>
        <w:ind w:firstLine="567"/>
        <w:rPr>
          <w:rFonts w:ascii="Times New Roman" w:hAnsi="Times New Roman" w:cs="Times New Roman"/>
          <w:b/>
          <w:sz w:val="24"/>
          <w:szCs w:val="24"/>
        </w:rPr>
      </w:pPr>
      <w:r w:rsidRPr="00CA4720">
        <w:rPr>
          <w:rFonts w:ascii="Times New Roman" w:hAnsi="Times New Roman" w:cs="Times New Roman"/>
          <w:b/>
          <w:sz w:val="24"/>
          <w:szCs w:val="24"/>
        </w:rPr>
        <w:t>3.</w:t>
      </w:r>
      <w:r>
        <w:rPr>
          <w:rFonts w:ascii="Times New Roman" w:hAnsi="Times New Roman" w:cs="Times New Roman"/>
          <w:b/>
          <w:sz w:val="24"/>
          <w:szCs w:val="24"/>
        </w:rPr>
        <w:t>Türkiye v</w:t>
      </w:r>
      <w:r w:rsidRPr="00CA4720">
        <w:rPr>
          <w:rFonts w:ascii="Times New Roman" w:hAnsi="Times New Roman" w:cs="Times New Roman"/>
          <w:b/>
          <w:sz w:val="24"/>
          <w:szCs w:val="24"/>
        </w:rPr>
        <w:t>e Alt Bölgeler Bazında Bazı Tanımsal Analizler</w:t>
      </w:r>
    </w:p>
    <w:p w:rsidR="00DF12A7" w:rsidRDefault="000C49E3" w:rsidP="00B11466">
      <w:pPr>
        <w:spacing w:after="120"/>
        <w:ind w:firstLine="567"/>
        <w:jc w:val="both"/>
        <w:rPr>
          <w:rFonts w:ascii="Times New Roman" w:eastAsia="Times New Roman" w:hAnsi="Times New Roman" w:cs="Times New Roman"/>
          <w:sz w:val="24"/>
          <w:szCs w:val="24"/>
        </w:rPr>
      </w:pPr>
      <w:r w:rsidRPr="000C49E3">
        <w:rPr>
          <w:rFonts w:ascii="Times New Roman" w:hAnsi="Times New Roman" w:cs="Times New Roman"/>
          <w:sz w:val="24"/>
          <w:szCs w:val="24"/>
        </w:rPr>
        <w:t xml:space="preserve">Çalışmanın bu </w:t>
      </w:r>
      <w:r w:rsidR="00AC1483" w:rsidRPr="000C49E3">
        <w:rPr>
          <w:rFonts w:ascii="Times New Roman" w:hAnsi="Times New Roman" w:cs="Times New Roman"/>
          <w:sz w:val="24"/>
          <w:szCs w:val="24"/>
        </w:rPr>
        <w:t>kısmında</w:t>
      </w:r>
      <w:r w:rsidR="00AC1483">
        <w:rPr>
          <w:rFonts w:ascii="Times New Roman" w:hAnsi="Times New Roman" w:cs="Times New Roman"/>
          <w:b/>
          <w:sz w:val="24"/>
          <w:szCs w:val="24"/>
        </w:rPr>
        <w:t xml:space="preserve"> </w:t>
      </w:r>
      <w:r w:rsidR="00AC1483">
        <w:rPr>
          <w:rFonts w:ascii="Times New Roman" w:eastAsia="Times New Roman" w:hAnsi="Times New Roman" w:cs="Times New Roman"/>
          <w:sz w:val="24"/>
          <w:szCs w:val="24"/>
        </w:rPr>
        <w:t>Dünya</w:t>
      </w:r>
      <w:r w:rsidRPr="00764253">
        <w:rPr>
          <w:rFonts w:ascii="Times New Roman" w:eastAsia="Times New Roman" w:hAnsi="Times New Roman" w:cs="Times New Roman"/>
          <w:sz w:val="24"/>
          <w:szCs w:val="24"/>
        </w:rPr>
        <w:t xml:space="preserve"> Bankası</w:t>
      </w:r>
      <w:r w:rsidRPr="00764253">
        <w:rPr>
          <w:rFonts w:ascii="Times New Roman" w:eastAsia="Times New Roman" w:hAnsi="Times New Roman" w:cs="Times New Roman"/>
          <w:sz w:val="24"/>
          <w:szCs w:val="24"/>
          <w:lang w:val="en-GB"/>
        </w:rPr>
        <w:t>,</w:t>
      </w:r>
      <w:r w:rsidRPr="00764253">
        <w:rPr>
          <w:rFonts w:ascii="Times New Roman" w:eastAsia="Times New Roman" w:hAnsi="Times New Roman" w:cs="Times New Roman"/>
          <w:sz w:val="24"/>
          <w:szCs w:val="24"/>
        </w:rPr>
        <w:t xml:space="preserve"> Türk</w:t>
      </w:r>
      <w:r w:rsidRPr="00764253">
        <w:rPr>
          <w:rFonts w:ascii="Times New Roman" w:eastAsia="Times New Roman" w:hAnsi="Times New Roman" w:cs="Times New Roman"/>
          <w:sz w:val="24"/>
          <w:szCs w:val="24"/>
          <w:lang w:val="en-GB"/>
        </w:rPr>
        <w:t xml:space="preserve"> Patent</w:t>
      </w:r>
      <w:r w:rsidRPr="00764253">
        <w:rPr>
          <w:rFonts w:ascii="Times New Roman" w:eastAsia="Times New Roman" w:hAnsi="Times New Roman" w:cs="Times New Roman"/>
          <w:sz w:val="24"/>
          <w:szCs w:val="24"/>
        </w:rPr>
        <w:t xml:space="preserve"> ve Marka Kurumu ile Türkiye İstatistik Kurumu (TÜİK)`</w:t>
      </w:r>
      <w:r w:rsidR="00AC1483" w:rsidRPr="00764253">
        <w:rPr>
          <w:rFonts w:ascii="Times New Roman" w:eastAsia="Times New Roman" w:hAnsi="Times New Roman" w:cs="Times New Roman"/>
          <w:sz w:val="24"/>
          <w:szCs w:val="24"/>
        </w:rPr>
        <w:t xml:space="preserve">un </w:t>
      </w:r>
      <w:r w:rsidR="00AC1483">
        <w:rPr>
          <w:rFonts w:ascii="Times New Roman" w:eastAsia="Times New Roman" w:hAnsi="Times New Roman" w:cs="Times New Roman"/>
          <w:sz w:val="24"/>
          <w:szCs w:val="24"/>
        </w:rPr>
        <w:t xml:space="preserve">yenilik göstergeleri ile ilgili </w:t>
      </w:r>
      <w:r w:rsidRPr="00764253">
        <w:rPr>
          <w:rFonts w:ascii="Times New Roman" w:eastAsia="Times New Roman" w:hAnsi="Times New Roman" w:cs="Times New Roman"/>
          <w:sz w:val="24"/>
          <w:szCs w:val="24"/>
        </w:rPr>
        <w:t xml:space="preserve">verileri </w:t>
      </w:r>
      <w:r w:rsidR="00AC1483" w:rsidRPr="00764253">
        <w:rPr>
          <w:rFonts w:ascii="Times New Roman" w:eastAsia="Times New Roman" w:hAnsi="Times New Roman" w:cs="Times New Roman"/>
          <w:sz w:val="24"/>
          <w:szCs w:val="24"/>
        </w:rPr>
        <w:t>kullanılarak</w:t>
      </w:r>
      <w:r w:rsidR="00AC1483">
        <w:rPr>
          <w:rFonts w:ascii="Times New Roman" w:eastAsia="Times New Roman" w:hAnsi="Times New Roman" w:cs="Times New Roman"/>
          <w:sz w:val="24"/>
          <w:szCs w:val="24"/>
        </w:rPr>
        <w:t xml:space="preserve"> Türkiye ve alt bölgeler bazında tanımsal analizler yapılmıştır.</w:t>
      </w:r>
      <w:r w:rsidR="00042846">
        <w:rPr>
          <w:rFonts w:ascii="Times New Roman" w:eastAsia="Times New Roman" w:hAnsi="Times New Roman" w:cs="Times New Roman"/>
          <w:sz w:val="24"/>
          <w:szCs w:val="24"/>
        </w:rPr>
        <w:t xml:space="preserve"> Konuya ilişkin </w:t>
      </w:r>
      <w:r w:rsidR="00DF12A7">
        <w:rPr>
          <w:rFonts w:ascii="Times New Roman" w:eastAsia="Times New Roman" w:hAnsi="Times New Roman" w:cs="Times New Roman"/>
          <w:sz w:val="24"/>
          <w:szCs w:val="24"/>
        </w:rPr>
        <w:t>Türkiye için</w:t>
      </w:r>
      <w:r w:rsidR="00042846">
        <w:rPr>
          <w:rFonts w:ascii="Times New Roman" w:eastAsia="Times New Roman" w:hAnsi="Times New Roman" w:cs="Times New Roman"/>
          <w:sz w:val="24"/>
          <w:szCs w:val="24"/>
        </w:rPr>
        <w:t xml:space="preserve"> </w:t>
      </w:r>
      <w:r w:rsidR="00DF12A7">
        <w:rPr>
          <w:rFonts w:ascii="Times New Roman" w:eastAsia="Times New Roman" w:hAnsi="Times New Roman" w:cs="Times New Roman"/>
          <w:sz w:val="24"/>
          <w:szCs w:val="24"/>
        </w:rPr>
        <w:t xml:space="preserve"> </w:t>
      </w:r>
      <w:r w:rsidR="00FF6461">
        <w:rPr>
          <w:rFonts w:ascii="Times New Roman" w:eastAsia="Times New Roman" w:hAnsi="Times New Roman" w:cs="Times New Roman"/>
          <w:sz w:val="24"/>
          <w:szCs w:val="24"/>
        </w:rPr>
        <w:t>Altın</w:t>
      </w:r>
      <w:r w:rsidR="00305ED7">
        <w:rPr>
          <w:rFonts w:ascii="Times New Roman" w:eastAsia="Times New Roman" w:hAnsi="Times New Roman" w:cs="Times New Roman"/>
          <w:sz w:val="24"/>
          <w:szCs w:val="24"/>
        </w:rPr>
        <w:t xml:space="preserve"> ve Kaya (</w:t>
      </w:r>
      <w:r w:rsidR="00FF6461">
        <w:rPr>
          <w:rFonts w:ascii="Times New Roman" w:eastAsia="Times New Roman" w:hAnsi="Times New Roman" w:cs="Times New Roman"/>
          <w:sz w:val="24"/>
          <w:szCs w:val="24"/>
        </w:rPr>
        <w:t>2009), Korkmaz (2010),</w:t>
      </w:r>
      <w:r w:rsidR="001F47A5">
        <w:rPr>
          <w:rFonts w:ascii="Times New Roman" w:eastAsia="Times New Roman" w:hAnsi="Times New Roman" w:cs="Times New Roman"/>
          <w:sz w:val="24"/>
          <w:szCs w:val="24"/>
        </w:rPr>
        <w:t xml:space="preserve"> Gülmez ve </w:t>
      </w:r>
      <w:proofErr w:type="spellStart"/>
      <w:r w:rsidR="001F47A5">
        <w:rPr>
          <w:rFonts w:ascii="Times New Roman" w:eastAsia="Times New Roman" w:hAnsi="Times New Roman" w:cs="Times New Roman"/>
          <w:sz w:val="24"/>
          <w:szCs w:val="24"/>
        </w:rPr>
        <w:t>Akpolat</w:t>
      </w:r>
      <w:proofErr w:type="spellEnd"/>
      <w:r w:rsidR="001F47A5">
        <w:rPr>
          <w:rFonts w:ascii="Times New Roman" w:eastAsia="Times New Roman" w:hAnsi="Times New Roman" w:cs="Times New Roman"/>
          <w:sz w:val="24"/>
          <w:szCs w:val="24"/>
        </w:rPr>
        <w:t xml:space="preserve"> (2014),</w:t>
      </w:r>
      <w:r w:rsidR="00B16772">
        <w:rPr>
          <w:rFonts w:ascii="Times New Roman" w:eastAsia="Times New Roman" w:hAnsi="Times New Roman" w:cs="Times New Roman"/>
          <w:sz w:val="24"/>
          <w:szCs w:val="24"/>
        </w:rPr>
        <w:t xml:space="preserve"> </w:t>
      </w:r>
      <w:r w:rsidR="00FF6461">
        <w:rPr>
          <w:rFonts w:ascii="Times New Roman" w:eastAsia="Times New Roman" w:hAnsi="Times New Roman" w:cs="Times New Roman"/>
          <w:sz w:val="24"/>
          <w:szCs w:val="24"/>
        </w:rPr>
        <w:t xml:space="preserve">Taban ve </w:t>
      </w:r>
      <w:proofErr w:type="spellStart"/>
      <w:r w:rsidR="00FF6461">
        <w:rPr>
          <w:rFonts w:ascii="Times New Roman" w:eastAsia="Times New Roman" w:hAnsi="Times New Roman" w:cs="Times New Roman"/>
          <w:sz w:val="24"/>
          <w:szCs w:val="24"/>
        </w:rPr>
        <w:t>Şengür</w:t>
      </w:r>
      <w:proofErr w:type="spellEnd"/>
      <w:r w:rsidR="00FF6461">
        <w:rPr>
          <w:rFonts w:ascii="Times New Roman" w:eastAsia="Times New Roman" w:hAnsi="Times New Roman" w:cs="Times New Roman"/>
          <w:sz w:val="24"/>
          <w:szCs w:val="24"/>
        </w:rPr>
        <w:t xml:space="preserve"> (2014), </w:t>
      </w:r>
      <w:r w:rsidR="001F47A5">
        <w:rPr>
          <w:rFonts w:ascii="Times New Roman" w:eastAsia="Times New Roman" w:hAnsi="Times New Roman" w:cs="Times New Roman"/>
          <w:sz w:val="24"/>
          <w:szCs w:val="24"/>
        </w:rPr>
        <w:t>Onur vd</w:t>
      </w:r>
      <w:proofErr w:type="gramStart"/>
      <w:r w:rsidR="001F47A5">
        <w:rPr>
          <w:rFonts w:ascii="Times New Roman" w:eastAsia="Times New Roman" w:hAnsi="Times New Roman" w:cs="Times New Roman"/>
          <w:sz w:val="24"/>
          <w:szCs w:val="24"/>
        </w:rPr>
        <w:t>.,</w:t>
      </w:r>
      <w:proofErr w:type="gramEnd"/>
      <w:r w:rsidR="001F47A5">
        <w:rPr>
          <w:rFonts w:ascii="Times New Roman" w:eastAsia="Times New Roman" w:hAnsi="Times New Roman" w:cs="Times New Roman"/>
          <w:sz w:val="24"/>
          <w:szCs w:val="24"/>
        </w:rPr>
        <w:t xml:space="preserve"> (2016),</w:t>
      </w:r>
      <w:r w:rsidR="00B16772">
        <w:rPr>
          <w:rFonts w:ascii="Times New Roman" w:eastAsia="Times New Roman" w:hAnsi="Times New Roman" w:cs="Times New Roman"/>
          <w:sz w:val="24"/>
          <w:szCs w:val="24"/>
        </w:rPr>
        <w:t xml:space="preserve"> </w:t>
      </w:r>
      <w:r w:rsidR="00556F01">
        <w:rPr>
          <w:rFonts w:ascii="Times New Roman" w:eastAsia="Times New Roman" w:hAnsi="Times New Roman" w:cs="Times New Roman"/>
          <w:sz w:val="24"/>
          <w:szCs w:val="24"/>
        </w:rPr>
        <w:t>Alper</w:t>
      </w:r>
      <w:r w:rsidR="00B16772">
        <w:rPr>
          <w:rFonts w:ascii="Times New Roman" w:eastAsia="Times New Roman" w:hAnsi="Times New Roman" w:cs="Times New Roman"/>
          <w:sz w:val="24"/>
          <w:szCs w:val="24"/>
        </w:rPr>
        <w:t xml:space="preserve"> </w:t>
      </w:r>
      <w:r w:rsidR="00556F01">
        <w:rPr>
          <w:rFonts w:ascii="Times New Roman" w:eastAsia="Times New Roman" w:hAnsi="Times New Roman" w:cs="Times New Roman"/>
          <w:sz w:val="24"/>
          <w:szCs w:val="24"/>
        </w:rPr>
        <w:t>(2017),</w:t>
      </w:r>
      <w:r w:rsidR="00B16772">
        <w:rPr>
          <w:rFonts w:ascii="Times New Roman" w:eastAsia="Times New Roman" w:hAnsi="Times New Roman" w:cs="Times New Roman"/>
          <w:sz w:val="24"/>
          <w:szCs w:val="24"/>
        </w:rPr>
        <w:t xml:space="preserve"> </w:t>
      </w:r>
      <w:r w:rsidR="00556F01">
        <w:rPr>
          <w:rFonts w:ascii="Times New Roman" w:eastAsia="Times New Roman" w:hAnsi="Times New Roman" w:cs="Times New Roman"/>
          <w:sz w:val="24"/>
          <w:szCs w:val="24"/>
        </w:rPr>
        <w:t xml:space="preserve">Taş vd., </w:t>
      </w:r>
      <w:r w:rsidR="0076673E">
        <w:rPr>
          <w:rFonts w:ascii="Times New Roman" w:eastAsia="Times New Roman" w:hAnsi="Times New Roman" w:cs="Times New Roman"/>
          <w:sz w:val="24"/>
          <w:szCs w:val="24"/>
        </w:rPr>
        <w:t xml:space="preserve">(2017), Dereli ve </w:t>
      </w:r>
      <w:proofErr w:type="spellStart"/>
      <w:r w:rsidR="0076673E">
        <w:rPr>
          <w:rFonts w:ascii="Times New Roman" w:eastAsia="Times New Roman" w:hAnsi="Times New Roman" w:cs="Times New Roman"/>
          <w:sz w:val="24"/>
          <w:szCs w:val="24"/>
        </w:rPr>
        <w:t>Salğar</w:t>
      </w:r>
      <w:proofErr w:type="spellEnd"/>
      <w:r w:rsidR="0076673E">
        <w:rPr>
          <w:rFonts w:ascii="Times New Roman" w:eastAsia="Times New Roman" w:hAnsi="Times New Roman" w:cs="Times New Roman"/>
          <w:sz w:val="24"/>
          <w:szCs w:val="24"/>
        </w:rPr>
        <w:t xml:space="preserve"> (2019), </w:t>
      </w:r>
      <w:r w:rsidR="00556F01">
        <w:rPr>
          <w:rFonts w:ascii="Times New Roman" w:eastAsia="Times New Roman" w:hAnsi="Times New Roman" w:cs="Times New Roman"/>
          <w:sz w:val="24"/>
          <w:szCs w:val="24"/>
        </w:rPr>
        <w:t>Genç ve Tandoğan (2020) örneklerinde olduğu</w:t>
      </w:r>
      <w:r w:rsidR="00B16772">
        <w:rPr>
          <w:rFonts w:ascii="Times New Roman" w:eastAsia="Times New Roman" w:hAnsi="Times New Roman" w:cs="Times New Roman"/>
          <w:sz w:val="24"/>
          <w:szCs w:val="24"/>
        </w:rPr>
        <w:t xml:space="preserve"> </w:t>
      </w:r>
      <w:r w:rsidR="00DF12A7">
        <w:rPr>
          <w:rFonts w:ascii="Times New Roman" w:eastAsia="Times New Roman" w:hAnsi="Times New Roman" w:cs="Times New Roman"/>
          <w:sz w:val="24"/>
          <w:szCs w:val="24"/>
        </w:rPr>
        <w:t>gibi</w:t>
      </w:r>
      <w:r w:rsidR="00B16772">
        <w:rPr>
          <w:rFonts w:ascii="Times New Roman" w:eastAsia="Times New Roman" w:hAnsi="Times New Roman" w:cs="Times New Roman"/>
          <w:sz w:val="24"/>
          <w:szCs w:val="24"/>
        </w:rPr>
        <w:t xml:space="preserve"> </w:t>
      </w:r>
      <w:r w:rsidR="00DF12A7">
        <w:rPr>
          <w:rFonts w:ascii="Times New Roman" w:eastAsia="Times New Roman" w:hAnsi="Times New Roman" w:cs="Times New Roman"/>
          <w:sz w:val="24"/>
          <w:szCs w:val="24"/>
        </w:rPr>
        <w:t>çokça çalışmanın</w:t>
      </w:r>
      <w:r w:rsidR="00B16772">
        <w:rPr>
          <w:rFonts w:ascii="Times New Roman" w:eastAsia="Times New Roman" w:hAnsi="Times New Roman" w:cs="Times New Roman"/>
          <w:sz w:val="24"/>
          <w:szCs w:val="24"/>
        </w:rPr>
        <w:t xml:space="preserve"> </w:t>
      </w:r>
      <w:r w:rsidR="00DF12A7">
        <w:rPr>
          <w:rFonts w:ascii="Times New Roman" w:eastAsia="Times New Roman" w:hAnsi="Times New Roman" w:cs="Times New Roman"/>
          <w:sz w:val="24"/>
          <w:szCs w:val="24"/>
        </w:rPr>
        <w:t>yapıldığı görülmektedir.</w:t>
      </w:r>
      <w:r w:rsidR="00042846">
        <w:rPr>
          <w:rFonts w:ascii="Times New Roman" w:eastAsia="Times New Roman" w:hAnsi="Times New Roman" w:cs="Times New Roman"/>
          <w:sz w:val="24"/>
          <w:szCs w:val="24"/>
        </w:rPr>
        <w:t xml:space="preserve"> Çalışmalarda genellikle Ar-Ge harcamaları</w:t>
      </w:r>
      <w:r w:rsidR="001E5A94">
        <w:rPr>
          <w:rFonts w:ascii="Times New Roman" w:eastAsia="Times New Roman" w:hAnsi="Times New Roman" w:cs="Times New Roman"/>
          <w:sz w:val="24"/>
          <w:szCs w:val="24"/>
        </w:rPr>
        <w:t>,  Ar-Ge i</w:t>
      </w:r>
      <w:r w:rsidR="003E0304">
        <w:rPr>
          <w:rFonts w:ascii="Times New Roman" w:eastAsia="Times New Roman" w:hAnsi="Times New Roman" w:cs="Times New Roman"/>
          <w:sz w:val="24"/>
          <w:szCs w:val="24"/>
        </w:rPr>
        <w:t>nsan gücü ve patent</w:t>
      </w:r>
      <w:r w:rsidR="001E5A94">
        <w:rPr>
          <w:rFonts w:ascii="Times New Roman" w:eastAsia="Times New Roman" w:hAnsi="Times New Roman" w:cs="Times New Roman"/>
          <w:sz w:val="24"/>
          <w:szCs w:val="24"/>
        </w:rPr>
        <w:t xml:space="preserve"> sayıları</w:t>
      </w:r>
      <w:r w:rsidR="003E0304">
        <w:rPr>
          <w:rFonts w:ascii="Times New Roman" w:eastAsia="Times New Roman" w:hAnsi="Times New Roman" w:cs="Times New Roman"/>
          <w:sz w:val="24"/>
          <w:szCs w:val="24"/>
        </w:rPr>
        <w:t xml:space="preserve"> gibi yenilik göstergelerinin ekonomik</w:t>
      </w:r>
      <w:r w:rsidR="00042846">
        <w:rPr>
          <w:rFonts w:ascii="Times New Roman" w:eastAsia="Times New Roman" w:hAnsi="Times New Roman" w:cs="Times New Roman"/>
          <w:sz w:val="24"/>
          <w:szCs w:val="24"/>
        </w:rPr>
        <w:t xml:space="preserve"> </w:t>
      </w:r>
      <w:r w:rsidR="001E5A94">
        <w:rPr>
          <w:rFonts w:ascii="Times New Roman" w:eastAsia="Times New Roman" w:hAnsi="Times New Roman" w:cs="Times New Roman"/>
          <w:sz w:val="24"/>
          <w:szCs w:val="24"/>
        </w:rPr>
        <w:t>büyüme ve/</w:t>
      </w:r>
      <w:r w:rsidR="003E0304">
        <w:rPr>
          <w:rFonts w:ascii="Times New Roman" w:eastAsia="Times New Roman" w:hAnsi="Times New Roman" w:cs="Times New Roman"/>
          <w:sz w:val="24"/>
          <w:szCs w:val="24"/>
        </w:rPr>
        <w:t>ve</w:t>
      </w:r>
      <w:r w:rsidR="001E5A94">
        <w:rPr>
          <w:rFonts w:ascii="Times New Roman" w:eastAsia="Times New Roman" w:hAnsi="Times New Roman" w:cs="Times New Roman"/>
          <w:sz w:val="24"/>
          <w:szCs w:val="24"/>
        </w:rPr>
        <w:t>ya</w:t>
      </w:r>
      <w:r w:rsidR="003E0304">
        <w:rPr>
          <w:rFonts w:ascii="Times New Roman" w:eastAsia="Times New Roman" w:hAnsi="Times New Roman" w:cs="Times New Roman"/>
          <w:sz w:val="24"/>
          <w:szCs w:val="24"/>
        </w:rPr>
        <w:t xml:space="preserve"> ihracat</w:t>
      </w:r>
      <w:r w:rsidR="00042846">
        <w:rPr>
          <w:rFonts w:ascii="Times New Roman" w:eastAsia="Times New Roman" w:hAnsi="Times New Roman" w:cs="Times New Roman"/>
          <w:sz w:val="24"/>
          <w:szCs w:val="24"/>
        </w:rPr>
        <w:t xml:space="preserve"> üzerindeki etkisi incelenmiştir. </w:t>
      </w:r>
      <w:r w:rsidR="00DF12A7">
        <w:rPr>
          <w:rFonts w:ascii="Times New Roman" w:eastAsia="Times New Roman" w:hAnsi="Times New Roman" w:cs="Times New Roman"/>
          <w:sz w:val="24"/>
          <w:szCs w:val="24"/>
        </w:rPr>
        <w:t>Buna karşın</w:t>
      </w:r>
      <w:r w:rsidR="00B16772">
        <w:rPr>
          <w:rFonts w:ascii="Times New Roman" w:eastAsia="Times New Roman" w:hAnsi="Times New Roman" w:cs="Times New Roman"/>
          <w:sz w:val="24"/>
          <w:szCs w:val="24"/>
        </w:rPr>
        <w:t xml:space="preserve"> konuya ilişkin Türkiye</w:t>
      </w:r>
      <w:r w:rsidR="00DF12A7">
        <w:rPr>
          <w:rFonts w:ascii="Times New Roman" w:eastAsia="Times New Roman" w:hAnsi="Times New Roman" w:cs="Times New Roman"/>
          <w:sz w:val="24"/>
          <w:szCs w:val="24"/>
        </w:rPr>
        <w:t xml:space="preserve">`nin alt bölgeleri/illeri </w:t>
      </w:r>
      <w:r w:rsidR="00B16772">
        <w:rPr>
          <w:rFonts w:ascii="Times New Roman" w:eastAsia="Times New Roman" w:hAnsi="Times New Roman" w:cs="Times New Roman"/>
          <w:sz w:val="24"/>
          <w:szCs w:val="24"/>
        </w:rPr>
        <w:t>için yapılmış çalışma</w:t>
      </w:r>
      <w:r w:rsidR="004C075A">
        <w:rPr>
          <w:rFonts w:ascii="Times New Roman" w:eastAsia="Times New Roman" w:hAnsi="Times New Roman" w:cs="Times New Roman"/>
          <w:sz w:val="24"/>
          <w:szCs w:val="24"/>
        </w:rPr>
        <w:t>ların</w:t>
      </w:r>
      <w:r w:rsidR="00B16772">
        <w:rPr>
          <w:rFonts w:ascii="Times New Roman" w:eastAsia="Times New Roman" w:hAnsi="Times New Roman" w:cs="Times New Roman"/>
          <w:sz w:val="24"/>
          <w:szCs w:val="24"/>
        </w:rPr>
        <w:t xml:space="preserve"> [Işık ve </w:t>
      </w:r>
      <w:proofErr w:type="spellStart"/>
      <w:r w:rsidR="00B16772">
        <w:rPr>
          <w:rFonts w:ascii="Times New Roman" w:eastAsia="Times New Roman" w:hAnsi="Times New Roman" w:cs="Times New Roman"/>
          <w:sz w:val="24"/>
          <w:szCs w:val="24"/>
        </w:rPr>
        <w:t>Kılınç</w:t>
      </w:r>
      <w:proofErr w:type="spellEnd"/>
      <w:r w:rsidR="00B16772">
        <w:rPr>
          <w:rFonts w:ascii="Times New Roman" w:eastAsia="Times New Roman" w:hAnsi="Times New Roman" w:cs="Times New Roman"/>
          <w:sz w:val="24"/>
          <w:szCs w:val="24"/>
        </w:rPr>
        <w:t xml:space="preserve"> (2011), Çakın ve Özdemir (2015), Fırat vd</w:t>
      </w:r>
      <w:proofErr w:type="gramStart"/>
      <w:r w:rsidR="00B16772">
        <w:rPr>
          <w:rFonts w:ascii="Times New Roman" w:eastAsia="Times New Roman" w:hAnsi="Times New Roman" w:cs="Times New Roman"/>
          <w:sz w:val="24"/>
          <w:szCs w:val="24"/>
        </w:rPr>
        <w:t>.,</w:t>
      </w:r>
      <w:proofErr w:type="gramEnd"/>
      <w:r w:rsidR="00B16772">
        <w:rPr>
          <w:rFonts w:ascii="Times New Roman" w:eastAsia="Times New Roman" w:hAnsi="Times New Roman" w:cs="Times New Roman"/>
          <w:sz w:val="24"/>
          <w:szCs w:val="24"/>
        </w:rPr>
        <w:t>(2016), Kesikoğlu ve Saraç (2017)</w:t>
      </w:r>
      <w:r w:rsidR="00042846">
        <w:rPr>
          <w:rFonts w:ascii="Times New Roman" w:eastAsia="Times New Roman" w:hAnsi="Times New Roman" w:cs="Times New Roman"/>
          <w:sz w:val="24"/>
          <w:szCs w:val="24"/>
        </w:rPr>
        <w:t xml:space="preserve">, </w:t>
      </w:r>
      <w:r w:rsidR="00042846">
        <w:rPr>
          <w:rFonts w:ascii="Times New Roman" w:eastAsia="Times New Roman" w:hAnsi="Times New Roman" w:cs="Times New Roman"/>
          <w:sz w:val="24"/>
          <w:szCs w:val="24"/>
        </w:rPr>
        <w:t>Belgin ve Apaydın Avşar (2019)</w:t>
      </w:r>
      <w:r w:rsidR="00B16772">
        <w:rPr>
          <w:rFonts w:ascii="Times New Roman" w:eastAsia="Times New Roman" w:hAnsi="Times New Roman" w:cs="Times New Roman"/>
          <w:sz w:val="24"/>
          <w:szCs w:val="24"/>
        </w:rPr>
        <w:t xml:space="preserve"> tarafından yapılan ç</w:t>
      </w:r>
      <w:r w:rsidR="00042846">
        <w:rPr>
          <w:rFonts w:ascii="Times New Roman" w:eastAsia="Times New Roman" w:hAnsi="Times New Roman" w:cs="Times New Roman"/>
          <w:sz w:val="24"/>
          <w:szCs w:val="24"/>
        </w:rPr>
        <w:t>alışmalar örnek gösterilebilir.</w:t>
      </w:r>
      <w:r w:rsidR="004C075A">
        <w:rPr>
          <w:rFonts w:ascii="Times New Roman" w:eastAsia="Times New Roman" w:hAnsi="Times New Roman" w:cs="Times New Roman"/>
          <w:sz w:val="24"/>
          <w:szCs w:val="24"/>
        </w:rPr>
        <w:t>]</w:t>
      </w:r>
      <w:r w:rsidR="00042846">
        <w:rPr>
          <w:rFonts w:ascii="Times New Roman" w:eastAsia="Times New Roman" w:hAnsi="Times New Roman" w:cs="Times New Roman"/>
          <w:sz w:val="24"/>
          <w:szCs w:val="24"/>
        </w:rPr>
        <w:t xml:space="preserve"> </w:t>
      </w:r>
      <w:r w:rsidR="004C075A">
        <w:rPr>
          <w:rFonts w:ascii="Times New Roman" w:eastAsia="Times New Roman" w:hAnsi="Times New Roman" w:cs="Times New Roman"/>
          <w:sz w:val="24"/>
          <w:szCs w:val="24"/>
        </w:rPr>
        <w:t xml:space="preserve">ise </w:t>
      </w:r>
      <w:r w:rsidR="00B16772">
        <w:rPr>
          <w:rFonts w:ascii="Times New Roman" w:eastAsia="Times New Roman" w:hAnsi="Times New Roman" w:cs="Times New Roman"/>
          <w:sz w:val="24"/>
          <w:szCs w:val="24"/>
        </w:rPr>
        <w:t>daha az</w:t>
      </w:r>
      <w:r w:rsidR="004C075A">
        <w:rPr>
          <w:rFonts w:ascii="Times New Roman" w:eastAsia="Times New Roman" w:hAnsi="Times New Roman" w:cs="Times New Roman"/>
          <w:sz w:val="24"/>
          <w:szCs w:val="24"/>
        </w:rPr>
        <w:t xml:space="preserve"> sayıda olduğunu söylemek mümkündür. Bu nedenle </w:t>
      </w:r>
      <w:proofErr w:type="gramStart"/>
      <w:r w:rsidR="004C075A">
        <w:rPr>
          <w:rFonts w:ascii="Times New Roman" w:eastAsia="Times New Roman" w:hAnsi="Times New Roman" w:cs="Times New Roman"/>
          <w:sz w:val="24"/>
          <w:szCs w:val="24"/>
        </w:rPr>
        <w:t>literatüre</w:t>
      </w:r>
      <w:proofErr w:type="gramEnd"/>
      <w:r w:rsidR="004C075A">
        <w:rPr>
          <w:rFonts w:ascii="Times New Roman" w:eastAsia="Times New Roman" w:hAnsi="Times New Roman" w:cs="Times New Roman"/>
          <w:sz w:val="24"/>
          <w:szCs w:val="24"/>
        </w:rPr>
        <w:t xml:space="preserve"> katkı sunacağı beklentisiyle çalışmada alt bölgeler ve iller bazında da incelemeler yapılmıştır. </w:t>
      </w:r>
      <w:bookmarkStart w:id="0" w:name="_GoBack"/>
      <w:bookmarkEnd w:id="0"/>
    </w:p>
    <w:p w:rsidR="00D47B88" w:rsidRDefault="00224672" w:rsidP="00B11466">
      <w:pPr>
        <w:spacing w:after="120"/>
        <w:ind w:firstLine="567"/>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Literatürde ü</w:t>
      </w:r>
      <w:r w:rsidR="00513BF8">
        <w:rPr>
          <w:rFonts w:ascii="Times New Roman" w:eastAsia="Times New Roman" w:hAnsi="Times New Roman" w:cs="Times New Roman"/>
          <w:sz w:val="24"/>
          <w:szCs w:val="24"/>
        </w:rPr>
        <w:t xml:space="preserve">lkelerin </w:t>
      </w:r>
      <w:r w:rsidR="00AC1483">
        <w:rPr>
          <w:rFonts w:ascii="Times New Roman" w:eastAsia="Times New Roman" w:hAnsi="Times New Roman" w:cs="Times New Roman"/>
          <w:sz w:val="24"/>
          <w:szCs w:val="24"/>
        </w:rPr>
        <w:t xml:space="preserve">yenilik kapasitesini ölçen bazı yenilik </w:t>
      </w:r>
      <w:r w:rsidR="00513BF8">
        <w:rPr>
          <w:rFonts w:ascii="Times New Roman" w:eastAsia="Times New Roman" w:hAnsi="Times New Roman" w:cs="Times New Roman"/>
          <w:sz w:val="24"/>
          <w:szCs w:val="24"/>
        </w:rPr>
        <w:t xml:space="preserve">göstergeleri olarak; </w:t>
      </w:r>
      <w:r w:rsidR="00513BF8">
        <w:rPr>
          <w:rFonts w:ascii="Times New Roman" w:hAnsi="Times New Roman" w:cs="Times New Roman"/>
          <w:sz w:val="24"/>
          <w:szCs w:val="24"/>
        </w:rPr>
        <w:t xml:space="preserve">Ar-Ge harcamaları, Ar-Ge harcamalarının GSYH içindeki payı, Ar-Ge insan gücü, bilgi yatırımları, </w:t>
      </w:r>
      <w:r w:rsidR="00513BF8" w:rsidRPr="000C49E3">
        <w:rPr>
          <w:rFonts w:ascii="Times New Roman" w:hAnsi="Times New Roman" w:cs="Times New Roman"/>
          <w:sz w:val="24"/>
          <w:szCs w:val="24"/>
        </w:rPr>
        <w:t>patent sayıları</w:t>
      </w:r>
      <w:r w:rsidR="00513BF8">
        <w:rPr>
          <w:rFonts w:ascii="Times New Roman" w:hAnsi="Times New Roman" w:cs="Times New Roman"/>
          <w:sz w:val="24"/>
          <w:szCs w:val="24"/>
        </w:rPr>
        <w:t xml:space="preserve"> ve yüksek teknolojiliye dayalı </w:t>
      </w:r>
      <w:r w:rsidR="00513BF8" w:rsidRPr="000C49E3">
        <w:rPr>
          <w:rFonts w:ascii="Times New Roman" w:hAnsi="Times New Roman" w:cs="Times New Roman"/>
          <w:sz w:val="24"/>
          <w:szCs w:val="24"/>
        </w:rPr>
        <w:t>ihracat hacmi</w:t>
      </w:r>
      <w:r>
        <w:rPr>
          <w:rFonts w:ascii="Times New Roman" w:hAnsi="Times New Roman" w:cs="Times New Roman"/>
          <w:sz w:val="24"/>
          <w:szCs w:val="24"/>
        </w:rPr>
        <w:t xml:space="preserve"> gibi kıstaslar sıralanmaktadır. </w:t>
      </w:r>
      <w:r w:rsidR="00513BF8">
        <w:rPr>
          <w:rFonts w:ascii="Times New Roman" w:hAnsi="Times New Roman" w:cs="Times New Roman"/>
          <w:sz w:val="24"/>
          <w:szCs w:val="24"/>
        </w:rPr>
        <w:t xml:space="preserve">Diğer bir </w:t>
      </w:r>
      <w:r>
        <w:rPr>
          <w:rFonts w:ascii="Times New Roman" w:hAnsi="Times New Roman" w:cs="Times New Roman"/>
          <w:sz w:val="24"/>
          <w:szCs w:val="24"/>
        </w:rPr>
        <w:t>ifadeyle teknolojik yenilik göstergeleri açısından Ar-Ge faaliyetlerine dayalı göstergeler önemli bir yer tutsa da bu göstergeler tek başına yeterli görülmemektedir. Bu nedenle Ar-Ge faaliyetlerinin yanı sıra, patent sayıları yüksek teknolojik ürünlerin ihracatı, bilimsel yayın sayısı ve yeni ürünler/hizmetler gibi göstergeler de yenilik kapasitesinin ölçülmesi açısından</w:t>
      </w:r>
      <w:r w:rsidR="00C63EE7">
        <w:rPr>
          <w:rFonts w:ascii="Times New Roman" w:hAnsi="Times New Roman" w:cs="Times New Roman"/>
          <w:sz w:val="24"/>
          <w:szCs w:val="24"/>
        </w:rPr>
        <w:t xml:space="preserve"> </w:t>
      </w:r>
      <w:r>
        <w:rPr>
          <w:rFonts w:ascii="Times New Roman" w:hAnsi="Times New Roman" w:cs="Times New Roman"/>
          <w:sz w:val="24"/>
          <w:szCs w:val="24"/>
        </w:rPr>
        <w:t>önem</w:t>
      </w:r>
      <w:r w:rsidR="001C2AE9">
        <w:rPr>
          <w:rFonts w:ascii="Times New Roman" w:hAnsi="Times New Roman" w:cs="Times New Roman"/>
          <w:sz w:val="24"/>
          <w:szCs w:val="24"/>
        </w:rPr>
        <w:t xml:space="preserve"> arz etmektedir </w:t>
      </w:r>
      <w:r>
        <w:rPr>
          <w:rFonts w:ascii="Times New Roman" w:hAnsi="Times New Roman" w:cs="Times New Roman"/>
          <w:sz w:val="24"/>
          <w:szCs w:val="24"/>
        </w:rPr>
        <w:t>(</w:t>
      </w:r>
      <w:r w:rsidR="00513BF8" w:rsidRPr="000C49E3">
        <w:rPr>
          <w:rFonts w:ascii="Times New Roman" w:hAnsi="Times New Roman" w:cs="Times New Roman"/>
          <w:sz w:val="24"/>
          <w:szCs w:val="24"/>
        </w:rPr>
        <w:t>Erdil vd</w:t>
      </w:r>
      <w:proofErr w:type="gramStart"/>
      <w:r w:rsidR="00513BF8" w:rsidRPr="000C49E3">
        <w:rPr>
          <w:rFonts w:ascii="Times New Roman" w:hAnsi="Times New Roman" w:cs="Times New Roman"/>
          <w:sz w:val="24"/>
          <w:szCs w:val="24"/>
        </w:rPr>
        <w:t>.,</w:t>
      </w:r>
      <w:proofErr w:type="gramEnd"/>
      <w:r w:rsidR="00513BF8" w:rsidRPr="000C49E3">
        <w:rPr>
          <w:rFonts w:ascii="Times New Roman" w:hAnsi="Times New Roman" w:cs="Times New Roman"/>
          <w:sz w:val="24"/>
          <w:szCs w:val="24"/>
        </w:rPr>
        <w:t xml:space="preserve"> 2016:14).</w:t>
      </w:r>
      <w:r w:rsidR="00D47B88">
        <w:rPr>
          <w:rFonts w:ascii="Times New Roman" w:hAnsi="Times New Roman" w:cs="Times New Roman"/>
          <w:sz w:val="24"/>
          <w:szCs w:val="24"/>
        </w:rPr>
        <w:t xml:space="preserve"> </w:t>
      </w:r>
    </w:p>
    <w:p w:rsidR="00C40FB4" w:rsidRPr="0064249B" w:rsidRDefault="00EB050E" w:rsidP="00B11466">
      <w:pPr>
        <w:spacing w:after="120" w:line="240" w:lineRule="auto"/>
        <w:ind w:firstLine="567"/>
        <w:jc w:val="both"/>
        <w:rPr>
          <w:rFonts w:ascii="Times New Roman" w:hAnsi="Times New Roman" w:cs="Times New Roman"/>
          <w:sz w:val="20"/>
          <w:szCs w:val="20"/>
        </w:rPr>
      </w:pPr>
      <w:r w:rsidRPr="0005001E">
        <w:rPr>
          <w:rFonts w:ascii="Times New Roman" w:hAnsi="Times New Roman" w:cs="Times New Roman"/>
          <w:sz w:val="24"/>
          <w:szCs w:val="24"/>
        </w:rPr>
        <w:t>Teknolojik yenilik göstergeleri bağlamında ilk olar</w:t>
      </w:r>
      <w:r w:rsidR="00A22529" w:rsidRPr="0005001E">
        <w:rPr>
          <w:rFonts w:ascii="Times New Roman" w:hAnsi="Times New Roman" w:cs="Times New Roman"/>
          <w:sz w:val="24"/>
          <w:szCs w:val="24"/>
        </w:rPr>
        <w:t>ak Türkiye için 2001</w:t>
      </w:r>
      <w:r w:rsidRPr="0005001E">
        <w:rPr>
          <w:rFonts w:ascii="Times New Roman" w:hAnsi="Times New Roman" w:cs="Times New Roman"/>
          <w:sz w:val="24"/>
          <w:szCs w:val="24"/>
        </w:rPr>
        <w:t>-2019 dönemine ait Ar-Ge</w:t>
      </w:r>
      <w:r w:rsidR="00036CCA">
        <w:rPr>
          <w:rFonts w:ascii="Times New Roman" w:hAnsi="Times New Roman" w:cs="Times New Roman"/>
          <w:sz w:val="24"/>
          <w:szCs w:val="24"/>
        </w:rPr>
        <w:t xml:space="preserve"> harcamalarındaki ve Ar-Ge insan gücündeki</w:t>
      </w:r>
      <w:r w:rsidR="00A22529" w:rsidRPr="0005001E">
        <w:rPr>
          <w:rFonts w:ascii="Times New Roman" w:hAnsi="Times New Roman" w:cs="Times New Roman"/>
          <w:sz w:val="24"/>
          <w:szCs w:val="24"/>
        </w:rPr>
        <w:t xml:space="preserve"> değişim Tablo</w:t>
      </w:r>
      <w:r w:rsidRPr="0005001E">
        <w:rPr>
          <w:rFonts w:ascii="Times New Roman" w:hAnsi="Times New Roman" w:cs="Times New Roman"/>
          <w:sz w:val="24"/>
          <w:szCs w:val="24"/>
        </w:rPr>
        <w:t xml:space="preserve"> 1`de gösterilmiştir.</w:t>
      </w:r>
      <w:r w:rsidR="00C63EE7">
        <w:rPr>
          <w:rFonts w:ascii="Times New Roman" w:hAnsi="Times New Roman" w:cs="Times New Roman"/>
          <w:sz w:val="24"/>
          <w:szCs w:val="24"/>
        </w:rPr>
        <w:t xml:space="preserve"> </w:t>
      </w:r>
      <w:r w:rsidR="00A22529" w:rsidRPr="0005001E">
        <w:rPr>
          <w:rFonts w:ascii="Times New Roman" w:hAnsi="Times New Roman" w:cs="Times New Roman"/>
          <w:sz w:val="24"/>
          <w:szCs w:val="24"/>
        </w:rPr>
        <w:t>Tablo</w:t>
      </w:r>
      <w:r w:rsidR="00C40FB4" w:rsidRPr="0005001E">
        <w:rPr>
          <w:rFonts w:ascii="Times New Roman" w:hAnsi="Times New Roman" w:cs="Times New Roman"/>
          <w:sz w:val="24"/>
          <w:szCs w:val="24"/>
        </w:rPr>
        <w:t xml:space="preserve"> 1`e göre Türkiye`de bu dönemde Ar-G</w:t>
      </w:r>
      <w:r w:rsidRPr="0005001E">
        <w:rPr>
          <w:rFonts w:ascii="Times New Roman" w:hAnsi="Times New Roman" w:cs="Times New Roman"/>
          <w:sz w:val="24"/>
          <w:szCs w:val="24"/>
        </w:rPr>
        <w:t>e harcamal</w:t>
      </w:r>
      <w:r w:rsidR="00C40FB4" w:rsidRPr="0005001E">
        <w:rPr>
          <w:rFonts w:ascii="Times New Roman" w:hAnsi="Times New Roman" w:cs="Times New Roman"/>
          <w:sz w:val="24"/>
          <w:szCs w:val="24"/>
        </w:rPr>
        <w:t>arı</w:t>
      </w:r>
      <w:r w:rsidRPr="0005001E">
        <w:rPr>
          <w:rFonts w:ascii="Times New Roman" w:hAnsi="Times New Roman" w:cs="Times New Roman"/>
          <w:sz w:val="24"/>
          <w:szCs w:val="24"/>
        </w:rPr>
        <w:t xml:space="preserve"> sürekli olarak </w:t>
      </w:r>
      <w:r w:rsidR="004C075A">
        <w:rPr>
          <w:rFonts w:ascii="Times New Roman" w:hAnsi="Times New Roman" w:cs="Times New Roman"/>
          <w:sz w:val="24"/>
          <w:szCs w:val="24"/>
        </w:rPr>
        <w:t>artış sergilemiştir</w:t>
      </w:r>
      <w:r w:rsidR="00C40FB4" w:rsidRPr="0005001E">
        <w:rPr>
          <w:rFonts w:ascii="Times New Roman" w:hAnsi="Times New Roman" w:cs="Times New Roman"/>
          <w:sz w:val="24"/>
          <w:szCs w:val="24"/>
        </w:rPr>
        <w:t xml:space="preserve">. </w:t>
      </w:r>
      <w:r w:rsidR="00A22529" w:rsidRPr="0005001E">
        <w:rPr>
          <w:rFonts w:ascii="Times New Roman" w:hAnsi="Times New Roman" w:cs="Times New Roman"/>
          <w:sz w:val="24"/>
          <w:szCs w:val="24"/>
        </w:rPr>
        <w:t>Bir başka ifadeyle 2001</w:t>
      </w:r>
      <w:r w:rsidR="003D154D" w:rsidRPr="0005001E">
        <w:rPr>
          <w:rFonts w:ascii="Times New Roman" w:hAnsi="Times New Roman" w:cs="Times New Roman"/>
          <w:sz w:val="24"/>
          <w:szCs w:val="24"/>
        </w:rPr>
        <w:t xml:space="preserve"> yılından itibaren Ar</w:t>
      </w:r>
      <w:r w:rsidR="00C40FB4" w:rsidRPr="0005001E">
        <w:rPr>
          <w:rFonts w:ascii="Times New Roman" w:hAnsi="Times New Roman" w:cs="Times New Roman"/>
          <w:sz w:val="24"/>
          <w:szCs w:val="24"/>
        </w:rPr>
        <w:t xml:space="preserve">-Ge </w:t>
      </w:r>
      <w:r w:rsidR="00987C11" w:rsidRPr="0005001E">
        <w:rPr>
          <w:rFonts w:ascii="Times New Roman" w:hAnsi="Times New Roman" w:cs="Times New Roman"/>
          <w:sz w:val="24"/>
          <w:szCs w:val="24"/>
        </w:rPr>
        <w:t>harcamaları devamlı artmış ve 2019</w:t>
      </w:r>
      <w:r w:rsidR="00A22529" w:rsidRPr="0005001E">
        <w:rPr>
          <w:rFonts w:ascii="Times New Roman" w:hAnsi="Times New Roman" w:cs="Times New Roman"/>
          <w:sz w:val="24"/>
          <w:szCs w:val="24"/>
        </w:rPr>
        <w:t xml:space="preserve"> </w:t>
      </w:r>
      <w:r w:rsidR="00987C11" w:rsidRPr="0005001E">
        <w:rPr>
          <w:rFonts w:ascii="Times New Roman" w:hAnsi="Times New Roman" w:cs="Times New Roman"/>
          <w:sz w:val="24"/>
          <w:szCs w:val="24"/>
        </w:rPr>
        <w:t>yılında 46</w:t>
      </w:r>
      <w:r w:rsidR="00987C11" w:rsidRPr="0005001E">
        <w:rPr>
          <w:rStyle w:val="Gl"/>
          <w:rFonts w:ascii="Times New Roman" w:hAnsi="Times New Roman" w:cs="Times New Roman"/>
          <w:b w:val="0"/>
          <w:color w:val="000000"/>
          <w:sz w:val="24"/>
          <w:szCs w:val="24"/>
          <w:shd w:val="clear" w:color="auto" w:fill="FFFFFF"/>
        </w:rPr>
        <w:t xml:space="preserve"> milyar TL'ye yaklaşmıştır</w:t>
      </w:r>
      <w:r w:rsidR="00AB2037" w:rsidRPr="0005001E">
        <w:rPr>
          <w:rStyle w:val="Gl"/>
          <w:rFonts w:ascii="Times New Roman" w:hAnsi="Times New Roman" w:cs="Times New Roman"/>
          <w:b w:val="0"/>
          <w:color w:val="000000"/>
          <w:sz w:val="24"/>
          <w:szCs w:val="24"/>
          <w:shd w:val="clear" w:color="auto" w:fill="FFFFFF"/>
        </w:rPr>
        <w:t xml:space="preserve">. Aynı </w:t>
      </w:r>
      <w:r w:rsidR="00720235" w:rsidRPr="0005001E">
        <w:rPr>
          <w:rStyle w:val="Gl"/>
          <w:rFonts w:ascii="Times New Roman" w:hAnsi="Times New Roman" w:cs="Times New Roman"/>
          <w:b w:val="0"/>
          <w:color w:val="000000"/>
          <w:sz w:val="24"/>
          <w:szCs w:val="24"/>
          <w:shd w:val="clear" w:color="auto" w:fill="FFFFFF"/>
        </w:rPr>
        <w:t>dönemde Ar</w:t>
      </w:r>
      <w:r w:rsidR="00AB2037" w:rsidRPr="0005001E">
        <w:rPr>
          <w:rStyle w:val="Gl"/>
          <w:rFonts w:ascii="Times New Roman" w:hAnsi="Times New Roman" w:cs="Times New Roman"/>
          <w:b w:val="0"/>
          <w:color w:val="000000"/>
          <w:sz w:val="24"/>
          <w:szCs w:val="24"/>
          <w:shd w:val="clear" w:color="auto" w:fill="FFFFFF"/>
        </w:rPr>
        <w:t xml:space="preserve">-Ge harcamalarının GSYH`deki </w:t>
      </w:r>
      <w:r w:rsidR="00720235" w:rsidRPr="0005001E">
        <w:rPr>
          <w:rStyle w:val="Gl"/>
          <w:rFonts w:ascii="Times New Roman" w:hAnsi="Times New Roman" w:cs="Times New Roman"/>
          <w:b w:val="0"/>
          <w:color w:val="000000"/>
          <w:sz w:val="24"/>
          <w:szCs w:val="24"/>
          <w:shd w:val="clear" w:color="auto" w:fill="FFFFFF"/>
        </w:rPr>
        <w:t>payında da yıllar bazındaki artış/azalış ve sabit kalmalara rağmen genel olarak artış gözlenmiştir. 2001 yılında</w:t>
      </w:r>
      <w:r w:rsidR="00C63EE7">
        <w:rPr>
          <w:rStyle w:val="Gl"/>
          <w:rFonts w:ascii="Times New Roman" w:hAnsi="Times New Roman" w:cs="Times New Roman"/>
          <w:b w:val="0"/>
          <w:color w:val="000000"/>
          <w:sz w:val="24"/>
          <w:szCs w:val="24"/>
          <w:shd w:val="clear" w:color="auto" w:fill="FFFFFF"/>
        </w:rPr>
        <w:t xml:space="preserve"> </w:t>
      </w:r>
      <w:r w:rsidR="00720235" w:rsidRPr="0005001E">
        <w:rPr>
          <w:rStyle w:val="Gl"/>
          <w:rFonts w:ascii="Times New Roman" w:hAnsi="Times New Roman" w:cs="Times New Roman"/>
          <w:b w:val="0"/>
          <w:color w:val="000000"/>
          <w:sz w:val="24"/>
          <w:szCs w:val="24"/>
          <w:shd w:val="clear" w:color="auto" w:fill="FFFFFF"/>
        </w:rPr>
        <w:t>% 0.53 olan Ar-Ge harcamalarının GSYH`deki payı 2019 yılına gelindiğinde</w:t>
      </w:r>
      <w:r w:rsidR="0005001E" w:rsidRPr="0005001E">
        <w:rPr>
          <w:rStyle w:val="Gl"/>
          <w:rFonts w:ascii="Times New Roman" w:hAnsi="Times New Roman" w:cs="Times New Roman"/>
          <w:b w:val="0"/>
          <w:color w:val="000000"/>
          <w:sz w:val="24"/>
          <w:szCs w:val="24"/>
          <w:shd w:val="clear" w:color="auto" w:fill="FFFFFF"/>
        </w:rPr>
        <w:t xml:space="preserve"> 2 kat artarak</w:t>
      </w:r>
      <w:r w:rsidR="00C63EE7">
        <w:rPr>
          <w:rStyle w:val="Gl"/>
          <w:rFonts w:ascii="Times New Roman" w:hAnsi="Times New Roman" w:cs="Times New Roman"/>
          <w:b w:val="0"/>
          <w:color w:val="000000"/>
          <w:sz w:val="24"/>
          <w:szCs w:val="24"/>
          <w:shd w:val="clear" w:color="auto" w:fill="FFFFFF"/>
        </w:rPr>
        <w:t xml:space="preserve"> </w:t>
      </w:r>
      <w:r w:rsidR="00720235" w:rsidRPr="0005001E">
        <w:rPr>
          <w:rStyle w:val="Gl"/>
          <w:rFonts w:ascii="Times New Roman" w:hAnsi="Times New Roman" w:cs="Times New Roman"/>
          <w:b w:val="0"/>
          <w:color w:val="000000"/>
          <w:sz w:val="24"/>
          <w:szCs w:val="24"/>
          <w:shd w:val="clear" w:color="auto" w:fill="FFFFFF"/>
        </w:rPr>
        <w:t>%1,06 olmuştur.</w:t>
      </w:r>
      <w:r w:rsidR="0064249B">
        <w:rPr>
          <w:rStyle w:val="Gl"/>
          <w:rFonts w:ascii="Times New Roman" w:hAnsi="Times New Roman" w:cs="Times New Roman"/>
          <w:b w:val="0"/>
          <w:color w:val="000000"/>
          <w:sz w:val="24"/>
          <w:szCs w:val="24"/>
          <w:shd w:val="clear" w:color="auto" w:fill="FFFFFF"/>
        </w:rPr>
        <w:t xml:space="preserve"> </w:t>
      </w:r>
      <w:r w:rsidR="00036CCA">
        <w:rPr>
          <w:rStyle w:val="Gl"/>
          <w:rFonts w:ascii="Times New Roman" w:hAnsi="Times New Roman" w:cs="Times New Roman"/>
          <w:b w:val="0"/>
          <w:color w:val="000000"/>
          <w:sz w:val="24"/>
          <w:szCs w:val="24"/>
          <w:shd w:val="clear" w:color="auto" w:fill="FFFFFF"/>
        </w:rPr>
        <w:t xml:space="preserve">Benzer şekilde </w:t>
      </w:r>
      <w:r w:rsidR="008C736D">
        <w:rPr>
          <w:rFonts w:ascii="Times New Roman" w:hAnsi="Times New Roman" w:cs="Times New Roman"/>
          <w:sz w:val="24"/>
          <w:szCs w:val="24"/>
        </w:rPr>
        <w:t>Ar-G</w:t>
      </w:r>
      <w:r w:rsidR="008C736D" w:rsidRPr="003D154D">
        <w:rPr>
          <w:rFonts w:ascii="Times New Roman" w:hAnsi="Times New Roman" w:cs="Times New Roman"/>
          <w:sz w:val="24"/>
          <w:szCs w:val="24"/>
        </w:rPr>
        <w:t>e insan gücünde de</w:t>
      </w:r>
      <w:r w:rsidR="00036CCA">
        <w:rPr>
          <w:rFonts w:ascii="Times New Roman" w:hAnsi="Times New Roman" w:cs="Times New Roman"/>
          <w:sz w:val="24"/>
          <w:szCs w:val="24"/>
        </w:rPr>
        <w:t xml:space="preserve"> sürekli </w:t>
      </w:r>
      <w:r w:rsidR="00036CCA" w:rsidRPr="003D154D">
        <w:rPr>
          <w:rFonts w:ascii="Times New Roman" w:hAnsi="Times New Roman" w:cs="Times New Roman"/>
          <w:sz w:val="24"/>
          <w:szCs w:val="24"/>
        </w:rPr>
        <w:t>artışlar</w:t>
      </w:r>
      <w:r w:rsidR="00036CCA">
        <w:rPr>
          <w:rFonts w:ascii="Times New Roman" w:hAnsi="Times New Roman" w:cs="Times New Roman"/>
          <w:sz w:val="24"/>
          <w:szCs w:val="24"/>
        </w:rPr>
        <w:t xml:space="preserve"> olmuş</w:t>
      </w:r>
      <w:r w:rsidR="0064249B">
        <w:rPr>
          <w:rFonts w:ascii="Times New Roman" w:hAnsi="Times New Roman" w:cs="Times New Roman"/>
          <w:sz w:val="24"/>
          <w:szCs w:val="24"/>
        </w:rPr>
        <w:t>,</w:t>
      </w:r>
      <w:r w:rsidR="00036CCA">
        <w:rPr>
          <w:rFonts w:ascii="Times New Roman" w:hAnsi="Times New Roman" w:cs="Times New Roman"/>
          <w:sz w:val="24"/>
          <w:szCs w:val="24"/>
        </w:rPr>
        <w:t xml:space="preserve"> 2001</w:t>
      </w:r>
      <w:r w:rsidR="008C736D">
        <w:rPr>
          <w:rFonts w:ascii="Times New Roman" w:hAnsi="Times New Roman" w:cs="Times New Roman"/>
          <w:sz w:val="24"/>
          <w:szCs w:val="24"/>
        </w:rPr>
        <w:t xml:space="preserve"> yılında</w:t>
      </w:r>
      <w:r w:rsidR="0064249B">
        <w:rPr>
          <w:rFonts w:ascii="Times New Roman" w:hAnsi="Times New Roman" w:cs="Times New Roman"/>
          <w:sz w:val="24"/>
          <w:szCs w:val="24"/>
        </w:rPr>
        <w:t xml:space="preserve"> 75960 olan insan</w:t>
      </w:r>
      <w:r w:rsidR="008C736D">
        <w:rPr>
          <w:rFonts w:ascii="Times New Roman" w:hAnsi="Times New Roman" w:cs="Times New Roman"/>
          <w:sz w:val="24"/>
          <w:szCs w:val="24"/>
        </w:rPr>
        <w:t xml:space="preserve"> gücü </w:t>
      </w:r>
      <w:r w:rsidR="0064249B">
        <w:rPr>
          <w:rFonts w:ascii="Times New Roman" w:hAnsi="Times New Roman" w:cs="Times New Roman"/>
          <w:sz w:val="24"/>
          <w:szCs w:val="24"/>
        </w:rPr>
        <w:t>2019 yılı itibariyle</w:t>
      </w:r>
      <w:r w:rsidR="008C736D">
        <w:rPr>
          <w:rFonts w:ascii="Times New Roman" w:hAnsi="Times New Roman" w:cs="Times New Roman"/>
          <w:sz w:val="24"/>
          <w:szCs w:val="24"/>
        </w:rPr>
        <w:t xml:space="preserve"> 30</w:t>
      </w:r>
      <w:r w:rsidR="00036CCA">
        <w:rPr>
          <w:rFonts w:ascii="Times New Roman" w:hAnsi="Times New Roman" w:cs="Times New Roman"/>
          <w:sz w:val="24"/>
          <w:szCs w:val="24"/>
        </w:rPr>
        <w:t>0</w:t>
      </w:r>
      <w:r w:rsidR="0064249B">
        <w:rPr>
          <w:rFonts w:ascii="Times New Roman" w:hAnsi="Times New Roman" w:cs="Times New Roman"/>
          <w:sz w:val="24"/>
          <w:szCs w:val="24"/>
        </w:rPr>
        <w:t xml:space="preserve"> bini geçmiştir </w:t>
      </w:r>
      <w:r w:rsidR="00987C11" w:rsidRPr="0005001E">
        <w:rPr>
          <w:rStyle w:val="Gl"/>
          <w:rFonts w:ascii="Times New Roman" w:hAnsi="Times New Roman" w:cs="Times New Roman"/>
          <w:b w:val="0"/>
          <w:color w:val="000000"/>
          <w:sz w:val="24"/>
          <w:szCs w:val="24"/>
          <w:shd w:val="clear" w:color="auto" w:fill="FFFFFF"/>
        </w:rPr>
        <w:t>(TÜİK, 2019</w:t>
      </w:r>
      <w:r w:rsidR="00AB2037" w:rsidRPr="0005001E">
        <w:rPr>
          <w:rStyle w:val="Gl"/>
          <w:rFonts w:ascii="Times New Roman" w:hAnsi="Times New Roman" w:cs="Times New Roman"/>
          <w:b w:val="0"/>
          <w:color w:val="000000"/>
          <w:sz w:val="24"/>
          <w:szCs w:val="24"/>
          <w:shd w:val="clear" w:color="auto" w:fill="FFFFFF"/>
        </w:rPr>
        <w:t>a</w:t>
      </w:r>
      <w:r w:rsidR="00987C11" w:rsidRPr="0005001E">
        <w:rPr>
          <w:rStyle w:val="Gl"/>
          <w:rFonts w:ascii="Times New Roman" w:hAnsi="Times New Roman" w:cs="Times New Roman"/>
          <w:b w:val="0"/>
          <w:color w:val="000000"/>
          <w:sz w:val="24"/>
          <w:szCs w:val="24"/>
          <w:shd w:val="clear" w:color="auto" w:fill="FFFFFF"/>
        </w:rPr>
        <w:t>).</w:t>
      </w:r>
    </w:p>
    <w:p w:rsidR="00EA47FF" w:rsidRDefault="00EA47FF" w:rsidP="00901965">
      <w:pPr>
        <w:ind w:firstLine="567"/>
        <w:jc w:val="both"/>
        <w:rPr>
          <w:rFonts w:ascii="Times New Roman" w:hAnsi="Times New Roman" w:cs="Times New Roman"/>
          <w:sz w:val="24"/>
          <w:szCs w:val="24"/>
        </w:rPr>
      </w:pPr>
    </w:p>
    <w:p w:rsidR="00A22529" w:rsidRPr="00FA6D94" w:rsidRDefault="00B16772" w:rsidP="0005001E">
      <w:pPr>
        <w:spacing w:after="0" w:line="240" w:lineRule="auto"/>
        <w:rPr>
          <w:rFonts w:ascii="Times New Roman" w:hAnsi="Times New Roman" w:cs="Times New Roman"/>
          <w:sz w:val="24"/>
          <w:szCs w:val="24"/>
        </w:rPr>
      </w:pPr>
      <w:r>
        <w:rPr>
          <w:rFonts w:ascii="Times New Roman" w:hAnsi="Times New Roman" w:cs="Times New Roman"/>
          <w:b/>
          <w:sz w:val="20"/>
          <w:szCs w:val="20"/>
        </w:rPr>
        <w:t xml:space="preserve">    </w:t>
      </w:r>
      <w:r w:rsidR="00901965">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0005001E" w:rsidRPr="00FA6D94">
        <w:rPr>
          <w:rFonts w:ascii="Times New Roman" w:hAnsi="Times New Roman" w:cs="Times New Roman"/>
          <w:b/>
          <w:sz w:val="24"/>
          <w:szCs w:val="24"/>
        </w:rPr>
        <w:t xml:space="preserve">Tablo 1: </w:t>
      </w:r>
      <w:r w:rsidR="0005001E" w:rsidRPr="00FA6D94">
        <w:rPr>
          <w:rFonts w:ascii="Times New Roman" w:hAnsi="Times New Roman" w:cs="Times New Roman"/>
          <w:sz w:val="24"/>
          <w:szCs w:val="24"/>
        </w:rPr>
        <w:t>Türkiye İçin Yıllara Göre Ar-Ge Faaliyetlerine İlişkin Veriler</w:t>
      </w:r>
    </w:p>
    <w:tbl>
      <w:tblPr>
        <w:tblStyle w:val="TabloKlavuzu1"/>
        <w:tblW w:w="0" w:type="auto"/>
        <w:tblInd w:w="112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33"/>
        <w:gridCol w:w="1740"/>
        <w:gridCol w:w="1732"/>
        <w:gridCol w:w="2320"/>
      </w:tblGrid>
      <w:tr w:rsidR="008C736D" w:rsidRPr="00A22529" w:rsidTr="008C736D">
        <w:trPr>
          <w:trHeight w:val="705"/>
        </w:trPr>
        <w:tc>
          <w:tcPr>
            <w:tcW w:w="1033" w:type="dxa"/>
            <w:tcBorders>
              <w:top w:val="single" w:sz="4" w:space="0" w:color="auto"/>
            </w:tcBorders>
          </w:tcPr>
          <w:p w:rsidR="008C736D" w:rsidRPr="00FA6D94" w:rsidRDefault="008C736D" w:rsidP="00A22529">
            <w:pPr>
              <w:jc w:val="center"/>
              <w:rPr>
                <w:rFonts w:ascii="Times New Roman" w:hAnsi="Times New Roman" w:cs="Times New Roman"/>
                <w:b/>
              </w:rPr>
            </w:pPr>
          </w:p>
          <w:p w:rsidR="008C736D" w:rsidRPr="00FA6D94" w:rsidRDefault="008C736D" w:rsidP="00A22529">
            <w:pPr>
              <w:jc w:val="center"/>
              <w:rPr>
                <w:rFonts w:ascii="Times New Roman" w:hAnsi="Times New Roman" w:cs="Times New Roman"/>
                <w:b/>
              </w:rPr>
            </w:pPr>
            <w:r w:rsidRPr="00FA6D94">
              <w:rPr>
                <w:rFonts w:ascii="Times New Roman" w:hAnsi="Times New Roman" w:cs="Times New Roman"/>
                <w:b/>
              </w:rPr>
              <w:t>Yıllar</w:t>
            </w:r>
          </w:p>
        </w:tc>
        <w:tc>
          <w:tcPr>
            <w:tcW w:w="1740" w:type="dxa"/>
            <w:tcBorders>
              <w:top w:val="single" w:sz="4" w:space="0" w:color="auto"/>
            </w:tcBorders>
          </w:tcPr>
          <w:p w:rsidR="008C736D" w:rsidRPr="00FA6D94" w:rsidRDefault="008C736D" w:rsidP="00A22529">
            <w:pPr>
              <w:jc w:val="center"/>
              <w:rPr>
                <w:rFonts w:ascii="Times New Roman" w:hAnsi="Times New Roman" w:cs="Times New Roman"/>
                <w:b/>
              </w:rPr>
            </w:pPr>
            <w:r w:rsidRPr="00FA6D94">
              <w:rPr>
                <w:rFonts w:ascii="Times New Roman" w:hAnsi="Times New Roman" w:cs="Times New Roman"/>
                <w:b/>
              </w:rPr>
              <w:t>Ar-Ge Harcamaları</w:t>
            </w:r>
          </w:p>
          <w:p w:rsidR="008C736D" w:rsidRPr="00FA6D94" w:rsidRDefault="008C736D" w:rsidP="00A22529">
            <w:pPr>
              <w:jc w:val="center"/>
              <w:rPr>
                <w:rFonts w:ascii="Times New Roman" w:hAnsi="Times New Roman" w:cs="Times New Roman"/>
                <w:b/>
              </w:rPr>
            </w:pPr>
            <w:r w:rsidRPr="00FA6D94">
              <w:rPr>
                <w:rFonts w:ascii="Times New Roman" w:hAnsi="Times New Roman" w:cs="Times New Roman"/>
                <w:b/>
              </w:rPr>
              <w:t>(TL)</w:t>
            </w:r>
          </w:p>
        </w:tc>
        <w:tc>
          <w:tcPr>
            <w:tcW w:w="1407" w:type="dxa"/>
            <w:tcBorders>
              <w:top w:val="single" w:sz="4" w:space="0" w:color="auto"/>
            </w:tcBorders>
          </w:tcPr>
          <w:p w:rsidR="008C736D" w:rsidRPr="00FA6D94" w:rsidRDefault="008C736D" w:rsidP="00A22529">
            <w:pPr>
              <w:jc w:val="center"/>
              <w:rPr>
                <w:rFonts w:ascii="Times New Roman" w:hAnsi="Times New Roman" w:cs="Times New Roman"/>
                <w:b/>
              </w:rPr>
            </w:pPr>
            <w:r w:rsidRPr="00FA6D94">
              <w:rPr>
                <w:rFonts w:ascii="Times New Roman" w:hAnsi="Times New Roman" w:cs="Times New Roman"/>
                <w:b/>
              </w:rPr>
              <w:t>Ar-Ge Harcamalarının</w:t>
            </w:r>
          </w:p>
          <w:p w:rsidR="008C736D" w:rsidRPr="00FA6D94" w:rsidRDefault="008C736D" w:rsidP="00A22529">
            <w:pPr>
              <w:jc w:val="center"/>
              <w:rPr>
                <w:rFonts w:ascii="Times New Roman" w:hAnsi="Times New Roman" w:cs="Times New Roman"/>
                <w:b/>
              </w:rPr>
            </w:pPr>
            <w:r w:rsidRPr="00FA6D94">
              <w:rPr>
                <w:rFonts w:ascii="Times New Roman" w:hAnsi="Times New Roman" w:cs="Times New Roman"/>
                <w:b/>
              </w:rPr>
              <w:t>GSYH`deki Payı (%)</w:t>
            </w:r>
          </w:p>
        </w:tc>
        <w:tc>
          <w:tcPr>
            <w:tcW w:w="2320" w:type="dxa"/>
            <w:tcBorders>
              <w:top w:val="single" w:sz="4" w:space="0" w:color="auto"/>
            </w:tcBorders>
          </w:tcPr>
          <w:p w:rsidR="008C736D" w:rsidRPr="00FA6D94" w:rsidRDefault="008C736D" w:rsidP="00A22529">
            <w:pPr>
              <w:jc w:val="center"/>
              <w:rPr>
                <w:rFonts w:ascii="Times New Roman" w:hAnsi="Times New Roman" w:cs="Times New Roman"/>
                <w:b/>
              </w:rPr>
            </w:pPr>
            <w:r w:rsidRPr="00FA6D94">
              <w:rPr>
                <w:rFonts w:ascii="Times New Roman" w:hAnsi="Times New Roman" w:cs="Times New Roman"/>
                <w:b/>
              </w:rPr>
              <w:t>Ar-Ge</w:t>
            </w:r>
          </w:p>
          <w:p w:rsidR="008C736D" w:rsidRPr="00FA6D94" w:rsidRDefault="008C736D" w:rsidP="00A22529">
            <w:pPr>
              <w:jc w:val="center"/>
              <w:rPr>
                <w:rFonts w:ascii="Times New Roman" w:hAnsi="Times New Roman" w:cs="Times New Roman"/>
                <w:b/>
              </w:rPr>
            </w:pPr>
            <w:r w:rsidRPr="00FA6D94">
              <w:rPr>
                <w:rFonts w:ascii="Times New Roman" w:hAnsi="Times New Roman" w:cs="Times New Roman"/>
                <w:b/>
              </w:rPr>
              <w:t>İnsan Gücü</w:t>
            </w:r>
          </w:p>
          <w:p w:rsidR="008C736D" w:rsidRPr="00FA6D94" w:rsidRDefault="008C736D" w:rsidP="00A22529">
            <w:pPr>
              <w:jc w:val="center"/>
              <w:rPr>
                <w:rFonts w:ascii="Times New Roman" w:hAnsi="Times New Roman" w:cs="Times New Roman"/>
                <w:b/>
              </w:rPr>
            </w:pPr>
            <w:r w:rsidRPr="00FA6D94">
              <w:rPr>
                <w:rFonts w:ascii="Times New Roman" w:hAnsi="Times New Roman" w:cs="Times New Roman"/>
                <w:b/>
              </w:rPr>
              <w:t>(Kişi)</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2001</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1 291 891 387</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0,53</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75 960</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2002</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1 843 288 038</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0,51</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79 958</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2003</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2 197 090 032</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0,47</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83 281</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2004</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2 897 516 250</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0,50</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86 680</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2005</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3 835 441 076</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0,57</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97 355</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2006</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4 399 880 662</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0,56</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105 032</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2007</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6 091 178 492</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0,69</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119 738</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2008</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6 893 048 199</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0,69</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125 142</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2009</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8 087 452 600</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0,80</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135 043</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2010</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9 267 589 617</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0,79</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147 417</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2011</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11 154 149 797</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0,79</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164 287</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2012</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13 062 263 394</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0,83</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184 301</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2013</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14 807 321 926</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0,81</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196 321</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2014</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17 598 117 442</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0,86</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213 686</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2015</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20 615 247 954</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0,88</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224 284</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2016</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24 641 251 935</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0,94</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242 213</w:t>
            </w:r>
          </w:p>
        </w:tc>
      </w:tr>
      <w:tr w:rsidR="008C736D" w:rsidRPr="00A22529" w:rsidTr="008C736D">
        <w:trPr>
          <w:trHeight w:val="239"/>
        </w:trPr>
        <w:tc>
          <w:tcPr>
            <w:tcW w:w="1033"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2017</w:t>
            </w:r>
          </w:p>
        </w:tc>
        <w:tc>
          <w:tcPr>
            <w:tcW w:w="1740" w:type="dxa"/>
            <w:noWrap/>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29 855 477 805</w:t>
            </w:r>
          </w:p>
        </w:tc>
        <w:tc>
          <w:tcPr>
            <w:tcW w:w="1407" w:type="dxa"/>
            <w:hideMark/>
          </w:tcPr>
          <w:p w:rsidR="008C736D" w:rsidRPr="00FA6D94" w:rsidRDefault="008C736D" w:rsidP="00FA6D94">
            <w:pPr>
              <w:jc w:val="center"/>
              <w:rPr>
                <w:rFonts w:ascii="Times New Roman" w:eastAsia="Times New Roman" w:hAnsi="Times New Roman" w:cs="Times New Roman"/>
                <w:color w:val="000000"/>
                <w:sz w:val="24"/>
                <w:szCs w:val="24"/>
                <w:lang w:eastAsia="tr-TR"/>
              </w:rPr>
            </w:pPr>
            <w:r w:rsidRPr="00FA6D94">
              <w:rPr>
                <w:rFonts w:ascii="Times New Roman" w:eastAsia="Times New Roman" w:hAnsi="Times New Roman" w:cs="Times New Roman"/>
                <w:color w:val="000000"/>
                <w:sz w:val="24"/>
                <w:szCs w:val="24"/>
                <w:lang w:eastAsia="tr-TR"/>
              </w:rPr>
              <w:t>0,95</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266 478</w:t>
            </w:r>
          </w:p>
        </w:tc>
      </w:tr>
      <w:tr w:rsidR="008C736D" w:rsidRPr="00A22529" w:rsidTr="00B11466">
        <w:trPr>
          <w:trHeight w:val="224"/>
        </w:trPr>
        <w:tc>
          <w:tcPr>
            <w:tcW w:w="1033" w:type="dxa"/>
            <w:hideMark/>
          </w:tcPr>
          <w:p w:rsidR="008C736D" w:rsidRPr="00FA6D94" w:rsidRDefault="008C736D" w:rsidP="00FA6D94">
            <w:pPr>
              <w:jc w:val="center"/>
              <w:rPr>
                <w:rFonts w:ascii="Times New Roman" w:eastAsia="Times New Roman" w:hAnsi="Times New Roman" w:cs="Times New Roman"/>
                <w:sz w:val="24"/>
                <w:szCs w:val="24"/>
                <w:lang w:eastAsia="tr-TR"/>
              </w:rPr>
            </w:pPr>
            <w:r w:rsidRPr="00FA6D94">
              <w:rPr>
                <w:rFonts w:ascii="Times New Roman" w:eastAsia="Times New Roman" w:hAnsi="Times New Roman" w:cs="Times New Roman"/>
                <w:sz w:val="24"/>
                <w:szCs w:val="24"/>
                <w:lang w:eastAsia="tr-TR"/>
              </w:rPr>
              <w:t>2018</w:t>
            </w:r>
          </w:p>
        </w:tc>
        <w:tc>
          <w:tcPr>
            <w:tcW w:w="1740" w:type="dxa"/>
            <w:noWrap/>
            <w:hideMark/>
          </w:tcPr>
          <w:p w:rsidR="008C736D" w:rsidRPr="00FA6D94" w:rsidRDefault="008C736D" w:rsidP="00FA6D94">
            <w:pPr>
              <w:jc w:val="center"/>
              <w:rPr>
                <w:rFonts w:ascii="Times New Roman" w:eastAsia="Times New Roman" w:hAnsi="Times New Roman" w:cs="Times New Roman"/>
                <w:sz w:val="24"/>
                <w:szCs w:val="24"/>
                <w:lang w:eastAsia="tr-TR"/>
              </w:rPr>
            </w:pPr>
            <w:r w:rsidRPr="00FA6D94">
              <w:rPr>
                <w:rFonts w:ascii="Times New Roman" w:eastAsia="Times New Roman" w:hAnsi="Times New Roman" w:cs="Times New Roman"/>
                <w:sz w:val="24"/>
                <w:szCs w:val="24"/>
                <w:lang w:eastAsia="tr-TR"/>
              </w:rPr>
              <w:t>38 533 672 884</w:t>
            </w:r>
          </w:p>
        </w:tc>
        <w:tc>
          <w:tcPr>
            <w:tcW w:w="1407" w:type="dxa"/>
            <w:hideMark/>
          </w:tcPr>
          <w:p w:rsidR="008C736D" w:rsidRPr="00FA6D94" w:rsidRDefault="008C736D" w:rsidP="00FA6D94">
            <w:pPr>
              <w:jc w:val="center"/>
              <w:rPr>
                <w:rFonts w:ascii="Times New Roman" w:eastAsia="Times New Roman" w:hAnsi="Times New Roman" w:cs="Times New Roman"/>
                <w:sz w:val="24"/>
                <w:szCs w:val="24"/>
                <w:lang w:eastAsia="tr-TR"/>
              </w:rPr>
            </w:pPr>
            <w:r w:rsidRPr="00FA6D94">
              <w:rPr>
                <w:rFonts w:ascii="Times New Roman" w:eastAsia="Times New Roman" w:hAnsi="Times New Roman" w:cs="Times New Roman"/>
                <w:sz w:val="24"/>
                <w:szCs w:val="24"/>
                <w:lang w:eastAsia="tr-TR"/>
              </w:rPr>
              <w:t>1,03</w:t>
            </w:r>
          </w:p>
        </w:tc>
        <w:tc>
          <w:tcPr>
            <w:tcW w:w="2320" w:type="dxa"/>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289 791</w:t>
            </w:r>
          </w:p>
        </w:tc>
      </w:tr>
      <w:tr w:rsidR="008C736D" w:rsidRPr="00A22529" w:rsidTr="008C736D">
        <w:trPr>
          <w:trHeight w:val="239"/>
        </w:trPr>
        <w:tc>
          <w:tcPr>
            <w:tcW w:w="1033" w:type="dxa"/>
            <w:tcBorders>
              <w:bottom w:val="single" w:sz="4" w:space="0" w:color="auto"/>
            </w:tcBorders>
            <w:hideMark/>
          </w:tcPr>
          <w:p w:rsidR="008C736D" w:rsidRPr="00FA6D94" w:rsidRDefault="008C736D" w:rsidP="00FA6D94">
            <w:pPr>
              <w:jc w:val="center"/>
              <w:rPr>
                <w:rFonts w:ascii="Times New Roman" w:eastAsia="Times New Roman" w:hAnsi="Times New Roman" w:cs="Times New Roman"/>
                <w:sz w:val="24"/>
                <w:szCs w:val="24"/>
                <w:lang w:eastAsia="tr-TR"/>
              </w:rPr>
            </w:pPr>
            <w:r w:rsidRPr="00FA6D94">
              <w:rPr>
                <w:rFonts w:ascii="Times New Roman" w:eastAsia="Times New Roman" w:hAnsi="Times New Roman" w:cs="Times New Roman"/>
                <w:sz w:val="24"/>
                <w:szCs w:val="24"/>
                <w:lang w:eastAsia="tr-TR"/>
              </w:rPr>
              <w:t>2019</w:t>
            </w:r>
          </w:p>
        </w:tc>
        <w:tc>
          <w:tcPr>
            <w:tcW w:w="1740" w:type="dxa"/>
            <w:tcBorders>
              <w:bottom w:val="single" w:sz="4" w:space="0" w:color="auto"/>
            </w:tcBorders>
            <w:noWrap/>
            <w:hideMark/>
          </w:tcPr>
          <w:p w:rsidR="008C736D" w:rsidRPr="00FA6D94" w:rsidRDefault="008C736D" w:rsidP="00FA6D94">
            <w:pPr>
              <w:jc w:val="center"/>
              <w:rPr>
                <w:rFonts w:ascii="Times New Roman" w:eastAsia="Times New Roman" w:hAnsi="Times New Roman" w:cs="Times New Roman"/>
                <w:sz w:val="24"/>
                <w:szCs w:val="24"/>
                <w:lang w:eastAsia="tr-TR"/>
              </w:rPr>
            </w:pPr>
            <w:r w:rsidRPr="00FA6D94">
              <w:rPr>
                <w:rFonts w:ascii="Times New Roman" w:eastAsia="Times New Roman" w:hAnsi="Times New Roman" w:cs="Times New Roman"/>
                <w:sz w:val="24"/>
                <w:szCs w:val="24"/>
                <w:lang w:eastAsia="tr-TR"/>
              </w:rPr>
              <w:t>45 953 691 096</w:t>
            </w:r>
          </w:p>
        </w:tc>
        <w:tc>
          <w:tcPr>
            <w:tcW w:w="1407" w:type="dxa"/>
            <w:tcBorders>
              <w:bottom w:val="single" w:sz="4" w:space="0" w:color="auto"/>
            </w:tcBorders>
            <w:hideMark/>
          </w:tcPr>
          <w:p w:rsidR="008C736D" w:rsidRPr="00FA6D94" w:rsidRDefault="008C736D" w:rsidP="00FA6D94">
            <w:pPr>
              <w:jc w:val="center"/>
              <w:rPr>
                <w:rFonts w:ascii="Times New Roman" w:eastAsia="Times New Roman" w:hAnsi="Times New Roman" w:cs="Times New Roman"/>
                <w:sz w:val="24"/>
                <w:szCs w:val="24"/>
                <w:lang w:eastAsia="tr-TR"/>
              </w:rPr>
            </w:pPr>
            <w:r w:rsidRPr="00FA6D94">
              <w:rPr>
                <w:rFonts w:ascii="Times New Roman" w:eastAsia="Times New Roman" w:hAnsi="Times New Roman" w:cs="Times New Roman"/>
                <w:sz w:val="24"/>
                <w:szCs w:val="24"/>
                <w:lang w:eastAsia="tr-TR"/>
              </w:rPr>
              <w:t>1,06</w:t>
            </w:r>
          </w:p>
        </w:tc>
        <w:tc>
          <w:tcPr>
            <w:tcW w:w="2320" w:type="dxa"/>
            <w:tcBorders>
              <w:bottom w:val="single" w:sz="4" w:space="0" w:color="auto"/>
            </w:tcBorders>
          </w:tcPr>
          <w:p w:rsidR="008C736D" w:rsidRPr="00FA6D94" w:rsidRDefault="008C736D" w:rsidP="00FA6D94">
            <w:pPr>
              <w:jc w:val="center"/>
              <w:rPr>
                <w:rFonts w:ascii="Times New Roman" w:hAnsi="Times New Roman" w:cs="Times New Roman"/>
                <w:sz w:val="24"/>
                <w:szCs w:val="24"/>
              </w:rPr>
            </w:pPr>
            <w:r w:rsidRPr="00FA6D94">
              <w:rPr>
                <w:rFonts w:ascii="Times New Roman" w:hAnsi="Times New Roman" w:cs="Times New Roman"/>
                <w:sz w:val="24"/>
                <w:szCs w:val="24"/>
              </w:rPr>
              <w:t>305 811</w:t>
            </w:r>
          </w:p>
        </w:tc>
      </w:tr>
    </w:tbl>
    <w:p w:rsidR="00901965" w:rsidRPr="00901965" w:rsidRDefault="00B16772" w:rsidP="00B11466">
      <w:pPr>
        <w:spacing w:after="12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4C075A">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C02EE">
        <w:rPr>
          <w:rFonts w:ascii="Times New Roman" w:hAnsi="Times New Roman" w:cs="Times New Roman"/>
          <w:b/>
          <w:sz w:val="20"/>
          <w:szCs w:val="20"/>
        </w:rPr>
        <w:t xml:space="preserve"> </w:t>
      </w:r>
      <w:r w:rsidR="0005001E" w:rsidRPr="0005001E">
        <w:rPr>
          <w:rFonts w:ascii="Times New Roman" w:hAnsi="Times New Roman" w:cs="Times New Roman"/>
          <w:b/>
          <w:sz w:val="20"/>
          <w:szCs w:val="20"/>
        </w:rPr>
        <w:t xml:space="preserve">Kaynak: </w:t>
      </w:r>
      <w:r w:rsidR="0005001E" w:rsidRPr="0005001E">
        <w:rPr>
          <w:rFonts w:ascii="Times New Roman" w:hAnsi="Times New Roman" w:cs="Times New Roman"/>
          <w:sz w:val="20"/>
          <w:szCs w:val="20"/>
        </w:rPr>
        <w:t xml:space="preserve">TÜİK (2019a) </w:t>
      </w:r>
    </w:p>
    <w:p w:rsidR="00D94C0C" w:rsidRDefault="00B16772" w:rsidP="00B11466">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C63EE7">
        <w:rPr>
          <w:rFonts w:ascii="Times New Roman" w:hAnsi="Times New Roman" w:cs="Times New Roman"/>
          <w:sz w:val="24"/>
          <w:szCs w:val="24"/>
        </w:rPr>
        <w:t xml:space="preserve"> </w:t>
      </w:r>
      <w:r w:rsidR="005D239D" w:rsidRPr="005D239D">
        <w:rPr>
          <w:rFonts w:ascii="Times New Roman" w:hAnsi="Times New Roman" w:cs="Times New Roman"/>
          <w:sz w:val="24"/>
          <w:szCs w:val="24"/>
        </w:rPr>
        <w:t>Bu artışların yeterli olup olmadığını ortaya koymak için Türkiye`nin diğer ülkeler ile karşılaştırılması düşünülmüş ve bu bağlamda teknolojik</w:t>
      </w:r>
      <w:r w:rsidR="00D12684" w:rsidRPr="005D239D">
        <w:rPr>
          <w:rFonts w:ascii="Times New Roman" w:hAnsi="Times New Roman" w:cs="Times New Roman"/>
          <w:sz w:val="24"/>
          <w:szCs w:val="24"/>
        </w:rPr>
        <w:t xml:space="preserve"> yenilik gö</w:t>
      </w:r>
      <w:r w:rsidR="005D239D" w:rsidRPr="005D239D">
        <w:rPr>
          <w:rFonts w:ascii="Times New Roman" w:hAnsi="Times New Roman" w:cs="Times New Roman"/>
          <w:sz w:val="24"/>
          <w:szCs w:val="24"/>
        </w:rPr>
        <w:t>stergelerinden bir</w:t>
      </w:r>
      <w:r w:rsidR="00DC12AA">
        <w:rPr>
          <w:rFonts w:ascii="Times New Roman" w:hAnsi="Times New Roman" w:cs="Times New Roman"/>
          <w:sz w:val="24"/>
          <w:szCs w:val="24"/>
        </w:rPr>
        <w:t>i</w:t>
      </w:r>
      <w:r w:rsidR="005D239D" w:rsidRPr="005D239D">
        <w:rPr>
          <w:rFonts w:ascii="Times New Roman" w:hAnsi="Times New Roman" w:cs="Times New Roman"/>
          <w:sz w:val="24"/>
          <w:szCs w:val="24"/>
        </w:rPr>
        <w:t xml:space="preserve"> olan Ar-Ge harcamalarının GSYH içindeki payını gösteren Grafik</w:t>
      </w:r>
      <w:r w:rsidR="00FA6D94">
        <w:rPr>
          <w:rFonts w:ascii="Times New Roman" w:hAnsi="Times New Roman" w:cs="Times New Roman"/>
          <w:sz w:val="24"/>
          <w:szCs w:val="24"/>
        </w:rPr>
        <w:t xml:space="preserve"> 1</w:t>
      </w:r>
      <w:r w:rsidR="006765B5" w:rsidRPr="005D239D">
        <w:rPr>
          <w:rFonts w:ascii="Times New Roman" w:hAnsi="Times New Roman" w:cs="Times New Roman"/>
          <w:sz w:val="24"/>
          <w:szCs w:val="24"/>
        </w:rPr>
        <w:t xml:space="preserve"> hazırlanmıştır</w:t>
      </w:r>
      <w:r w:rsidR="000D30B3" w:rsidRPr="005D239D">
        <w:rPr>
          <w:rFonts w:ascii="Times New Roman" w:hAnsi="Times New Roman" w:cs="Times New Roman"/>
          <w:sz w:val="24"/>
          <w:szCs w:val="24"/>
        </w:rPr>
        <w:t xml:space="preserve">. Grafikte görüldüğü </w:t>
      </w:r>
      <w:r w:rsidR="0023406D" w:rsidRPr="005D239D">
        <w:rPr>
          <w:rFonts w:ascii="Times New Roman" w:hAnsi="Times New Roman" w:cs="Times New Roman"/>
          <w:sz w:val="24"/>
          <w:szCs w:val="24"/>
        </w:rPr>
        <w:t>üzere Türkiye</w:t>
      </w:r>
      <w:r w:rsidR="00112CF1" w:rsidRPr="005D239D">
        <w:rPr>
          <w:rFonts w:ascii="Times New Roman" w:hAnsi="Times New Roman" w:cs="Times New Roman"/>
          <w:sz w:val="24"/>
          <w:szCs w:val="24"/>
        </w:rPr>
        <w:t xml:space="preserve"> için Ar-G</w:t>
      </w:r>
      <w:r w:rsidR="000D30B3" w:rsidRPr="005D239D">
        <w:rPr>
          <w:rFonts w:ascii="Times New Roman" w:hAnsi="Times New Roman" w:cs="Times New Roman"/>
          <w:sz w:val="24"/>
          <w:szCs w:val="24"/>
        </w:rPr>
        <w:t>e ha</w:t>
      </w:r>
      <w:r w:rsidR="000D30B3">
        <w:rPr>
          <w:rFonts w:ascii="Times New Roman" w:hAnsi="Times New Roman" w:cs="Times New Roman"/>
          <w:sz w:val="24"/>
          <w:szCs w:val="24"/>
        </w:rPr>
        <w:t>rcamalarının GSYH`de</w:t>
      </w:r>
      <w:r w:rsidR="00112CF1">
        <w:rPr>
          <w:rFonts w:ascii="Times New Roman" w:hAnsi="Times New Roman" w:cs="Times New Roman"/>
          <w:sz w:val="24"/>
          <w:szCs w:val="24"/>
        </w:rPr>
        <w:t>ki</w:t>
      </w:r>
      <w:r w:rsidR="000D30B3">
        <w:rPr>
          <w:rFonts w:ascii="Times New Roman" w:hAnsi="Times New Roman" w:cs="Times New Roman"/>
          <w:sz w:val="24"/>
          <w:szCs w:val="24"/>
        </w:rPr>
        <w:t xml:space="preserve"> </w:t>
      </w:r>
      <w:r w:rsidR="0023406D">
        <w:rPr>
          <w:rFonts w:ascii="Times New Roman" w:hAnsi="Times New Roman" w:cs="Times New Roman"/>
          <w:sz w:val="24"/>
          <w:szCs w:val="24"/>
        </w:rPr>
        <w:t>payı</w:t>
      </w:r>
      <w:r w:rsidR="00C12905">
        <w:rPr>
          <w:rFonts w:ascii="Times New Roman" w:hAnsi="Times New Roman" w:cs="Times New Roman"/>
          <w:sz w:val="24"/>
          <w:szCs w:val="24"/>
        </w:rPr>
        <w:t>,</w:t>
      </w:r>
      <w:r w:rsidR="0023406D">
        <w:rPr>
          <w:rFonts w:ascii="Times New Roman" w:hAnsi="Times New Roman" w:cs="Times New Roman"/>
          <w:sz w:val="24"/>
          <w:szCs w:val="24"/>
        </w:rPr>
        <w:t xml:space="preserve"> analiz döneminde</w:t>
      </w:r>
      <w:r w:rsidR="00D94C0C">
        <w:rPr>
          <w:rFonts w:ascii="Times New Roman" w:hAnsi="Times New Roman" w:cs="Times New Roman"/>
          <w:sz w:val="24"/>
          <w:szCs w:val="24"/>
        </w:rPr>
        <w:t xml:space="preserve"> (2001-2018</w:t>
      </w:r>
      <w:r w:rsidR="007E507B">
        <w:rPr>
          <w:rFonts w:ascii="Times New Roman" w:hAnsi="Times New Roman" w:cs="Times New Roman"/>
          <w:sz w:val="24"/>
          <w:szCs w:val="24"/>
        </w:rPr>
        <w:t>)</w:t>
      </w:r>
      <w:r w:rsidR="0023406D">
        <w:rPr>
          <w:rFonts w:ascii="Times New Roman" w:hAnsi="Times New Roman" w:cs="Times New Roman"/>
          <w:sz w:val="24"/>
          <w:szCs w:val="24"/>
        </w:rPr>
        <w:t xml:space="preserve"> </w:t>
      </w:r>
      <w:r w:rsidR="0023406D">
        <w:rPr>
          <w:rFonts w:ascii="Times New Roman" w:hAnsi="Times New Roman" w:cs="Times New Roman"/>
          <w:sz w:val="24"/>
          <w:szCs w:val="24"/>
        </w:rPr>
        <w:lastRenderedPageBreak/>
        <w:t>gene</w:t>
      </w:r>
      <w:r w:rsidR="00DC12AA">
        <w:rPr>
          <w:rFonts w:ascii="Times New Roman" w:hAnsi="Times New Roman" w:cs="Times New Roman"/>
          <w:sz w:val="24"/>
          <w:szCs w:val="24"/>
        </w:rPr>
        <w:t>l olarak artış göstermiş ve 2018 yılında</w:t>
      </w:r>
      <w:r w:rsidR="00C63EE7">
        <w:rPr>
          <w:rFonts w:ascii="Times New Roman" w:hAnsi="Times New Roman" w:cs="Times New Roman"/>
          <w:sz w:val="24"/>
          <w:szCs w:val="24"/>
        </w:rPr>
        <w:t xml:space="preserve"> </w:t>
      </w:r>
      <w:r w:rsidR="00DC12AA">
        <w:rPr>
          <w:rFonts w:ascii="Times New Roman" w:hAnsi="Times New Roman" w:cs="Times New Roman"/>
          <w:sz w:val="24"/>
          <w:szCs w:val="24"/>
        </w:rPr>
        <w:t>%1`i</w:t>
      </w:r>
      <w:r w:rsidR="0023406D">
        <w:rPr>
          <w:rFonts w:ascii="Times New Roman" w:hAnsi="Times New Roman" w:cs="Times New Roman"/>
          <w:sz w:val="24"/>
          <w:szCs w:val="24"/>
        </w:rPr>
        <w:t xml:space="preserve"> </w:t>
      </w:r>
      <w:r w:rsidR="00DC12AA">
        <w:rPr>
          <w:rFonts w:ascii="Times New Roman" w:hAnsi="Times New Roman" w:cs="Times New Roman"/>
          <w:sz w:val="24"/>
          <w:szCs w:val="24"/>
        </w:rPr>
        <w:t xml:space="preserve">geçmiştir. </w:t>
      </w:r>
      <w:r w:rsidR="00EB2ADD">
        <w:rPr>
          <w:rFonts w:ascii="Times New Roman" w:hAnsi="Times New Roman" w:cs="Times New Roman"/>
          <w:sz w:val="24"/>
          <w:szCs w:val="24"/>
        </w:rPr>
        <w:t>Buna rağmen Türkiye bu</w:t>
      </w:r>
      <w:r w:rsidR="00FA6D94">
        <w:rPr>
          <w:rFonts w:ascii="Times New Roman" w:hAnsi="Times New Roman" w:cs="Times New Roman"/>
          <w:sz w:val="24"/>
          <w:szCs w:val="24"/>
        </w:rPr>
        <w:t xml:space="preserve"> kıstasta Grafikte 1</w:t>
      </w:r>
      <w:r w:rsidR="00EA47FF">
        <w:rPr>
          <w:rFonts w:ascii="Times New Roman" w:hAnsi="Times New Roman" w:cs="Times New Roman"/>
          <w:sz w:val="24"/>
          <w:szCs w:val="24"/>
        </w:rPr>
        <w:t>`t</w:t>
      </w:r>
      <w:r w:rsidR="0023406D">
        <w:rPr>
          <w:rFonts w:ascii="Times New Roman" w:hAnsi="Times New Roman" w:cs="Times New Roman"/>
          <w:sz w:val="24"/>
          <w:szCs w:val="24"/>
        </w:rPr>
        <w:t>e karşılaştırıldığı ülke gr</w:t>
      </w:r>
      <w:r w:rsidR="005058B0">
        <w:rPr>
          <w:rFonts w:ascii="Times New Roman" w:hAnsi="Times New Roman" w:cs="Times New Roman"/>
          <w:sz w:val="24"/>
          <w:szCs w:val="24"/>
        </w:rPr>
        <w:t xml:space="preserve">uplarının tümünün gerisindedir. Daha açık bir </w:t>
      </w:r>
      <w:r w:rsidR="007069E6">
        <w:rPr>
          <w:rFonts w:ascii="Times New Roman" w:hAnsi="Times New Roman" w:cs="Times New Roman"/>
          <w:sz w:val="24"/>
          <w:szCs w:val="24"/>
        </w:rPr>
        <w:t xml:space="preserve">anlatımla </w:t>
      </w:r>
      <w:r w:rsidR="005058B0">
        <w:rPr>
          <w:rFonts w:ascii="Times New Roman" w:hAnsi="Times New Roman" w:cs="Times New Roman"/>
          <w:sz w:val="24"/>
          <w:szCs w:val="24"/>
        </w:rPr>
        <w:t>Türkiye</w:t>
      </w:r>
      <w:r w:rsidR="00165091">
        <w:rPr>
          <w:rFonts w:ascii="Times New Roman" w:hAnsi="Times New Roman" w:cs="Times New Roman"/>
          <w:sz w:val="24"/>
          <w:szCs w:val="24"/>
        </w:rPr>
        <w:t>`de Ar-Ge ha</w:t>
      </w:r>
      <w:r w:rsidR="00DC12AA">
        <w:rPr>
          <w:rFonts w:ascii="Times New Roman" w:hAnsi="Times New Roman" w:cs="Times New Roman"/>
          <w:sz w:val="24"/>
          <w:szCs w:val="24"/>
        </w:rPr>
        <w:t>rcamalarının GSYH`deki payı 2018 yılında %1`i geçerken</w:t>
      </w:r>
      <w:r w:rsidR="00165091">
        <w:rPr>
          <w:rFonts w:ascii="Times New Roman" w:hAnsi="Times New Roman" w:cs="Times New Roman"/>
          <w:sz w:val="24"/>
          <w:szCs w:val="24"/>
        </w:rPr>
        <w:t>, bu oran dünya</w:t>
      </w:r>
      <w:r w:rsidR="005058B0">
        <w:rPr>
          <w:rFonts w:ascii="Times New Roman" w:hAnsi="Times New Roman" w:cs="Times New Roman"/>
          <w:sz w:val="24"/>
          <w:szCs w:val="24"/>
        </w:rPr>
        <w:t xml:space="preserve"> ülkeleri</w:t>
      </w:r>
      <w:r w:rsidR="00165091">
        <w:rPr>
          <w:rFonts w:ascii="Times New Roman" w:hAnsi="Times New Roman" w:cs="Times New Roman"/>
          <w:sz w:val="24"/>
          <w:szCs w:val="24"/>
        </w:rPr>
        <w:t xml:space="preserve">nde %2`yi ve </w:t>
      </w:r>
      <w:r w:rsidR="00C12905">
        <w:rPr>
          <w:rFonts w:ascii="Times New Roman" w:hAnsi="Times New Roman" w:cs="Times New Roman"/>
          <w:sz w:val="24"/>
          <w:szCs w:val="24"/>
        </w:rPr>
        <w:t xml:space="preserve">Yüksek Gelirli Ülkeler </w:t>
      </w:r>
      <w:r w:rsidR="005058B0">
        <w:rPr>
          <w:rFonts w:ascii="Times New Roman" w:hAnsi="Times New Roman" w:cs="Times New Roman"/>
          <w:sz w:val="24"/>
          <w:szCs w:val="24"/>
        </w:rPr>
        <w:t>(YGÜ)</w:t>
      </w:r>
      <w:r w:rsidR="009A5882">
        <w:rPr>
          <w:rFonts w:ascii="Times New Roman" w:hAnsi="Times New Roman" w:cs="Times New Roman"/>
          <w:sz w:val="24"/>
          <w:szCs w:val="24"/>
        </w:rPr>
        <w:t xml:space="preserve"> ile </w:t>
      </w:r>
      <w:r w:rsidR="00DC12AA">
        <w:rPr>
          <w:rFonts w:ascii="Times New Roman" w:hAnsi="Times New Roman" w:cs="Times New Roman"/>
          <w:sz w:val="24"/>
          <w:szCs w:val="24"/>
        </w:rPr>
        <w:t>Ekonomik</w:t>
      </w:r>
      <w:r w:rsidR="00D12684">
        <w:rPr>
          <w:rFonts w:ascii="Times New Roman" w:hAnsi="Times New Roman" w:cs="Times New Roman"/>
          <w:sz w:val="24"/>
          <w:szCs w:val="24"/>
        </w:rPr>
        <w:t xml:space="preserve"> İşbi</w:t>
      </w:r>
      <w:r w:rsidR="000D30B3">
        <w:rPr>
          <w:rFonts w:ascii="Times New Roman" w:hAnsi="Times New Roman" w:cs="Times New Roman"/>
          <w:sz w:val="24"/>
          <w:szCs w:val="24"/>
        </w:rPr>
        <w:t xml:space="preserve">rliği ve Kalkınma Örgütü (OECD) </w:t>
      </w:r>
      <w:r w:rsidR="00165091">
        <w:rPr>
          <w:rFonts w:ascii="Times New Roman" w:hAnsi="Times New Roman" w:cs="Times New Roman"/>
          <w:sz w:val="24"/>
          <w:szCs w:val="24"/>
        </w:rPr>
        <w:t>ü</w:t>
      </w:r>
      <w:r w:rsidR="007E507B">
        <w:rPr>
          <w:rFonts w:ascii="Times New Roman" w:hAnsi="Times New Roman" w:cs="Times New Roman"/>
          <w:sz w:val="24"/>
          <w:szCs w:val="24"/>
        </w:rPr>
        <w:t>lkeleri</w:t>
      </w:r>
      <w:r w:rsidR="00165091">
        <w:rPr>
          <w:rFonts w:ascii="Times New Roman" w:hAnsi="Times New Roman" w:cs="Times New Roman"/>
          <w:sz w:val="24"/>
          <w:szCs w:val="24"/>
        </w:rPr>
        <w:t>nde</w:t>
      </w:r>
      <w:r w:rsidR="009A5882">
        <w:rPr>
          <w:rFonts w:ascii="Times New Roman" w:hAnsi="Times New Roman" w:cs="Times New Roman"/>
          <w:sz w:val="24"/>
          <w:szCs w:val="24"/>
        </w:rPr>
        <w:t xml:space="preserve"> ise</w:t>
      </w:r>
      <w:r w:rsidR="00C63EE7">
        <w:rPr>
          <w:rFonts w:ascii="Times New Roman" w:hAnsi="Times New Roman" w:cs="Times New Roman"/>
          <w:sz w:val="24"/>
          <w:szCs w:val="24"/>
        </w:rPr>
        <w:t xml:space="preserve"> </w:t>
      </w:r>
      <w:r w:rsidR="00DC12AA">
        <w:rPr>
          <w:rFonts w:ascii="Times New Roman" w:hAnsi="Times New Roman" w:cs="Times New Roman"/>
          <w:sz w:val="24"/>
          <w:szCs w:val="24"/>
        </w:rPr>
        <w:t>%2,5`i geçmiştir.</w:t>
      </w:r>
      <w:r w:rsidR="00C63EE7">
        <w:rPr>
          <w:rFonts w:ascii="Times New Roman" w:hAnsi="Times New Roman" w:cs="Times New Roman"/>
          <w:sz w:val="24"/>
          <w:szCs w:val="24"/>
        </w:rPr>
        <w:t xml:space="preserve"> </w:t>
      </w:r>
      <w:r w:rsidR="00C12905">
        <w:rPr>
          <w:rFonts w:ascii="Times New Roman" w:hAnsi="Times New Roman" w:cs="Times New Roman"/>
          <w:sz w:val="24"/>
          <w:szCs w:val="24"/>
        </w:rPr>
        <w:t>Türkiye</w:t>
      </w:r>
      <w:r w:rsidR="00C12905" w:rsidRPr="00C12905">
        <w:rPr>
          <w:rFonts w:ascii="Times New Roman" w:hAnsi="Times New Roman" w:cs="Times New Roman"/>
          <w:sz w:val="24"/>
          <w:szCs w:val="24"/>
        </w:rPr>
        <w:t xml:space="preserve"> </w:t>
      </w:r>
      <w:r w:rsidR="00C12905">
        <w:rPr>
          <w:rFonts w:ascii="Times New Roman" w:hAnsi="Times New Roman" w:cs="Times New Roman"/>
          <w:sz w:val="24"/>
          <w:szCs w:val="24"/>
        </w:rPr>
        <w:t>Ar-Ge harcamalarının GSYH`deki payında Dünya</w:t>
      </w:r>
      <w:r w:rsidR="00165091">
        <w:rPr>
          <w:rFonts w:ascii="Times New Roman" w:hAnsi="Times New Roman" w:cs="Times New Roman"/>
          <w:sz w:val="24"/>
          <w:szCs w:val="24"/>
        </w:rPr>
        <w:t xml:space="preserve"> Ba</w:t>
      </w:r>
      <w:r w:rsidR="00C12905">
        <w:rPr>
          <w:rFonts w:ascii="Times New Roman" w:hAnsi="Times New Roman" w:cs="Times New Roman"/>
          <w:sz w:val="24"/>
          <w:szCs w:val="24"/>
        </w:rPr>
        <w:t>n</w:t>
      </w:r>
      <w:r w:rsidR="00165091">
        <w:rPr>
          <w:rFonts w:ascii="Times New Roman" w:hAnsi="Times New Roman" w:cs="Times New Roman"/>
          <w:sz w:val="24"/>
          <w:szCs w:val="24"/>
        </w:rPr>
        <w:t>kası sınıflandırmasına</w:t>
      </w:r>
      <w:r w:rsidR="007069E6">
        <w:rPr>
          <w:rFonts w:ascii="Times New Roman" w:hAnsi="Times New Roman" w:cs="Times New Roman"/>
          <w:sz w:val="24"/>
          <w:szCs w:val="24"/>
        </w:rPr>
        <w:t xml:space="preserve"> </w:t>
      </w:r>
      <w:r w:rsidR="00112CF1">
        <w:rPr>
          <w:rFonts w:ascii="Times New Roman" w:hAnsi="Times New Roman" w:cs="Times New Roman"/>
          <w:sz w:val="24"/>
          <w:szCs w:val="24"/>
        </w:rPr>
        <w:t xml:space="preserve">(World Bank, 2020) </w:t>
      </w:r>
      <w:r w:rsidR="00165091">
        <w:rPr>
          <w:rFonts w:ascii="Times New Roman" w:hAnsi="Times New Roman" w:cs="Times New Roman"/>
          <w:sz w:val="24"/>
          <w:szCs w:val="24"/>
        </w:rPr>
        <w:t>göre yer aldığı Üst</w:t>
      </w:r>
      <w:r w:rsidR="00D12684">
        <w:rPr>
          <w:rFonts w:ascii="Times New Roman" w:hAnsi="Times New Roman" w:cs="Times New Roman"/>
          <w:sz w:val="24"/>
          <w:szCs w:val="24"/>
        </w:rPr>
        <w:t xml:space="preserve">-Orta </w:t>
      </w:r>
      <w:r w:rsidR="00C12905">
        <w:rPr>
          <w:rFonts w:ascii="Times New Roman" w:hAnsi="Times New Roman" w:cs="Times New Roman"/>
          <w:sz w:val="24"/>
          <w:szCs w:val="24"/>
        </w:rPr>
        <w:t>Gelirli Ülkeler (ÜO</w:t>
      </w:r>
      <w:r w:rsidR="008C59B3">
        <w:rPr>
          <w:rFonts w:ascii="Times New Roman" w:hAnsi="Times New Roman" w:cs="Times New Roman"/>
          <w:sz w:val="24"/>
          <w:szCs w:val="24"/>
        </w:rPr>
        <w:t xml:space="preserve">GÜ)`inin </w:t>
      </w:r>
      <w:r w:rsidR="00C12905">
        <w:rPr>
          <w:rFonts w:ascii="Times New Roman" w:hAnsi="Times New Roman" w:cs="Times New Roman"/>
          <w:sz w:val="24"/>
          <w:szCs w:val="24"/>
        </w:rPr>
        <w:t>de gerisinde kalmıştır. Zira</w:t>
      </w:r>
      <w:r w:rsidR="00C12905" w:rsidRPr="00C12905">
        <w:rPr>
          <w:rFonts w:ascii="Times New Roman" w:hAnsi="Times New Roman" w:cs="Times New Roman"/>
          <w:sz w:val="24"/>
          <w:szCs w:val="24"/>
        </w:rPr>
        <w:t xml:space="preserve"> </w:t>
      </w:r>
      <w:r w:rsidR="00C12905">
        <w:rPr>
          <w:rFonts w:ascii="Times New Roman" w:hAnsi="Times New Roman" w:cs="Times New Roman"/>
          <w:sz w:val="24"/>
          <w:szCs w:val="24"/>
        </w:rPr>
        <w:t xml:space="preserve">Ar-Ge harcamalarının </w:t>
      </w:r>
      <w:r w:rsidR="009A5882">
        <w:rPr>
          <w:rFonts w:ascii="Times New Roman" w:hAnsi="Times New Roman" w:cs="Times New Roman"/>
          <w:sz w:val="24"/>
          <w:szCs w:val="24"/>
        </w:rPr>
        <w:t>GSYH`deki payı bu ülkelerde 2001-2018</w:t>
      </w:r>
      <w:r w:rsidR="00C12905">
        <w:rPr>
          <w:rFonts w:ascii="Times New Roman" w:hAnsi="Times New Roman" w:cs="Times New Roman"/>
          <w:sz w:val="24"/>
          <w:szCs w:val="24"/>
        </w:rPr>
        <w:t xml:space="preserve"> döneminde genel olarak artış göstermi</w:t>
      </w:r>
      <w:r w:rsidR="009A5882">
        <w:rPr>
          <w:rFonts w:ascii="Times New Roman" w:hAnsi="Times New Roman" w:cs="Times New Roman"/>
          <w:sz w:val="24"/>
          <w:szCs w:val="24"/>
        </w:rPr>
        <w:t>ş ve 2018</w:t>
      </w:r>
      <w:r w:rsidR="00C12905">
        <w:rPr>
          <w:rFonts w:ascii="Times New Roman" w:hAnsi="Times New Roman" w:cs="Times New Roman"/>
          <w:sz w:val="24"/>
          <w:szCs w:val="24"/>
        </w:rPr>
        <w:t xml:space="preserve"> yılında</w:t>
      </w:r>
      <w:r w:rsidR="00C63EE7">
        <w:rPr>
          <w:rFonts w:ascii="Times New Roman" w:hAnsi="Times New Roman" w:cs="Times New Roman"/>
          <w:sz w:val="24"/>
          <w:szCs w:val="24"/>
        </w:rPr>
        <w:t xml:space="preserve"> </w:t>
      </w:r>
      <w:r w:rsidR="00C12905">
        <w:rPr>
          <w:rFonts w:ascii="Times New Roman" w:hAnsi="Times New Roman" w:cs="Times New Roman"/>
          <w:sz w:val="24"/>
          <w:szCs w:val="24"/>
        </w:rPr>
        <w:t>%1,5</w:t>
      </w:r>
      <w:r w:rsidR="009A5882">
        <w:rPr>
          <w:rFonts w:ascii="Times New Roman" w:hAnsi="Times New Roman" w:cs="Times New Roman"/>
          <w:sz w:val="24"/>
          <w:szCs w:val="24"/>
        </w:rPr>
        <w:t>`i geçmiştir</w:t>
      </w:r>
      <w:r w:rsidR="008C59B3">
        <w:rPr>
          <w:rFonts w:ascii="Times New Roman" w:hAnsi="Times New Roman" w:cs="Times New Roman"/>
          <w:sz w:val="24"/>
          <w:szCs w:val="24"/>
        </w:rPr>
        <w:t>.</w:t>
      </w:r>
      <w:r w:rsidR="00C63EE7">
        <w:rPr>
          <w:rFonts w:ascii="Times New Roman" w:hAnsi="Times New Roman" w:cs="Times New Roman"/>
          <w:sz w:val="24"/>
          <w:szCs w:val="24"/>
        </w:rPr>
        <w:t xml:space="preserve"> </w:t>
      </w:r>
      <w:r w:rsidR="00DC12AA">
        <w:rPr>
          <w:rFonts w:ascii="Times New Roman" w:hAnsi="Times New Roman" w:cs="Times New Roman"/>
          <w:sz w:val="24"/>
          <w:szCs w:val="24"/>
        </w:rPr>
        <w:t>Kısaca Grafik 1</w:t>
      </w:r>
      <w:r w:rsidR="008C59B3">
        <w:rPr>
          <w:rFonts w:ascii="Times New Roman" w:hAnsi="Times New Roman" w:cs="Times New Roman"/>
          <w:sz w:val="24"/>
          <w:szCs w:val="24"/>
        </w:rPr>
        <w:t xml:space="preserve"> Türkiye`</w:t>
      </w:r>
      <w:r w:rsidR="00112CF1">
        <w:rPr>
          <w:rFonts w:ascii="Times New Roman" w:hAnsi="Times New Roman" w:cs="Times New Roman"/>
          <w:sz w:val="24"/>
          <w:szCs w:val="24"/>
        </w:rPr>
        <w:t xml:space="preserve">de </w:t>
      </w:r>
      <w:r w:rsidR="008C59B3">
        <w:rPr>
          <w:rFonts w:ascii="Times New Roman" w:hAnsi="Times New Roman" w:cs="Times New Roman"/>
          <w:sz w:val="24"/>
          <w:szCs w:val="24"/>
        </w:rPr>
        <w:t>Ar</w:t>
      </w:r>
      <w:r w:rsidR="00112CF1">
        <w:rPr>
          <w:rFonts w:ascii="Times New Roman" w:hAnsi="Times New Roman" w:cs="Times New Roman"/>
          <w:sz w:val="24"/>
          <w:szCs w:val="24"/>
        </w:rPr>
        <w:t>-Ge harcamalarının GSYH`deki</w:t>
      </w:r>
      <w:r w:rsidR="008C59B3">
        <w:rPr>
          <w:rFonts w:ascii="Times New Roman" w:hAnsi="Times New Roman" w:cs="Times New Roman"/>
          <w:sz w:val="24"/>
          <w:szCs w:val="24"/>
        </w:rPr>
        <w:t xml:space="preserve"> payı</w:t>
      </w:r>
      <w:r w:rsidR="00112CF1">
        <w:rPr>
          <w:rFonts w:ascii="Times New Roman" w:hAnsi="Times New Roman" w:cs="Times New Roman"/>
          <w:sz w:val="24"/>
          <w:szCs w:val="24"/>
        </w:rPr>
        <w:t xml:space="preserve">nda görülen </w:t>
      </w:r>
      <w:r w:rsidR="008C59B3">
        <w:rPr>
          <w:rFonts w:ascii="Times New Roman" w:hAnsi="Times New Roman" w:cs="Times New Roman"/>
          <w:sz w:val="24"/>
          <w:szCs w:val="24"/>
        </w:rPr>
        <w:t xml:space="preserve">artışın yeterli düzeye çıkmadığı </w:t>
      </w:r>
      <w:r w:rsidR="00112CF1">
        <w:rPr>
          <w:rFonts w:ascii="Times New Roman" w:hAnsi="Times New Roman" w:cs="Times New Roman"/>
          <w:sz w:val="24"/>
          <w:szCs w:val="24"/>
        </w:rPr>
        <w:t>ve Türkiye`nin GSYH</w:t>
      </w:r>
      <w:r w:rsidR="008C59B3">
        <w:rPr>
          <w:rFonts w:ascii="Times New Roman" w:hAnsi="Times New Roman" w:cs="Times New Roman"/>
          <w:sz w:val="24"/>
          <w:szCs w:val="24"/>
        </w:rPr>
        <w:t xml:space="preserve">`den Ar-Ge faaliyetlerine daha fazla pay ayırması gerektiğini göstermektedir. </w:t>
      </w:r>
    </w:p>
    <w:p w:rsidR="00B11466" w:rsidRDefault="00B11466" w:rsidP="00B11466">
      <w:pPr>
        <w:spacing w:after="120" w:line="240" w:lineRule="auto"/>
        <w:jc w:val="both"/>
        <w:rPr>
          <w:rFonts w:ascii="Times New Roman" w:hAnsi="Times New Roman" w:cs="Times New Roman"/>
          <w:sz w:val="24"/>
          <w:szCs w:val="24"/>
        </w:rPr>
      </w:pPr>
    </w:p>
    <w:p w:rsidR="0043553C" w:rsidRPr="00DC12AA" w:rsidRDefault="00D94C0C" w:rsidP="00DC12AA">
      <w:pPr>
        <w:jc w:val="both"/>
        <w:rPr>
          <w:rFonts w:ascii="Times New Roman" w:hAnsi="Times New Roman" w:cs="Times New Roman"/>
          <w:sz w:val="24"/>
          <w:szCs w:val="24"/>
        </w:rPr>
      </w:pPr>
      <w:r>
        <w:rPr>
          <w:noProof/>
          <w:lang w:eastAsia="tr-TR"/>
        </w:rPr>
        <w:drawing>
          <wp:inline distT="0" distB="0" distL="0" distR="0" wp14:anchorId="0BBDCD27" wp14:editId="0B7412E2">
            <wp:extent cx="5581650"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76AC" w:rsidRPr="000F399D" w:rsidRDefault="00C63EE7" w:rsidP="001C2AE9">
      <w:pPr>
        <w:spacing w:after="0" w:line="240" w:lineRule="auto"/>
        <w:rPr>
          <w:rFonts w:ascii="Times New Roman" w:hAnsi="Times New Roman" w:cs="Times New Roman"/>
          <w:i/>
        </w:rPr>
      </w:pPr>
      <w:r>
        <w:rPr>
          <w:rFonts w:ascii="Times New Roman" w:hAnsi="Times New Roman" w:cs="Times New Roman"/>
          <w:b/>
          <w:sz w:val="20"/>
          <w:szCs w:val="20"/>
        </w:rPr>
        <w:t xml:space="preserve"> </w:t>
      </w:r>
      <w:r w:rsidR="000C76AC" w:rsidRPr="000F399D">
        <w:rPr>
          <w:rFonts w:ascii="Times New Roman" w:hAnsi="Times New Roman" w:cs="Times New Roman"/>
          <w:b/>
          <w:i/>
        </w:rPr>
        <w:t xml:space="preserve">Grafik 3: </w:t>
      </w:r>
      <w:r w:rsidR="000C76AC" w:rsidRPr="000F399D">
        <w:rPr>
          <w:rFonts w:ascii="Times New Roman" w:hAnsi="Times New Roman" w:cs="Times New Roman"/>
          <w:i/>
        </w:rPr>
        <w:t>Türkiye İçin Karşılaştırmalı Olarak Ar-Ge Harcamalarının GSYH İçindeki Payı</w:t>
      </w:r>
    </w:p>
    <w:p w:rsidR="000F399D" w:rsidRPr="00854A77" w:rsidRDefault="00C63EE7" w:rsidP="00854A77">
      <w:pPr>
        <w:spacing w:after="12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3D10F8" w:rsidRPr="003D10F8">
        <w:rPr>
          <w:rFonts w:ascii="Times New Roman" w:hAnsi="Times New Roman" w:cs="Times New Roman"/>
          <w:b/>
          <w:sz w:val="20"/>
          <w:szCs w:val="20"/>
        </w:rPr>
        <w:t>Kaynak:</w:t>
      </w:r>
      <w:r w:rsidR="003D10F8">
        <w:rPr>
          <w:rFonts w:ascii="Times New Roman" w:hAnsi="Times New Roman" w:cs="Times New Roman"/>
          <w:sz w:val="20"/>
          <w:szCs w:val="20"/>
        </w:rPr>
        <w:t xml:space="preserve"> Dünya Bankas</w:t>
      </w:r>
      <w:r w:rsidR="000F399D">
        <w:rPr>
          <w:rFonts w:ascii="Times New Roman" w:hAnsi="Times New Roman" w:cs="Times New Roman"/>
          <w:sz w:val="20"/>
          <w:szCs w:val="20"/>
        </w:rPr>
        <w:t>ı ve TÜİK verilerinden oluşturulmuştur. [</w:t>
      </w:r>
      <w:r w:rsidR="001C2AE9">
        <w:rPr>
          <w:rFonts w:ascii="Times New Roman" w:hAnsi="Times New Roman" w:cs="Times New Roman"/>
          <w:sz w:val="20"/>
          <w:szCs w:val="20"/>
        </w:rPr>
        <w:t>World Bank (2021)</w:t>
      </w:r>
      <w:r w:rsidR="000F399D">
        <w:rPr>
          <w:rFonts w:ascii="Times New Roman" w:hAnsi="Times New Roman" w:cs="Times New Roman"/>
          <w:sz w:val="20"/>
          <w:szCs w:val="20"/>
        </w:rPr>
        <w:t>, TÜİK(2019a)].</w:t>
      </w:r>
    </w:p>
    <w:p w:rsidR="00553EA7" w:rsidRDefault="00553EA7" w:rsidP="00854A77">
      <w:pPr>
        <w:spacing w:after="120"/>
        <w:ind w:firstLine="567"/>
        <w:jc w:val="both"/>
        <w:rPr>
          <w:rFonts w:ascii="Times New Roman" w:eastAsia="Times New Roman" w:hAnsi="Times New Roman" w:cs="Times New Roman"/>
          <w:sz w:val="24"/>
          <w:szCs w:val="24"/>
        </w:rPr>
      </w:pPr>
      <w:r>
        <w:rPr>
          <w:rFonts w:ascii="Times New Roman" w:hAnsi="Times New Roman" w:cs="Times New Roman"/>
          <w:sz w:val="24"/>
          <w:szCs w:val="24"/>
        </w:rPr>
        <w:t xml:space="preserve">Diğer </w:t>
      </w:r>
      <w:r w:rsidR="00055B53">
        <w:rPr>
          <w:rFonts w:ascii="Times New Roman" w:hAnsi="Times New Roman" w:cs="Times New Roman"/>
          <w:sz w:val="24"/>
          <w:szCs w:val="24"/>
        </w:rPr>
        <w:t>yandan</w:t>
      </w:r>
      <w:r w:rsidR="00182F1B" w:rsidRPr="00182F1B">
        <w:rPr>
          <w:rFonts w:ascii="Times New Roman" w:eastAsia="Times New Roman" w:hAnsi="Times New Roman" w:cs="Times New Roman"/>
          <w:sz w:val="24"/>
          <w:szCs w:val="24"/>
        </w:rPr>
        <w:t xml:space="preserve"> </w:t>
      </w:r>
      <w:r w:rsidR="00182F1B">
        <w:rPr>
          <w:rFonts w:ascii="Times New Roman" w:eastAsia="Times New Roman" w:hAnsi="Times New Roman" w:cs="Times New Roman"/>
          <w:sz w:val="24"/>
          <w:szCs w:val="24"/>
        </w:rPr>
        <w:t>yenilik ve Ar-Ge faaliyetleri</w:t>
      </w:r>
      <w:r w:rsidR="00E90D9D">
        <w:rPr>
          <w:rFonts w:ascii="Times New Roman" w:eastAsia="Times New Roman" w:hAnsi="Times New Roman" w:cs="Times New Roman"/>
          <w:sz w:val="24"/>
          <w:szCs w:val="24"/>
        </w:rPr>
        <w:t>nin</w:t>
      </w:r>
      <w:r w:rsidR="00182F1B">
        <w:rPr>
          <w:rFonts w:ascii="Times New Roman" w:eastAsia="Times New Roman" w:hAnsi="Times New Roman" w:cs="Times New Roman"/>
          <w:sz w:val="24"/>
          <w:szCs w:val="24"/>
        </w:rPr>
        <w:t xml:space="preserve"> bölgesel kalkınmaya önemli ölçüde katkı sunduğu</w:t>
      </w:r>
      <w:r w:rsidR="00E90D9D">
        <w:rPr>
          <w:rFonts w:ascii="Times New Roman" w:eastAsia="Times New Roman" w:hAnsi="Times New Roman" w:cs="Times New Roman"/>
          <w:sz w:val="24"/>
          <w:szCs w:val="24"/>
        </w:rPr>
        <w:t xml:space="preserve"> (Işık ve Kılınç, 2011:47) g</w:t>
      </w:r>
      <w:r w:rsidR="00182F1B">
        <w:rPr>
          <w:rFonts w:ascii="Times New Roman" w:eastAsia="Times New Roman" w:hAnsi="Times New Roman" w:cs="Times New Roman"/>
          <w:sz w:val="24"/>
          <w:szCs w:val="24"/>
        </w:rPr>
        <w:t xml:space="preserve">erçeğinden </w:t>
      </w:r>
      <w:r w:rsidR="00E90D9D">
        <w:rPr>
          <w:rFonts w:ascii="Times New Roman" w:eastAsia="Times New Roman" w:hAnsi="Times New Roman" w:cs="Times New Roman"/>
          <w:sz w:val="24"/>
          <w:szCs w:val="24"/>
        </w:rPr>
        <w:t>hareketle</w:t>
      </w:r>
      <w:r w:rsidR="00E90D9D">
        <w:rPr>
          <w:rFonts w:ascii="Times New Roman" w:hAnsi="Times New Roman" w:cs="Times New Roman"/>
          <w:sz w:val="24"/>
          <w:szCs w:val="24"/>
        </w:rPr>
        <w:t xml:space="preserve"> Ar</w:t>
      </w:r>
      <w:r w:rsidR="00055B53">
        <w:rPr>
          <w:rFonts w:ascii="Times New Roman" w:hAnsi="Times New Roman" w:cs="Times New Roman"/>
          <w:sz w:val="24"/>
          <w:szCs w:val="24"/>
        </w:rPr>
        <w:t xml:space="preserve">-Ge </w:t>
      </w:r>
      <w:r>
        <w:rPr>
          <w:rFonts w:ascii="Times New Roman" w:hAnsi="Times New Roman" w:cs="Times New Roman"/>
          <w:sz w:val="24"/>
          <w:szCs w:val="24"/>
        </w:rPr>
        <w:t>harcamaları</w:t>
      </w:r>
      <w:r w:rsidR="00055B53">
        <w:rPr>
          <w:rFonts w:ascii="Times New Roman" w:hAnsi="Times New Roman" w:cs="Times New Roman"/>
          <w:sz w:val="24"/>
          <w:szCs w:val="24"/>
        </w:rPr>
        <w:t xml:space="preserve"> ve Ar-Ge insan </w:t>
      </w:r>
      <w:r w:rsidR="00E90D9D">
        <w:rPr>
          <w:rFonts w:ascii="Times New Roman" w:hAnsi="Times New Roman" w:cs="Times New Roman"/>
          <w:sz w:val="24"/>
          <w:szCs w:val="24"/>
        </w:rPr>
        <w:t>gücü göstergeleri</w:t>
      </w:r>
      <w:r>
        <w:rPr>
          <w:rFonts w:ascii="Times New Roman" w:hAnsi="Times New Roman" w:cs="Times New Roman"/>
          <w:sz w:val="24"/>
          <w:szCs w:val="24"/>
        </w:rPr>
        <w:t xml:space="preserve"> Türkiye`deki alt bölgeler (26 Düzey 2 bölgesi) bazında da </w:t>
      </w:r>
      <w:r w:rsidR="00E90D9D">
        <w:rPr>
          <w:rFonts w:ascii="Times New Roman" w:hAnsi="Times New Roman" w:cs="Times New Roman"/>
          <w:sz w:val="24"/>
          <w:szCs w:val="24"/>
        </w:rPr>
        <w:t>analiz</w:t>
      </w:r>
      <w:r>
        <w:rPr>
          <w:rFonts w:ascii="Times New Roman" w:hAnsi="Times New Roman" w:cs="Times New Roman"/>
          <w:sz w:val="24"/>
          <w:szCs w:val="24"/>
        </w:rPr>
        <w:t xml:space="preserve"> </w:t>
      </w:r>
      <w:r w:rsidR="00E90D9D">
        <w:rPr>
          <w:rFonts w:ascii="Times New Roman" w:hAnsi="Times New Roman" w:cs="Times New Roman"/>
          <w:sz w:val="24"/>
          <w:szCs w:val="24"/>
        </w:rPr>
        <w:t>edilmiştir. B</w:t>
      </w:r>
      <w:r>
        <w:rPr>
          <w:rFonts w:ascii="Times New Roman" w:hAnsi="Times New Roman" w:cs="Times New Roman"/>
          <w:sz w:val="24"/>
          <w:szCs w:val="24"/>
        </w:rPr>
        <w:t>u çerçevede ilgili göstergelerin 2019 yılındaki verileri söz konusu bölge nüfuslarına oranlanarak kişi başı değerler</w:t>
      </w:r>
      <w:r w:rsidR="00E90D9D">
        <w:rPr>
          <w:rFonts w:ascii="Times New Roman" w:hAnsi="Times New Roman" w:cs="Times New Roman"/>
          <w:sz w:val="24"/>
          <w:szCs w:val="24"/>
        </w:rPr>
        <w:t>i</w:t>
      </w:r>
      <w:r>
        <w:rPr>
          <w:rFonts w:ascii="Times New Roman" w:hAnsi="Times New Roman" w:cs="Times New Roman"/>
          <w:sz w:val="24"/>
          <w:szCs w:val="24"/>
        </w:rPr>
        <w:t xml:space="preserve"> </w:t>
      </w:r>
      <w:r w:rsidR="00E90D9D">
        <w:rPr>
          <w:rFonts w:ascii="Times New Roman" w:hAnsi="Times New Roman" w:cs="Times New Roman"/>
          <w:sz w:val="24"/>
          <w:szCs w:val="24"/>
        </w:rPr>
        <w:t>hesaplanmış</w:t>
      </w:r>
      <w:r w:rsidR="00FB5FAD">
        <w:rPr>
          <w:rFonts w:ascii="Times New Roman" w:hAnsi="Times New Roman" w:cs="Times New Roman"/>
          <w:sz w:val="24"/>
          <w:szCs w:val="24"/>
        </w:rPr>
        <w:t xml:space="preserve"> </w:t>
      </w:r>
      <w:r w:rsidR="00E90D9D">
        <w:rPr>
          <w:rFonts w:ascii="Times New Roman" w:hAnsi="Times New Roman" w:cs="Times New Roman"/>
          <w:sz w:val="24"/>
          <w:szCs w:val="24"/>
        </w:rPr>
        <w:t>ve böylece</w:t>
      </w:r>
      <w:r>
        <w:rPr>
          <w:rFonts w:ascii="Times New Roman" w:hAnsi="Times New Roman" w:cs="Times New Roman"/>
          <w:sz w:val="24"/>
          <w:szCs w:val="24"/>
        </w:rPr>
        <w:t xml:space="preserve"> hangi</w:t>
      </w:r>
      <w:r w:rsidRPr="00764253">
        <w:rPr>
          <w:rFonts w:ascii="Times New Roman" w:eastAsia="Times New Roman" w:hAnsi="Times New Roman" w:cs="Times New Roman"/>
          <w:sz w:val="24"/>
          <w:szCs w:val="24"/>
        </w:rPr>
        <w:t xml:space="preserve"> bölgelerin Türkiye ortalamasının al</w:t>
      </w:r>
      <w:r w:rsidR="00182F1B">
        <w:rPr>
          <w:rFonts w:ascii="Times New Roman" w:eastAsia="Times New Roman" w:hAnsi="Times New Roman" w:cs="Times New Roman"/>
          <w:sz w:val="24"/>
          <w:szCs w:val="24"/>
        </w:rPr>
        <w:t xml:space="preserve">tında kaldığı tespit </w:t>
      </w:r>
      <w:r w:rsidR="00E90D9D">
        <w:rPr>
          <w:rFonts w:ascii="Times New Roman" w:eastAsia="Times New Roman" w:hAnsi="Times New Roman" w:cs="Times New Roman"/>
          <w:sz w:val="24"/>
          <w:szCs w:val="24"/>
        </w:rPr>
        <w:t xml:space="preserve">edilmeye çalışılmıştır. </w:t>
      </w:r>
    </w:p>
    <w:p w:rsidR="00FF38F4" w:rsidRDefault="00F47585" w:rsidP="00854A77">
      <w:pPr>
        <w:spacing w:after="120"/>
        <w:ind w:firstLine="567"/>
        <w:jc w:val="both"/>
        <w:rPr>
          <w:rFonts w:ascii="Times New Roman" w:eastAsia="Times New Roman" w:hAnsi="Times New Roman" w:cs="Times New Roman"/>
          <w:color w:val="000000"/>
          <w:sz w:val="24"/>
          <w:szCs w:val="24"/>
          <w:lang w:eastAsia="tr-TR"/>
        </w:rPr>
      </w:pPr>
      <w:r w:rsidRPr="00D36ADD">
        <w:rPr>
          <w:rFonts w:ascii="Times New Roman" w:eastAsia="Times New Roman" w:hAnsi="Times New Roman" w:cs="Times New Roman"/>
          <w:sz w:val="24"/>
          <w:szCs w:val="24"/>
        </w:rPr>
        <w:t xml:space="preserve">Tablo 2 </w:t>
      </w:r>
      <w:r w:rsidRPr="00D36ADD">
        <w:rPr>
          <w:rFonts w:ascii="Times New Roman" w:hAnsi="Times New Roman" w:cs="Times New Roman"/>
          <w:sz w:val="24"/>
          <w:szCs w:val="24"/>
        </w:rPr>
        <w:t>Türkiye ve alt bölgeler bazında 2019 yılındaki Ar-Ge harcamalarına ilişkin verileri göstermektedir.</w:t>
      </w:r>
      <w:r w:rsidR="00C63EE7">
        <w:rPr>
          <w:rFonts w:ascii="Times New Roman" w:hAnsi="Times New Roman" w:cs="Times New Roman"/>
          <w:sz w:val="24"/>
          <w:szCs w:val="24"/>
        </w:rPr>
        <w:t xml:space="preserve"> </w:t>
      </w:r>
      <w:r w:rsidRPr="00D36ADD">
        <w:rPr>
          <w:rFonts w:ascii="Times New Roman" w:hAnsi="Times New Roman" w:cs="Times New Roman"/>
          <w:sz w:val="24"/>
          <w:szCs w:val="24"/>
        </w:rPr>
        <w:t xml:space="preserve">Tabloya göre </w:t>
      </w:r>
      <w:r w:rsidRPr="00D36ADD">
        <w:rPr>
          <w:rFonts w:ascii="Times New Roman" w:eastAsia="Times New Roman" w:hAnsi="Times New Roman" w:cs="Times New Roman"/>
          <w:sz w:val="24"/>
          <w:szCs w:val="24"/>
        </w:rPr>
        <w:t>kişi</w:t>
      </w:r>
      <w:r w:rsidR="00EC0A35">
        <w:rPr>
          <w:rFonts w:ascii="Times New Roman" w:eastAsia="Times New Roman" w:hAnsi="Times New Roman" w:cs="Times New Roman"/>
          <w:sz w:val="24"/>
          <w:szCs w:val="24"/>
        </w:rPr>
        <w:t xml:space="preserve"> başı Ar-Ge harcamalarında </w:t>
      </w:r>
      <w:r w:rsidR="006D115C" w:rsidRPr="00D36ADD">
        <w:rPr>
          <w:rFonts w:ascii="Times New Roman" w:eastAsia="Times New Roman" w:hAnsi="Times New Roman" w:cs="Times New Roman"/>
          <w:sz w:val="24"/>
          <w:szCs w:val="24"/>
        </w:rPr>
        <w:t>TR10 (İstanbul)</w:t>
      </w:r>
      <w:r w:rsidR="00EC0A35">
        <w:rPr>
          <w:rFonts w:ascii="Times New Roman" w:eastAsia="Times New Roman" w:hAnsi="Times New Roman" w:cs="Times New Roman"/>
          <w:sz w:val="24"/>
          <w:szCs w:val="24"/>
        </w:rPr>
        <w:t>,</w:t>
      </w:r>
      <w:r w:rsidRPr="00D36ADD">
        <w:rPr>
          <w:rFonts w:ascii="Times New Roman" w:hAnsi="Times New Roman" w:cs="Times New Roman"/>
          <w:sz w:val="24"/>
          <w:szCs w:val="24"/>
        </w:rPr>
        <w:t xml:space="preserve"> </w:t>
      </w:r>
      <w:r w:rsidR="008D4C7E" w:rsidRPr="00D36ADD">
        <w:rPr>
          <w:rFonts w:ascii="Times New Roman" w:eastAsia="Times New Roman" w:hAnsi="Times New Roman" w:cs="Times New Roman"/>
          <w:color w:val="000000"/>
          <w:sz w:val="24"/>
          <w:szCs w:val="24"/>
          <w:lang w:eastAsia="tr-TR"/>
        </w:rPr>
        <w:t>TR41</w:t>
      </w:r>
      <w:r w:rsidR="00870A9C" w:rsidRPr="00D36ADD">
        <w:rPr>
          <w:rFonts w:ascii="Times New Roman" w:eastAsia="Times New Roman" w:hAnsi="Times New Roman" w:cs="Times New Roman"/>
          <w:color w:val="000000"/>
          <w:sz w:val="24"/>
          <w:szCs w:val="24"/>
          <w:lang w:eastAsia="tr-TR"/>
        </w:rPr>
        <w:t xml:space="preserve"> </w:t>
      </w:r>
      <w:r w:rsidR="008D4C7E" w:rsidRPr="00D36ADD">
        <w:rPr>
          <w:rFonts w:ascii="Times New Roman" w:eastAsia="Times New Roman" w:hAnsi="Times New Roman" w:cs="Times New Roman"/>
          <w:color w:val="000000"/>
          <w:sz w:val="24"/>
          <w:szCs w:val="24"/>
          <w:lang w:eastAsia="tr-TR"/>
        </w:rPr>
        <w:t>(Bursa, Eskişehir, Bilecik)</w:t>
      </w:r>
      <w:r w:rsidR="00ED2213" w:rsidRPr="00D36ADD">
        <w:rPr>
          <w:rFonts w:ascii="Times New Roman" w:eastAsia="Times New Roman" w:hAnsi="Times New Roman" w:cs="Times New Roman"/>
          <w:color w:val="000000"/>
          <w:sz w:val="24"/>
          <w:szCs w:val="24"/>
          <w:lang w:eastAsia="tr-TR"/>
        </w:rPr>
        <w:t>,</w:t>
      </w:r>
      <w:r w:rsidR="008D4C7E" w:rsidRPr="00D36ADD">
        <w:rPr>
          <w:rFonts w:ascii="Times New Roman" w:eastAsia="Times New Roman" w:hAnsi="Times New Roman" w:cs="Times New Roman"/>
          <w:color w:val="000000"/>
          <w:sz w:val="24"/>
          <w:szCs w:val="24"/>
          <w:lang w:eastAsia="tr-TR"/>
        </w:rPr>
        <w:t xml:space="preserve"> </w:t>
      </w:r>
      <w:r w:rsidRPr="00D36ADD">
        <w:rPr>
          <w:rFonts w:ascii="Times New Roman" w:hAnsi="Times New Roman" w:cs="Times New Roman"/>
          <w:sz w:val="24"/>
          <w:szCs w:val="24"/>
        </w:rPr>
        <w:t>TR42 (Kocaeli, Sakarya, Düzce, Bolu, Yalova)</w:t>
      </w:r>
      <w:r w:rsidR="00C63EE7">
        <w:rPr>
          <w:rFonts w:ascii="Times New Roman" w:eastAsia="Times New Roman" w:hAnsi="Times New Roman" w:cs="Times New Roman"/>
          <w:sz w:val="24"/>
          <w:szCs w:val="24"/>
        </w:rPr>
        <w:t xml:space="preserve"> </w:t>
      </w:r>
      <w:r w:rsidR="008D4C7E" w:rsidRPr="00D36ADD">
        <w:rPr>
          <w:rFonts w:ascii="Times New Roman" w:eastAsia="Times New Roman" w:hAnsi="Times New Roman" w:cs="Times New Roman"/>
          <w:sz w:val="24"/>
          <w:szCs w:val="24"/>
        </w:rPr>
        <w:t>ve TR51 (Ankara)</w:t>
      </w:r>
      <w:r w:rsidR="00C63EE7">
        <w:rPr>
          <w:rFonts w:ascii="Times New Roman" w:eastAsia="Times New Roman" w:hAnsi="Times New Roman" w:cs="Times New Roman"/>
          <w:sz w:val="24"/>
          <w:szCs w:val="24"/>
        </w:rPr>
        <w:t xml:space="preserve"> </w:t>
      </w:r>
      <w:r w:rsidR="00ED2213" w:rsidRPr="00D36ADD">
        <w:rPr>
          <w:rFonts w:ascii="Times New Roman" w:eastAsia="Times New Roman" w:hAnsi="Times New Roman" w:cs="Times New Roman"/>
          <w:sz w:val="24"/>
          <w:szCs w:val="24"/>
        </w:rPr>
        <w:t>bölgeleri Türkiye ortalamasının üzerinde</w:t>
      </w:r>
      <w:r w:rsidR="000D3224" w:rsidRPr="00D36ADD">
        <w:rPr>
          <w:rFonts w:ascii="Times New Roman" w:eastAsia="Times New Roman" w:hAnsi="Times New Roman" w:cs="Times New Roman"/>
          <w:sz w:val="24"/>
          <w:szCs w:val="24"/>
        </w:rPr>
        <w:t xml:space="preserve"> değerl</w:t>
      </w:r>
      <w:r w:rsidR="00AC4DB1" w:rsidRPr="00D36ADD">
        <w:rPr>
          <w:rFonts w:ascii="Times New Roman" w:eastAsia="Times New Roman" w:hAnsi="Times New Roman" w:cs="Times New Roman"/>
          <w:sz w:val="24"/>
          <w:szCs w:val="24"/>
        </w:rPr>
        <w:t xml:space="preserve">ere sahiptir. </w:t>
      </w:r>
      <w:r w:rsidR="00ED2213" w:rsidRPr="00D36ADD">
        <w:rPr>
          <w:rFonts w:ascii="Times New Roman" w:eastAsia="Times New Roman" w:hAnsi="Times New Roman" w:cs="Times New Roman"/>
          <w:sz w:val="24"/>
          <w:szCs w:val="24"/>
        </w:rPr>
        <w:t>TR31</w:t>
      </w:r>
      <w:r w:rsidR="00ED2213" w:rsidRPr="00D36ADD">
        <w:rPr>
          <w:rFonts w:ascii="Times New Roman" w:eastAsia="Times New Roman" w:hAnsi="Times New Roman" w:cs="Times New Roman"/>
          <w:color w:val="000000"/>
          <w:sz w:val="24"/>
          <w:szCs w:val="24"/>
          <w:lang w:eastAsia="tr-TR"/>
        </w:rPr>
        <w:t xml:space="preserve"> (İzmir)</w:t>
      </w:r>
      <w:r w:rsidR="009E3D7B" w:rsidRPr="00D36ADD">
        <w:rPr>
          <w:rFonts w:ascii="Times New Roman" w:eastAsia="Times New Roman" w:hAnsi="Times New Roman" w:cs="Times New Roman"/>
          <w:color w:val="000000"/>
          <w:sz w:val="24"/>
          <w:szCs w:val="24"/>
          <w:lang w:eastAsia="tr-TR"/>
        </w:rPr>
        <w:t xml:space="preserve"> neredeyse</w:t>
      </w:r>
      <w:r w:rsidR="00AC4DB1" w:rsidRPr="00D36ADD">
        <w:rPr>
          <w:rFonts w:ascii="Times New Roman" w:eastAsia="Times New Roman" w:hAnsi="Times New Roman" w:cs="Times New Roman"/>
          <w:color w:val="000000"/>
          <w:sz w:val="24"/>
          <w:szCs w:val="24"/>
          <w:lang w:eastAsia="tr-TR"/>
        </w:rPr>
        <w:t xml:space="preserve"> Türkiye</w:t>
      </w:r>
      <w:r w:rsidR="00145A53">
        <w:rPr>
          <w:rFonts w:ascii="Times New Roman" w:eastAsia="Times New Roman" w:hAnsi="Times New Roman" w:cs="Times New Roman"/>
          <w:color w:val="000000"/>
          <w:sz w:val="24"/>
          <w:szCs w:val="24"/>
          <w:lang w:eastAsia="tr-TR"/>
        </w:rPr>
        <w:t xml:space="preserve"> ortalamasıyla aynı değere</w:t>
      </w:r>
      <w:r w:rsidR="00ED2213" w:rsidRPr="00D36ADD">
        <w:rPr>
          <w:rFonts w:ascii="Times New Roman" w:eastAsia="Times New Roman" w:hAnsi="Times New Roman" w:cs="Times New Roman"/>
          <w:color w:val="000000"/>
          <w:sz w:val="24"/>
          <w:szCs w:val="24"/>
          <w:lang w:eastAsia="tr-TR"/>
        </w:rPr>
        <w:t xml:space="preserve"> sahip iken</w:t>
      </w:r>
      <w:r w:rsidR="00506375">
        <w:rPr>
          <w:rFonts w:ascii="Times New Roman" w:eastAsia="Times New Roman" w:hAnsi="Times New Roman" w:cs="Times New Roman"/>
          <w:color w:val="000000"/>
          <w:sz w:val="24"/>
          <w:szCs w:val="24"/>
          <w:lang w:eastAsia="tr-TR"/>
        </w:rPr>
        <w:t>,</w:t>
      </w:r>
      <w:r w:rsidR="00ED2213" w:rsidRPr="00D36ADD">
        <w:rPr>
          <w:rFonts w:ascii="Times New Roman" w:eastAsia="Times New Roman" w:hAnsi="Times New Roman" w:cs="Times New Roman"/>
          <w:color w:val="000000"/>
          <w:sz w:val="24"/>
          <w:szCs w:val="24"/>
          <w:lang w:eastAsia="tr-TR"/>
        </w:rPr>
        <w:t xml:space="preserve"> diğer tüm bölgeler Türkiye</w:t>
      </w:r>
      <w:r w:rsidR="006D115C" w:rsidRPr="00D36ADD">
        <w:rPr>
          <w:rFonts w:ascii="Times New Roman" w:eastAsia="Times New Roman" w:hAnsi="Times New Roman" w:cs="Times New Roman"/>
          <w:sz w:val="24"/>
          <w:szCs w:val="24"/>
        </w:rPr>
        <w:t xml:space="preserve"> ortalamasının altında kalmıştır. </w:t>
      </w:r>
      <w:r w:rsidR="00EC0A35">
        <w:rPr>
          <w:rFonts w:ascii="Times New Roman" w:eastAsia="Times New Roman" w:hAnsi="Times New Roman" w:cs="Times New Roman"/>
          <w:sz w:val="24"/>
          <w:szCs w:val="24"/>
        </w:rPr>
        <w:t>Zaten 2019 yılında Ar-G</w:t>
      </w:r>
      <w:r w:rsidR="00AC4DB1" w:rsidRPr="00D36ADD">
        <w:rPr>
          <w:rFonts w:ascii="Times New Roman" w:eastAsia="Times New Roman" w:hAnsi="Times New Roman" w:cs="Times New Roman"/>
          <w:sz w:val="24"/>
          <w:szCs w:val="24"/>
        </w:rPr>
        <w:t>e harcamalarının %79,2`si adı anılan bu beş bölgede gerçekleşmişken,</w:t>
      </w:r>
      <w:r w:rsidR="009E3D7B" w:rsidRPr="00D36ADD">
        <w:rPr>
          <w:rFonts w:ascii="Times New Roman" w:eastAsia="Times New Roman" w:hAnsi="Times New Roman" w:cs="Times New Roman"/>
          <w:sz w:val="24"/>
          <w:szCs w:val="24"/>
        </w:rPr>
        <w:t xml:space="preserve"> sadece</w:t>
      </w:r>
      <w:r w:rsidR="00C63EE7">
        <w:rPr>
          <w:rFonts w:ascii="Times New Roman" w:eastAsia="Times New Roman" w:hAnsi="Times New Roman" w:cs="Times New Roman"/>
          <w:sz w:val="24"/>
          <w:szCs w:val="24"/>
        </w:rPr>
        <w:t xml:space="preserve"> </w:t>
      </w:r>
      <w:r w:rsidR="00AC4DB1" w:rsidRPr="00D36ADD">
        <w:rPr>
          <w:rFonts w:ascii="Times New Roman" w:eastAsia="Times New Roman" w:hAnsi="Times New Roman" w:cs="Times New Roman"/>
          <w:sz w:val="24"/>
          <w:szCs w:val="24"/>
        </w:rPr>
        <w:t xml:space="preserve">%20,8`i geri kalan 21 bölgede gerçekleşmiştir. Hatta </w:t>
      </w:r>
      <w:r w:rsidR="00AC4DB1" w:rsidRPr="00D36ADD">
        <w:rPr>
          <w:rFonts w:ascii="Times New Roman" w:hAnsi="Times New Roman" w:cs="Times New Roman"/>
          <w:color w:val="000000"/>
          <w:sz w:val="24"/>
          <w:szCs w:val="24"/>
          <w:shd w:val="clear" w:color="auto" w:fill="FFFFFF"/>
        </w:rPr>
        <w:t>%31,6 pay ile</w:t>
      </w:r>
      <w:r w:rsidR="00AC4DB1" w:rsidRPr="00D36ADD">
        <w:rPr>
          <w:rFonts w:ascii="Times New Roman" w:eastAsia="Times New Roman" w:hAnsi="Times New Roman" w:cs="Times New Roman"/>
          <w:sz w:val="24"/>
          <w:szCs w:val="24"/>
        </w:rPr>
        <w:t xml:space="preserve"> TR51 (Ankara), </w:t>
      </w:r>
      <w:r w:rsidR="00AC4DB1" w:rsidRPr="00D36ADD">
        <w:rPr>
          <w:rFonts w:ascii="Times New Roman" w:hAnsi="Times New Roman" w:cs="Times New Roman"/>
          <w:color w:val="000000"/>
          <w:sz w:val="24"/>
          <w:szCs w:val="24"/>
          <w:shd w:val="clear" w:color="auto" w:fill="FFFFFF"/>
        </w:rPr>
        <w:t>%26,4</w:t>
      </w:r>
      <w:r w:rsidR="009E3D7B" w:rsidRPr="00D36ADD">
        <w:rPr>
          <w:rFonts w:ascii="Times New Roman" w:hAnsi="Times New Roman" w:cs="Times New Roman"/>
          <w:color w:val="000000"/>
          <w:sz w:val="24"/>
          <w:szCs w:val="24"/>
          <w:shd w:val="clear" w:color="auto" w:fill="FFFFFF"/>
        </w:rPr>
        <w:t xml:space="preserve"> pay</w:t>
      </w:r>
      <w:r w:rsidR="00AC4DB1" w:rsidRPr="00D36ADD">
        <w:rPr>
          <w:rFonts w:ascii="Times New Roman" w:hAnsi="Times New Roman" w:cs="Times New Roman"/>
          <w:color w:val="000000"/>
          <w:sz w:val="24"/>
          <w:szCs w:val="24"/>
          <w:shd w:val="clear" w:color="auto" w:fill="FFFFFF"/>
        </w:rPr>
        <w:t xml:space="preserve"> ile TR10 (İstanbul)</w:t>
      </w:r>
      <w:r w:rsidR="00C63EE7">
        <w:rPr>
          <w:rFonts w:ascii="Times New Roman" w:hAnsi="Times New Roman" w:cs="Times New Roman"/>
          <w:color w:val="000000"/>
          <w:sz w:val="24"/>
          <w:szCs w:val="24"/>
          <w:shd w:val="clear" w:color="auto" w:fill="FFFFFF"/>
        </w:rPr>
        <w:t xml:space="preserve"> </w:t>
      </w:r>
      <w:r w:rsidR="00AC4DB1" w:rsidRPr="00D36ADD">
        <w:rPr>
          <w:rFonts w:ascii="Times New Roman" w:hAnsi="Times New Roman" w:cs="Times New Roman"/>
          <w:color w:val="000000"/>
          <w:sz w:val="24"/>
          <w:szCs w:val="24"/>
          <w:shd w:val="clear" w:color="auto" w:fill="FFFFFF"/>
        </w:rPr>
        <w:t>tek başına bu 21 b</w:t>
      </w:r>
      <w:r w:rsidR="00D36ADD" w:rsidRPr="00D36ADD">
        <w:rPr>
          <w:rFonts w:ascii="Times New Roman" w:hAnsi="Times New Roman" w:cs="Times New Roman"/>
          <w:color w:val="000000"/>
          <w:sz w:val="24"/>
          <w:szCs w:val="24"/>
          <w:shd w:val="clear" w:color="auto" w:fill="FFFFFF"/>
        </w:rPr>
        <w:t xml:space="preserve">ölgeyi geçmiştir (TÜİK, 2019a). Bununla birlikte </w:t>
      </w:r>
      <w:r w:rsidR="009E3D7B" w:rsidRPr="00D36ADD">
        <w:rPr>
          <w:rFonts w:ascii="Times New Roman" w:eastAsia="Times New Roman" w:hAnsi="Times New Roman" w:cs="Times New Roman"/>
          <w:color w:val="000000"/>
          <w:sz w:val="24"/>
          <w:szCs w:val="24"/>
          <w:lang w:eastAsia="tr-TR"/>
        </w:rPr>
        <w:t>TRA2 (Ağrı, Kars, Iğdır, Ardahan),</w:t>
      </w:r>
      <w:r w:rsidR="009E3D7B" w:rsidRPr="00D36ADD">
        <w:rPr>
          <w:rFonts w:ascii="Times New Roman" w:eastAsia="Times New Roman" w:hAnsi="Times New Roman" w:cs="Times New Roman"/>
          <w:sz w:val="24"/>
          <w:szCs w:val="24"/>
        </w:rPr>
        <w:t xml:space="preserve"> </w:t>
      </w:r>
      <w:r w:rsidR="009E3D7B" w:rsidRPr="00D36ADD">
        <w:rPr>
          <w:rFonts w:ascii="Times New Roman" w:eastAsia="Times New Roman" w:hAnsi="Times New Roman" w:cs="Times New Roman"/>
          <w:color w:val="000000"/>
          <w:sz w:val="24"/>
          <w:szCs w:val="24"/>
          <w:lang w:eastAsia="tr-TR"/>
        </w:rPr>
        <w:t>TRB2 (Van, Muş, Bitlis, Hakkâri), TRC2 (Şanlıurfa, Diyarbakır),</w:t>
      </w:r>
      <w:r w:rsidR="009E3D7B" w:rsidRPr="00D36ADD">
        <w:rPr>
          <w:rFonts w:ascii="Times New Roman" w:eastAsia="Times New Roman" w:hAnsi="Times New Roman" w:cs="Times New Roman"/>
          <w:sz w:val="24"/>
          <w:szCs w:val="24"/>
        </w:rPr>
        <w:t xml:space="preserve"> </w:t>
      </w:r>
      <w:r w:rsidR="009E3D7B" w:rsidRPr="00D36ADD">
        <w:rPr>
          <w:rFonts w:ascii="Times New Roman" w:eastAsia="Times New Roman" w:hAnsi="Times New Roman" w:cs="Times New Roman"/>
          <w:color w:val="000000"/>
          <w:sz w:val="24"/>
          <w:szCs w:val="24"/>
          <w:lang w:eastAsia="tr-TR"/>
        </w:rPr>
        <w:t>TRC3 (</w:t>
      </w:r>
      <w:r w:rsidR="00D36ADD" w:rsidRPr="00D36ADD">
        <w:rPr>
          <w:rFonts w:ascii="Times New Roman" w:eastAsia="Times New Roman" w:hAnsi="Times New Roman" w:cs="Times New Roman"/>
          <w:color w:val="000000"/>
          <w:sz w:val="24"/>
          <w:szCs w:val="24"/>
          <w:lang w:eastAsia="tr-TR"/>
        </w:rPr>
        <w:t xml:space="preserve">Mardin, Batman, Şırnak, Siirt) ve </w:t>
      </w:r>
      <w:r w:rsidR="009E3D7B" w:rsidRPr="00D36ADD">
        <w:rPr>
          <w:rFonts w:ascii="Times New Roman" w:eastAsia="Times New Roman" w:hAnsi="Times New Roman" w:cs="Times New Roman"/>
          <w:color w:val="000000"/>
          <w:sz w:val="24"/>
          <w:szCs w:val="24"/>
          <w:lang w:eastAsia="tr-TR"/>
        </w:rPr>
        <w:t>TR63 (Hatay, Kahramanmaraş, Osmaniye)</w:t>
      </w:r>
      <w:r w:rsidR="00C63EE7">
        <w:rPr>
          <w:rFonts w:ascii="Times New Roman" w:eastAsia="Times New Roman" w:hAnsi="Times New Roman" w:cs="Times New Roman"/>
          <w:color w:val="000000"/>
          <w:sz w:val="24"/>
          <w:szCs w:val="24"/>
          <w:lang w:eastAsia="tr-TR"/>
        </w:rPr>
        <w:t xml:space="preserve"> </w:t>
      </w:r>
      <w:r w:rsidR="00D36ADD" w:rsidRPr="00D36ADD">
        <w:rPr>
          <w:rFonts w:ascii="Times New Roman" w:eastAsia="Times New Roman" w:hAnsi="Times New Roman" w:cs="Times New Roman"/>
          <w:color w:val="000000"/>
          <w:sz w:val="24"/>
          <w:szCs w:val="24"/>
          <w:lang w:eastAsia="tr-TR"/>
        </w:rPr>
        <w:t>bölgeleri en düşük ortalamaya sahip beş bölge olmuştur.</w:t>
      </w:r>
      <w:r w:rsidR="00C63EE7">
        <w:rPr>
          <w:rFonts w:ascii="Times New Roman" w:eastAsia="Times New Roman" w:hAnsi="Times New Roman" w:cs="Times New Roman"/>
          <w:color w:val="000000"/>
          <w:sz w:val="24"/>
          <w:szCs w:val="24"/>
          <w:lang w:eastAsia="tr-TR"/>
        </w:rPr>
        <w:t xml:space="preserve"> </w:t>
      </w:r>
      <w:r w:rsidR="00D36ADD" w:rsidRPr="00D36ADD">
        <w:rPr>
          <w:rFonts w:ascii="Times New Roman" w:eastAsia="Times New Roman" w:hAnsi="Times New Roman" w:cs="Times New Roman"/>
          <w:color w:val="000000"/>
          <w:sz w:val="24"/>
          <w:szCs w:val="24"/>
          <w:lang w:eastAsia="tr-TR"/>
        </w:rPr>
        <w:t>Özellikle</w:t>
      </w:r>
      <w:r w:rsidR="00D36ADD">
        <w:rPr>
          <w:rFonts w:ascii="Times New Roman" w:eastAsia="Times New Roman" w:hAnsi="Times New Roman" w:cs="Times New Roman"/>
          <w:color w:val="000000"/>
          <w:sz w:val="24"/>
          <w:szCs w:val="24"/>
          <w:lang w:eastAsia="tr-TR"/>
        </w:rPr>
        <w:t xml:space="preserve"> </w:t>
      </w:r>
      <w:r w:rsidR="00D36ADD">
        <w:rPr>
          <w:rFonts w:ascii="Times New Roman" w:eastAsia="Times New Roman" w:hAnsi="Times New Roman" w:cs="Times New Roman"/>
          <w:color w:val="000000"/>
          <w:sz w:val="24"/>
          <w:szCs w:val="24"/>
          <w:lang w:eastAsia="tr-TR"/>
        </w:rPr>
        <w:lastRenderedPageBreak/>
        <w:t xml:space="preserve">en düşük ortalamaya sahip </w:t>
      </w:r>
      <w:r w:rsidR="00D36ADD" w:rsidRPr="00D36ADD">
        <w:rPr>
          <w:rFonts w:ascii="Times New Roman" w:eastAsia="Times New Roman" w:hAnsi="Times New Roman" w:cs="Times New Roman"/>
          <w:color w:val="000000"/>
          <w:sz w:val="24"/>
          <w:szCs w:val="24"/>
          <w:lang w:eastAsia="tr-TR"/>
        </w:rPr>
        <w:t>TRC3 (Mardin, Batman, Şırnak, Siirt)</w:t>
      </w:r>
      <w:r w:rsidR="00D36ADD">
        <w:rPr>
          <w:rFonts w:ascii="Times New Roman" w:eastAsia="Times New Roman" w:hAnsi="Times New Roman" w:cs="Times New Roman"/>
          <w:color w:val="000000"/>
          <w:sz w:val="24"/>
          <w:szCs w:val="24"/>
          <w:lang w:eastAsia="tr-TR"/>
        </w:rPr>
        <w:t xml:space="preserve"> B</w:t>
      </w:r>
      <w:r w:rsidR="00D36ADD" w:rsidRPr="00D36ADD">
        <w:rPr>
          <w:rFonts w:ascii="Times New Roman" w:eastAsia="Times New Roman" w:hAnsi="Times New Roman" w:cs="Times New Roman"/>
          <w:color w:val="000000"/>
          <w:sz w:val="24"/>
          <w:szCs w:val="24"/>
          <w:lang w:eastAsia="tr-TR"/>
        </w:rPr>
        <w:t>ölgesi`nin</w:t>
      </w:r>
      <w:r w:rsidR="00D36ADD">
        <w:rPr>
          <w:rFonts w:ascii="Times New Roman" w:eastAsia="Times New Roman" w:hAnsi="Times New Roman" w:cs="Times New Roman"/>
          <w:color w:val="000000"/>
          <w:sz w:val="24"/>
          <w:szCs w:val="24"/>
          <w:lang w:eastAsia="tr-TR"/>
        </w:rPr>
        <w:t xml:space="preserve"> çok düşük düşük bir değere sahip olması dikkati çekmiştir.</w:t>
      </w:r>
    </w:p>
    <w:p w:rsidR="00854A77" w:rsidRPr="00506375" w:rsidRDefault="00854A77" w:rsidP="00854A77">
      <w:pPr>
        <w:spacing w:after="120"/>
        <w:ind w:firstLine="567"/>
        <w:jc w:val="both"/>
        <w:rPr>
          <w:rFonts w:ascii="Times New Roman" w:eastAsia="Times New Roman" w:hAnsi="Times New Roman" w:cs="Times New Roman"/>
          <w:color w:val="000000"/>
          <w:sz w:val="24"/>
          <w:szCs w:val="24"/>
          <w:lang w:eastAsia="tr-TR"/>
        </w:rPr>
      </w:pPr>
    </w:p>
    <w:p w:rsidR="00DD6405" w:rsidRPr="00DD6405" w:rsidRDefault="00F47585" w:rsidP="00FF38F4">
      <w:pPr>
        <w:spacing w:after="0" w:line="240" w:lineRule="auto"/>
        <w:rPr>
          <w:rFonts w:ascii="Times New Roman" w:hAnsi="Times New Roman" w:cs="Times New Roman"/>
        </w:rPr>
      </w:pPr>
      <w:r>
        <w:rPr>
          <w:rFonts w:ascii="Times New Roman" w:hAnsi="Times New Roman" w:cs="Times New Roman"/>
          <w:b/>
        </w:rPr>
        <w:t>Tablo 2</w:t>
      </w:r>
      <w:r w:rsidR="00DD6405" w:rsidRPr="006853B0">
        <w:rPr>
          <w:rFonts w:ascii="Times New Roman" w:hAnsi="Times New Roman" w:cs="Times New Roman"/>
          <w:b/>
        </w:rPr>
        <w:t>:</w:t>
      </w:r>
      <w:r w:rsidR="00DD6405">
        <w:rPr>
          <w:rFonts w:ascii="Times New Roman" w:hAnsi="Times New Roman" w:cs="Times New Roman"/>
        </w:rPr>
        <w:t xml:space="preserve"> Türkiye ve Alt Bölgeler Bazında Ar-Ge Harcamalarına İlişkin Veriler (2019)</w:t>
      </w:r>
    </w:p>
    <w:tbl>
      <w:tblPr>
        <w:tblW w:w="8840" w:type="dxa"/>
        <w:tblInd w:w="-5" w:type="dxa"/>
        <w:tblBorders>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7"/>
        <w:gridCol w:w="1275"/>
        <w:gridCol w:w="1278"/>
        <w:gridCol w:w="1320"/>
      </w:tblGrid>
      <w:tr w:rsidR="00FB5FAD" w:rsidRPr="00FB5FAD" w:rsidTr="0086507A">
        <w:trPr>
          <w:trHeight w:val="1200"/>
        </w:trPr>
        <w:tc>
          <w:tcPr>
            <w:tcW w:w="4967" w:type="dxa"/>
            <w:tcBorders>
              <w:top w:val="single" w:sz="4" w:space="0" w:color="auto"/>
            </w:tcBorders>
            <w:shd w:val="clear" w:color="auto" w:fill="auto"/>
            <w:noWrap/>
            <w:vAlign w:val="bottom"/>
            <w:hideMark/>
          </w:tcPr>
          <w:p w:rsidR="00FB5FAD" w:rsidRPr="0086507A"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86507A">
              <w:rPr>
                <w:rFonts w:ascii="Times New Roman" w:eastAsia="Times New Roman" w:hAnsi="Times New Roman" w:cs="Times New Roman"/>
                <w:b/>
                <w:color w:val="000000"/>
                <w:sz w:val="20"/>
                <w:szCs w:val="20"/>
                <w:lang w:eastAsia="tr-TR"/>
              </w:rPr>
              <w:t>Bölge Adı</w:t>
            </w:r>
          </w:p>
        </w:tc>
        <w:tc>
          <w:tcPr>
            <w:tcW w:w="1275" w:type="dxa"/>
            <w:tcBorders>
              <w:top w:val="single" w:sz="4" w:space="0" w:color="auto"/>
            </w:tcBorders>
            <w:shd w:val="clear" w:color="auto" w:fill="auto"/>
            <w:vAlign w:val="center"/>
            <w:hideMark/>
          </w:tcPr>
          <w:p w:rsidR="0086507A" w:rsidRDefault="0086507A" w:rsidP="0086507A">
            <w:pPr>
              <w:spacing w:after="0" w:line="24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Ar-Ge Harcaması</w:t>
            </w:r>
          </w:p>
          <w:p w:rsidR="00FB5FAD" w:rsidRDefault="0086507A" w:rsidP="0086507A">
            <w:pPr>
              <w:spacing w:after="0" w:line="24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 xml:space="preserve">(Milyon </w:t>
            </w:r>
            <w:r w:rsidR="00FB5FAD" w:rsidRPr="00145A53">
              <w:rPr>
                <w:rFonts w:ascii="Times New Roman" w:eastAsia="Times New Roman" w:hAnsi="Times New Roman" w:cs="Times New Roman"/>
                <w:b/>
                <w:color w:val="000000"/>
                <w:sz w:val="20"/>
                <w:szCs w:val="20"/>
                <w:lang w:eastAsia="tr-TR"/>
              </w:rPr>
              <w:t>TL)</w:t>
            </w:r>
          </w:p>
          <w:p w:rsidR="00424219" w:rsidRPr="00145A53" w:rsidRDefault="00424219" w:rsidP="0086507A">
            <w:pPr>
              <w:spacing w:after="0" w:line="24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(a)</w:t>
            </w:r>
          </w:p>
        </w:tc>
        <w:tc>
          <w:tcPr>
            <w:tcW w:w="1278" w:type="dxa"/>
            <w:tcBorders>
              <w:top w:val="single" w:sz="4" w:space="0" w:color="auto"/>
            </w:tcBorders>
            <w:shd w:val="clear" w:color="auto" w:fill="auto"/>
            <w:vAlign w:val="center"/>
            <w:hideMark/>
          </w:tcPr>
          <w:p w:rsidR="00424219" w:rsidRDefault="00424219" w:rsidP="0086507A">
            <w:pPr>
              <w:spacing w:after="0" w:line="240" w:lineRule="auto"/>
              <w:jc w:val="center"/>
              <w:rPr>
                <w:rFonts w:ascii="Times New Roman" w:eastAsia="Times New Roman" w:hAnsi="Times New Roman" w:cs="Times New Roman"/>
                <w:b/>
                <w:color w:val="000000"/>
                <w:sz w:val="20"/>
                <w:szCs w:val="20"/>
                <w:lang w:eastAsia="tr-TR"/>
              </w:rPr>
            </w:pPr>
          </w:p>
          <w:p w:rsidR="00FB5FAD" w:rsidRDefault="00145A53" w:rsidP="0086507A">
            <w:pPr>
              <w:spacing w:after="0" w:line="240" w:lineRule="auto"/>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Nüfus</w:t>
            </w:r>
            <w:r w:rsidRPr="00145A53">
              <w:rPr>
                <w:rFonts w:ascii="Times New Roman" w:eastAsia="Times New Roman" w:hAnsi="Times New Roman" w:cs="Times New Roman"/>
                <w:b/>
                <w:color w:val="000000"/>
                <w:sz w:val="20"/>
                <w:szCs w:val="20"/>
                <w:lang w:eastAsia="tr-TR"/>
              </w:rPr>
              <w:br/>
              <w:t>(Milyon</w:t>
            </w:r>
            <w:r w:rsidR="00FB5FAD" w:rsidRPr="00145A53">
              <w:rPr>
                <w:rFonts w:ascii="Times New Roman" w:eastAsia="Times New Roman" w:hAnsi="Times New Roman" w:cs="Times New Roman"/>
                <w:b/>
                <w:color w:val="000000"/>
                <w:sz w:val="20"/>
                <w:szCs w:val="20"/>
                <w:lang w:eastAsia="tr-TR"/>
              </w:rPr>
              <w:t xml:space="preserve"> kişi)</w:t>
            </w:r>
          </w:p>
          <w:p w:rsidR="00424219" w:rsidRPr="00145A53" w:rsidRDefault="00424219" w:rsidP="0086507A">
            <w:pPr>
              <w:spacing w:after="0" w:line="24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(b)</w:t>
            </w:r>
          </w:p>
        </w:tc>
        <w:tc>
          <w:tcPr>
            <w:tcW w:w="1320" w:type="dxa"/>
            <w:tcBorders>
              <w:top w:val="single" w:sz="4" w:space="0" w:color="auto"/>
            </w:tcBorders>
            <w:shd w:val="clear" w:color="auto" w:fill="auto"/>
            <w:vAlign w:val="center"/>
            <w:hideMark/>
          </w:tcPr>
          <w:p w:rsidR="00145A53" w:rsidRPr="00145A53"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Kişi Başı</w:t>
            </w:r>
          </w:p>
          <w:p w:rsidR="00FB5FAD"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Ar-Ge Harcaması</w:t>
            </w:r>
            <w:r w:rsidR="00424219">
              <w:rPr>
                <w:rFonts w:ascii="Times New Roman" w:eastAsia="Times New Roman" w:hAnsi="Times New Roman" w:cs="Times New Roman"/>
                <w:b/>
                <w:color w:val="000000"/>
                <w:sz w:val="20"/>
                <w:szCs w:val="20"/>
                <w:lang w:eastAsia="tr-TR"/>
              </w:rPr>
              <w:t>*</w:t>
            </w:r>
            <w:r w:rsidRPr="00145A53">
              <w:rPr>
                <w:rFonts w:ascii="Times New Roman" w:eastAsia="Times New Roman" w:hAnsi="Times New Roman" w:cs="Times New Roman"/>
                <w:b/>
                <w:color w:val="000000"/>
                <w:sz w:val="20"/>
                <w:szCs w:val="20"/>
                <w:lang w:eastAsia="tr-TR"/>
              </w:rPr>
              <w:t xml:space="preserve"> (TL)</w:t>
            </w:r>
          </w:p>
          <w:p w:rsidR="00424219" w:rsidRPr="00145A53" w:rsidRDefault="00424219" w:rsidP="0086507A">
            <w:pPr>
              <w:spacing w:after="0" w:line="240" w:lineRule="auto"/>
              <w:jc w:val="center"/>
              <w:rPr>
                <w:rFonts w:ascii="Times New Roman" w:eastAsia="Times New Roman" w:hAnsi="Times New Roman" w:cs="Times New Roman"/>
                <w:b/>
                <w:color w:val="000000"/>
                <w:sz w:val="20"/>
                <w:szCs w:val="20"/>
                <w:lang w:eastAsia="tr-TR"/>
              </w:rPr>
            </w:pPr>
            <w:r>
              <w:rPr>
                <w:rFonts w:ascii="Times New Roman" w:eastAsia="Times New Roman" w:hAnsi="Times New Roman" w:cs="Times New Roman"/>
                <w:b/>
                <w:color w:val="000000"/>
                <w:sz w:val="20"/>
                <w:szCs w:val="20"/>
                <w:lang w:eastAsia="tr-TR"/>
              </w:rPr>
              <w:t>(a)/(b)</w:t>
            </w:r>
          </w:p>
        </w:tc>
      </w:tr>
      <w:tr w:rsidR="00FB5FAD" w:rsidRPr="00FB5FAD" w:rsidTr="0086507A">
        <w:trPr>
          <w:trHeight w:val="85"/>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 (Türkiye)</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45953,69</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83,15</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552,63</w:t>
            </w:r>
          </w:p>
        </w:tc>
      </w:tr>
      <w:tr w:rsidR="00FB5FAD" w:rsidRPr="00FB5FAD" w:rsidTr="0086507A">
        <w:trPr>
          <w:trHeight w:val="116"/>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TRA1 (Erzurum, Erzincan, Bayburt)</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399,78</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1,08</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369,60</w:t>
            </w:r>
          </w:p>
        </w:tc>
      </w:tr>
      <w:tr w:rsidR="00FB5FAD" w:rsidRPr="00FB5FAD" w:rsidTr="0086507A">
        <w:trPr>
          <w:trHeight w:val="121"/>
        </w:trPr>
        <w:tc>
          <w:tcPr>
            <w:tcW w:w="4967" w:type="dxa"/>
            <w:shd w:val="clear" w:color="auto" w:fill="auto"/>
            <w:noWrap/>
            <w:vAlign w:val="bottom"/>
            <w:hideMark/>
          </w:tcPr>
          <w:p w:rsidR="00FB5FAD" w:rsidRPr="00424219" w:rsidRDefault="00FB5FAD" w:rsidP="0086507A">
            <w:pPr>
              <w:spacing w:after="0" w:line="240" w:lineRule="auto"/>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TRA2 (Ağrı, Kars, Iğdır, Ardahan)</w:t>
            </w:r>
          </w:p>
        </w:tc>
        <w:tc>
          <w:tcPr>
            <w:tcW w:w="1275"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86,24</w:t>
            </w:r>
          </w:p>
        </w:tc>
        <w:tc>
          <w:tcPr>
            <w:tcW w:w="1278"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1,12</w:t>
            </w:r>
          </w:p>
        </w:tc>
        <w:tc>
          <w:tcPr>
            <w:tcW w:w="1320"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77,11</w:t>
            </w:r>
          </w:p>
        </w:tc>
      </w:tr>
      <w:tr w:rsidR="00FB5FAD" w:rsidRPr="00FB5FAD" w:rsidTr="0086507A">
        <w:trPr>
          <w:trHeight w:val="152"/>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TRB1 (Malatya, Elâzığ, Bingöl, Tunceli)</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496,62</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1,76</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282,86</w:t>
            </w:r>
          </w:p>
        </w:tc>
      </w:tr>
      <w:tr w:rsidR="00FB5FAD" w:rsidRPr="00FB5FAD" w:rsidTr="0086507A">
        <w:trPr>
          <w:trHeight w:val="170"/>
        </w:trPr>
        <w:tc>
          <w:tcPr>
            <w:tcW w:w="4967" w:type="dxa"/>
            <w:shd w:val="clear" w:color="auto" w:fill="auto"/>
            <w:noWrap/>
            <w:vAlign w:val="bottom"/>
            <w:hideMark/>
          </w:tcPr>
          <w:p w:rsidR="00FB5FAD" w:rsidRPr="00424219" w:rsidRDefault="00FB5FAD" w:rsidP="0086507A">
            <w:pPr>
              <w:spacing w:after="0" w:line="240" w:lineRule="auto"/>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TRB2 (Van, Muş, Bitlis, Hakkâri)</w:t>
            </w:r>
          </w:p>
        </w:tc>
        <w:tc>
          <w:tcPr>
            <w:tcW w:w="1275"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172,23</w:t>
            </w:r>
          </w:p>
        </w:tc>
        <w:tc>
          <w:tcPr>
            <w:tcW w:w="1278"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2,17</w:t>
            </w:r>
          </w:p>
        </w:tc>
        <w:tc>
          <w:tcPr>
            <w:tcW w:w="1320"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79,20</w:t>
            </w:r>
          </w:p>
        </w:tc>
      </w:tr>
      <w:tr w:rsidR="00FB5FAD" w:rsidRPr="00FB5FAD" w:rsidTr="0086507A">
        <w:trPr>
          <w:trHeight w:val="70"/>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TRC1 (Gaziantep, Adıyaman, Kilis)</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348,76</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2,84</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122,88</w:t>
            </w:r>
          </w:p>
        </w:tc>
      </w:tr>
      <w:tr w:rsidR="00FB5FAD" w:rsidRPr="00FB5FAD" w:rsidTr="0086507A">
        <w:trPr>
          <w:trHeight w:val="70"/>
        </w:trPr>
        <w:tc>
          <w:tcPr>
            <w:tcW w:w="4967" w:type="dxa"/>
            <w:shd w:val="clear" w:color="auto" w:fill="auto"/>
            <w:noWrap/>
            <w:vAlign w:val="bottom"/>
            <w:hideMark/>
          </w:tcPr>
          <w:p w:rsidR="00FB5FAD" w:rsidRPr="00424219" w:rsidRDefault="00FB5FAD" w:rsidP="0086507A">
            <w:pPr>
              <w:spacing w:after="0" w:line="240" w:lineRule="auto"/>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TRC2 (Şanlıurfa, Diyarbakır)</w:t>
            </w:r>
          </w:p>
        </w:tc>
        <w:tc>
          <w:tcPr>
            <w:tcW w:w="1275"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368,25</w:t>
            </w:r>
          </w:p>
        </w:tc>
        <w:tc>
          <w:tcPr>
            <w:tcW w:w="1278"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3,83</w:t>
            </w:r>
          </w:p>
        </w:tc>
        <w:tc>
          <w:tcPr>
            <w:tcW w:w="1320"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96,15</w:t>
            </w:r>
          </w:p>
        </w:tc>
      </w:tr>
      <w:tr w:rsidR="00FB5FAD" w:rsidRPr="00FB5FAD" w:rsidTr="0086507A">
        <w:trPr>
          <w:trHeight w:val="96"/>
        </w:trPr>
        <w:tc>
          <w:tcPr>
            <w:tcW w:w="4967" w:type="dxa"/>
            <w:shd w:val="clear" w:color="auto" w:fill="auto"/>
            <w:noWrap/>
            <w:vAlign w:val="bottom"/>
            <w:hideMark/>
          </w:tcPr>
          <w:p w:rsidR="00FB5FAD" w:rsidRPr="00424219" w:rsidRDefault="00FB5FAD" w:rsidP="0086507A">
            <w:pPr>
              <w:spacing w:after="0" w:line="240" w:lineRule="auto"/>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TRC3 (Mardin, Batman, Şırnak, Siirt)</w:t>
            </w:r>
          </w:p>
        </w:tc>
        <w:tc>
          <w:tcPr>
            <w:tcW w:w="1275"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67,85</w:t>
            </w:r>
          </w:p>
        </w:tc>
        <w:tc>
          <w:tcPr>
            <w:tcW w:w="1278"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2,31</w:t>
            </w:r>
          </w:p>
        </w:tc>
        <w:tc>
          <w:tcPr>
            <w:tcW w:w="1320"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29,41</w:t>
            </w:r>
          </w:p>
        </w:tc>
      </w:tr>
      <w:tr w:rsidR="00FB5FAD" w:rsidRPr="00FB5FAD" w:rsidTr="0086507A">
        <w:trPr>
          <w:trHeight w:val="114"/>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TR10 (İstanbul)</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12114,08</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15,52</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780,58</w:t>
            </w:r>
          </w:p>
        </w:tc>
      </w:tr>
      <w:tr w:rsidR="00FB5FAD" w:rsidRPr="00FB5FAD" w:rsidTr="0086507A">
        <w:trPr>
          <w:trHeight w:val="132"/>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TR21 (Tekirdağ, Edirne, Kırklareli)</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863,59</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1,83</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471,61</w:t>
            </w:r>
          </w:p>
        </w:tc>
      </w:tr>
      <w:tr w:rsidR="00FB5FAD" w:rsidRPr="00FB5FAD" w:rsidTr="0086507A">
        <w:trPr>
          <w:trHeight w:val="70"/>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TR22 (Balıkesir, Çanakkale)</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348,69</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1,77</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196,91</w:t>
            </w:r>
          </w:p>
        </w:tc>
      </w:tr>
      <w:tr w:rsidR="00FB5FAD" w:rsidRPr="00FB5FAD" w:rsidTr="0086507A">
        <w:trPr>
          <w:trHeight w:val="169"/>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TR31 (İzmir)</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2412,55</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4,37</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552,42</w:t>
            </w:r>
          </w:p>
        </w:tc>
      </w:tr>
      <w:tr w:rsidR="00FB5FAD" w:rsidRPr="00FB5FAD" w:rsidTr="0086507A">
        <w:trPr>
          <w:trHeight w:val="200"/>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TR32(Aydin, Denizli, Muğla)</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557,99</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3,13</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178,20</w:t>
            </w:r>
          </w:p>
        </w:tc>
      </w:tr>
      <w:tr w:rsidR="00FB5FAD" w:rsidRPr="00FB5FAD" w:rsidTr="0086507A">
        <w:trPr>
          <w:trHeight w:val="205"/>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TR33 (Manisa, Afyon, Kütahya, Uşak)</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985,28</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3,12</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315,81</w:t>
            </w:r>
          </w:p>
        </w:tc>
      </w:tr>
      <w:tr w:rsidR="00FB5FAD" w:rsidRPr="00FB5FAD" w:rsidTr="0086507A">
        <w:trPr>
          <w:trHeight w:val="194"/>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TR41(Bursa, Eskişehir, Bilecik)</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2952,85</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4,16</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709,30</w:t>
            </w:r>
          </w:p>
        </w:tc>
      </w:tr>
      <w:tr w:rsidR="00FB5FAD" w:rsidRPr="00FB5FAD" w:rsidTr="0086507A">
        <w:trPr>
          <w:trHeight w:val="157"/>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TR42 (Kocaeli, Sakarya, Düzce, Bolu, Yalova)</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4368,92</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3,96</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1102,72</w:t>
            </w:r>
          </w:p>
        </w:tc>
      </w:tr>
      <w:tr w:rsidR="00FB5FAD" w:rsidRPr="00FB5FAD" w:rsidTr="0086507A">
        <w:trPr>
          <w:trHeight w:val="132"/>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TR51 (Ankara)</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14528,65</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5,64</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2576,42</w:t>
            </w:r>
          </w:p>
        </w:tc>
      </w:tr>
      <w:tr w:rsidR="00FB5FAD" w:rsidRPr="00FB5FAD" w:rsidTr="0086507A">
        <w:trPr>
          <w:trHeight w:val="148"/>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TR52 (Konya, Karaman)</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737,49</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2,49</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296,70</w:t>
            </w:r>
          </w:p>
        </w:tc>
      </w:tr>
      <w:tr w:rsidR="00FB5FAD" w:rsidRPr="00FB5FAD" w:rsidTr="0086507A">
        <w:trPr>
          <w:trHeight w:val="70"/>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TR61 (Antalya, Isparta, Burdur)</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839,53</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3,23</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260,12</w:t>
            </w:r>
          </w:p>
        </w:tc>
      </w:tr>
      <w:tr w:rsidR="00FB5FAD" w:rsidRPr="00FB5FAD" w:rsidTr="0086507A">
        <w:trPr>
          <w:trHeight w:val="198"/>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TR62 (Adana, Mersin)</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751,59</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4,08</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184,29</w:t>
            </w:r>
          </w:p>
        </w:tc>
      </w:tr>
      <w:tr w:rsidR="00FB5FAD" w:rsidRPr="00FB5FAD" w:rsidTr="0086507A">
        <w:trPr>
          <w:trHeight w:val="74"/>
        </w:trPr>
        <w:tc>
          <w:tcPr>
            <w:tcW w:w="4967" w:type="dxa"/>
            <w:shd w:val="clear" w:color="auto" w:fill="auto"/>
            <w:noWrap/>
            <w:vAlign w:val="bottom"/>
            <w:hideMark/>
          </w:tcPr>
          <w:p w:rsidR="00FB5FAD" w:rsidRPr="00424219" w:rsidRDefault="00FB5FAD" w:rsidP="0086507A">
            <w:pPr>
              <w:spacing w:after="0" w:line="240" w:lineRule="auto"/>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TR63 (Hatay, Kahramanmaraş, Osmaniye)</w:t>
            </w:r>
          </w:p>
        </w:tc>
        <w:tc>
          <w:tcPr>
            <w:tcW w:w="1275"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328,86</w:t>
            </w:r>
          </w:p>
        </w:tc>
        <w:tc>
          <w:tcPr>
            <w:tcW w:w="1278"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3,32</w:t>
            </w:r>
          </w:p>
        </w:tc>
        <w:tc>
          <w:tcPr>
            <w:tcW w:w="1320" w:type="dxa"/>
            <w:shd w:val="clear" w:color="auto" w:fill="auto"/>
            <w:noWrap/>
            <w:vAlign w:val="bottom"/>
            <w:hideMark/>
          </w:tcPr>
          <w:p w:rsidR="00FB5FAD" w:rsidRPr="00424219" w:rsidRDefault="00FB5FAD" w:rsidP="0086507A">
            <w:pPr>
              <w:spacing w:after="0" w:line="240" w:lineRule="auto"/>
              <w:jc w:val="center"/>
              <w:rPr>
                <w:rFonts w:ascii="Times New Roman" w:eastAsia="Times New Roman" w:hAnsi="Times New Roman" w:cs="Times New Roman"/>
                <w:b/>
                <w:color w:val="000000"/>
                <w:sz w:val="20"/>
                <w:szCs w:val="20"/>
                <w:lang w:eastAsia="tr-TR"/>
              </w:rPr>
            </w:pPr>
            <w:r w:rsidRPr="00424219">
              <w:rPr>
                <w:rFonts w:ascii="Times New Roman" w:eastAsia="Times New Roman" w:hAnsi="Times New Roman" w:cs="Times New Roman"/>
                <w:b/>
                <w:color w:val="000000"/>
                <w:sz w:val="20"/>
                <w:szCs w:val="20"/>
                <w:lang w:eastAsia="tr-TR"/>
              </w:rPr>
              <w:t>99,00</w:t>
            </w:r>
          </w:p>
        </w:tc>
      </w:tr>
      <w:tr w:rsidR="00FB5FAD" w:rsidRPr="00FB5FAD" w:rsidTr="0086507A">
        <w:trPr>
          <w:trHeight w:val="92"/>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TR71 (Kırıkkale, Aksaray, Niğde, Nevşehir, Kırşehir)</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351,04</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1,61</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218,28</w:t>
            </w:r>
          </w:p>
        </w:tc>
      </w:tr>
      <w:tr w:rsidR="00FB5FAD" w:rsidRPr="00FB5FAD" w:rsidTr="0086507A">
        <w:trPr>
          <w:trHeight w:val="125"/>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TR72 (Kayseri, Sivas, Yozgat)</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640,40</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2,47</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259,53</w:t>
            </w:r>
          </w:p>
        </w:tc>
      </w:tr>
      <w:tr w:rsidR="00FB5FAD" w:rsidRPr="00FB5FAD" w:rsidTr="0086507A">
        <w:trPr>
          <w:trHeight w:val="128"/>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TR81 (Zonguldak, Karabük, Bartın)</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254,52</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1,04</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244,09</w:t>
            </w:r>
          </w:p>
        </w:tc>
      </w:tr>
      <w:tr w:rsidR="00FB5FAD" w:rsidRPr="00FB5FAD" w:rsidTr="0086507A">
        <w:trPr>
          <w:trHeight w:val="70"/>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TR82 (Kastamonu, Çankırı, Sinop)</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103,83</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0,79</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130,86</w:t>
            </w:r>
          </w:p>
        </w:tc>
      </w:tr>
      <w:tr w:rsidR="00FB5FAD" w:rsidRPr="00FB5FAD" w:rsidTr="0086507A">
        <w:trPr>
          <w:trHeight w:val="178"/>
        </w:trPr>
        <w:tc>
          <w:tcPr>
            <w:tcW w:w="4967" w:type="dxa"/>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TR83 (Samsun, Tokat, Çorum, Amasya)</w:t>
            </w:r>
          </w:p>
        </w:tc>
        <w:tc>
          <w:tcPr>
            <w:tcW w:w="1275"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444,64</w:t>
            </w:r>
          </w:p>
        </w:tc>
        <w:tc>
          <w:tcPr>
            <w:tcW w:w="1278"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2,83</w:t>
            </w:r>
          </w:p>
        </w:tc>
        <w:tc>
          <w:tcPr>
            <w:tcW w:w="1320" w:type="dxa"/>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157,12</w:t>
            </w:r>
          </w:p>
        </w:tc>
      </w:tr>
      <w:tr w:rsidR="00FB5FAD" w:rsidRPr="00FB5FAD" w:rsidTr="0086507A">
        <w:trPr>
          <w:trHeight w:val="70"/>
        </w:trPr>
        <w:tc>
          <w:tcPr>
            <w:tcW w:w="4967" w:type="dxa"/>
            <w:tcBorders>
              <w:bottom w:val="single" w:sz="4" w:space="0" w:color="auto"/>
            </w:tcBorders>
            <w:shd w:val="clear" w:color="auto" w:fill="auto"/>
            <w:noWrap/>
            <w:vAlign w:val="bottom"/>
            <w:hideMark/>
          </w:tcPr>
          <w:p w:rsidR="00FB5FAD" w:rsidRPr="00145A53" w:rsidRDefault="00FB5FAD" w:rsidP="0086507A">
            <w:pPr>
              <w:spacing w:after="0" w:line="240" w:lineRule="auto"/>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TR90 (Trabzon, Ordu, Giresun, Rize, Artvin, Gümüşhane)</w:t>
            </w:r>
          </w:p>
        </w:tc>
        <w:tc>
          <w:tcPr>
            <w:tcW w:w="1275" w:type="dxa"/>
            <w:tcBorders>
              <w:bottom w:val="single" w:sz="4" w:space="0" w:color="auto"/>
            </w:tcBorders>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429,46</w:t>
            </w:r>
          </w:p>
        </w:tc>
        <w:tc>
          <w:tcPr>
            <w:tcW w:w="1278" w:type="dxa"/>
            <w:tcBorders>
              <w:bottom w:val="single" w:sz="4" w:space="0" w:color="auto"/>
            </w:tcBorders>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2,69</w:t>
            </w:r>
          </w:p>
        </w:tc>
        <w:tc>
          <w:tcPr>
            <w:tcW w:w="1320" w:type="dxa"/>
            <w:tcBorders>
              <w:bottom w:val="single" w:sz="4" w:space="0" w:color="auto"/>
            </w:tcBorders>
            <w:shd w:val="clear" w:color="auto" w:fill="auto"/>
            <w:noWrap/>
            <w:vAlign w:val="bottom"/>
            <w:hideMark/>
          </w:tcPr>
          <w:p w:rsidR="00FB5FAD" w:rsidRPr="00145A53" w:rsidRDefault="00FB5FAD" w:rsidP="0086507A">
            <w:pPr>
              <w:spacing w:after="0" w:line="240" w:lineRule="auto"/>
              <w:jc w:val="cente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159,64</w:t>
            </w:r>
          </w:p>
        </w:tc>
      </w:tr>
    </w:tbl>
    <w:p w:rsidR="00901965" w:rsidRPr="00F4038F" w:rsidRDefault="00E61E65" w:rsidP="00854A77">
      <w:pPr>
        <w:spacing w:after="120" w:line="240" w:lineRule="auto"/>
        <w:rPr>
          <w:rFonts w:ascii="Times New Roman" w:hAnsi="Times New Roman" w:cs="Times New Roman"/>
          <w:sz w:val="20"/>
          <w:szCs w:val="20"/>
        </w:rPr>
      </w:pPr>
      <w:r w:rsidRPr="00E61E65">
        <w:rPr>
          <w:rFonts w:ascii="Times New Roman" w:hAnsi="Times New Roman" w:cs="Times New Roman"/>
          <w:b/>
          <w:sz w:val="20"/>
          <w:szCs w:val="20"/>
        </w:rPr>
        <w:t>Kaynak:</w:t>
      </w:r>
      <w:r w:rsidR="006853B0" w:rsidRPr="00E61E65">
        <w:rPr>
          <w:rFonts w:ascii="Times New Roman" w:hAnsi="Times New Roman" w:cs="Times New Roman"/>
          <w:b/>
          <w:sz w:val="20"/>
          <w:szCs w:val="20"/>
        </w:rPr>
        <w:t xml:space="preserve"> </w:t>
      </w:r>
      <w:r w:rsidR="004A6589">
        <w:rPr>
          <w:rFonts w:ascii="Times New Roman" w:hAnsi="Times New Roman" w:cs="Times New Roman"/>
          <w:sz w:val="20"/>
          <w:szCs w:val="20"/>
        </w:rPr>
        <w:t>TÜİK (2019</w:t>
      </w:r>
      <w:r w:rsidR="006C0403">
        <w:rPr>
          <w:rFonts w:ascii="Times New Roman" w:hAnsi="Times New Roman" w:cs="Times New Roman"/>
          <w:sz w:val="20"/>
          <w:szCs w:val="20"/>
        </w:rPr>
        <w:t>b</w:t>
      </w:r>
      <w:r w:rsidR="004A6589">
        <w:rPr>
          <w:rFonts w:ascii="Times New Roman" w:hAnsi="Times New Roman" w:cs="Times New Roman"/>
          <w:sz w:val="20"/>
          <w:szCs w:val="20"/>
        </w:rPr>
        <w:t>)</w:t>
      </w:r>
      <w:r w:rsidR="00C63EE7">
        <w:rPr>
          <w:rFonts w:ascii="Times New Roman" w:hAnsi="Times New Roman" w:cs="Times New Roman"/>
          <w:sz w:val="20"/>
          <w:szCs w:val="20"/>
        </w:rPr>
        <w:t xml:space="preserve"> </w:t>
      </w:r>
      <w:r w:rsidR="00AC02EE">
        <w:rPr>
          <w:rFonts w:ascii="Times New Roman" w:hAnsi="Times New Roman" w:cs="Times New Roman"/>
          <w:sz w:val="20"/>
          <w:szCs w:val="20"/>
        </w:rPr>
        <w:t>*;</w:t>
      </w:r>
      <w:r w:rsidR="005558E7" w:rsidRPr="00F4038F">
        <w:rPr>
          <w:rFonts w:ascii="Times New Roman" w:hAnsi="Times New Roman" w:cs="Times New Roman"/>
          <w:sz w:val="20"/>
          <w:szCs w:val="20"/>
        </w:rPr>
        <w:t xml:space="preserve"> Yazar tarafından hesaplanmıştır. </w:t>
      </w:r>
    </w:p>
    <w:p w:rsidR="00D36ADD" w:rsidRPr="00F83E25" w:rsidRDefault="000D749D" w:rsidP="00854A77">
      <w:pPr>
        <w:spacing w:after="12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83E25">
        <w:rPr>
          <w:rFonts w:ascii="Times New Roman" w:eastAsia="Times New Roman" w:hAnsi="Times New Roman" w:cs="Times New Roman"/>
          <w:sz w:val="24"/>
          <w:szCs w:val="24"/>
        </w:rPr>
        <w:t>Tablo 3`e göre Ar-Ge</w:t>
      </w:r>
      <w:r w:rsidR="003B7C7D" w:rsidRPr="00F83E25">
        <w:rPr>
          <w:rFonts w:ascii="Times New Roman" w:eastAsia="Times New Roman" w:hAnsi="Times New Roman" w:cs="Times New Roman"/>
          <w:sz w:val="24"/>
          <w:szCs w:val="24"/>
        </w:rPr>
        <w:t xml:space="preserve"> personel sayısındaki durum Ar-G</w:t>
      </w:r>
      <w:r w:rsidRPr="00F83E25">
        <w:rPr>
          <w:rFonts w:ascii="Times New Roman" w:eastAsia="Times New Roman" w:hAnsi="Times New Roman" w:cs="Times New Roman"/>
          <w:sz w:val="24"/>
          <w:szCs w:val="24"/>
        </w:rPr>
        <w:t>e harcamalarına benzerlik göstermektedir. Zira TR10 (İstanbul)</w:t>
      </w:r>
      <w:r w:rsidRPr="00F83E25">
        <w:rPr>
          <w:rFonts w:ascii="Times New Roman" w:hAnsi="Times New Roman" w:cs="Times New Roman"/>
          <w:sz w:val="24"/>
          <w:szCs w:val="24"/>
        </w:rPr>
        <w:t xml:space="preserve"> </w:t>
      </w:r>
      <w:r w:rsidRPr="00F83E25">
        <w:rPr>
          <w:rFonts w:ascii="Times New Roman" w:eastAsia="Times New Roman" w:hAnsi="Times New Roman" w:cs="Times New Roman"/>
          <w:color w:val="000000"/>
          <w:sz w:val="24"/>
          <w:szCs w:val="24"/>
          <w:lang w:eastAsia="tr-TR"/>
        </w:rPr>
        <w:t xml:space="preserve">TR41 (Bursa, Eskişehir, Bilecik), </w:t>
      </w:r>
      <w:r w:rsidRPr="00F83E25">
        <w:rPr>
          <w:rFonts w:ascii="Times New Roman" w:hAnsi="Times New Roman" w:cs="Times New Roman"/>
          <w:sz w:val="24"/>
          <w:szCs w:val="24"/>
        </w:rPr>
        <w:t>TR42 (Kocaeli, Sakarya, Düzce, Bolu, Yalova)</w:t>
      </w:r>
      <w:r w:rsidR="003B7C7D" w:rsidRPr="00F83E25">
        <w:rPr>
          <w:rFonts w:ascii="Times New Roman" w:eastAsia="Times New Roman" w:hAnsi="Times New Roman" w:cs="Times New Roman"/>
          <w:sz w:val="24"/>
          <w:szCs w:val="24"/>
        </w:rPr>
        <w:t>,</w:t>
      </w:r>
      <w:r w:rsidR="00C63EE7">
        <w:rPr>
          <w:rFonts w:ascii="Times New Roman" w:eastAsia="Times New Roman" w:hAnsi="Times New Roman" w:cs="Times New Roman"/>
          <w:sz w:val="24"/>
          <w:szCs w:val="24"/>
        </w:rPr>
        <w:t xml:space="preserve"> </w:t>
      </w:r>
      <w:r w:rsidR="003B7C7D" w:rsidRPr="00F83E25">
        <w:rPr>
          <w:rFonts w:ascii="Times New Roman" w:eastAsia="Times New Roman" w:hAnsi="Times New Roman" w:cs="Times New Roman"/>
          <w:sz w:val="24"/>
          <w:szCs w:val="24"/>
        </w:rPr>
        <w:t>TR51 (Ankara) ve TR31</w:t>
      </w:r>
      <w:r w:rsidR="003B7C7D" w:rsidRPr="00F83E25">
        <w:rPr>
          <w:rFonts w:ascii="Times New Roman" w:eastAsia="Times New Roman" w:hAnsi="Times New Roman" w:cs="Times New Roman"/>
          <w:color w:val="000000"/>
          <w:sz w:val="24"/>
          <w:szCs w:val="24"/>
          <w:lang w:eastAsia="tr-TR"/>
        </w:rPr>
        <w:t xml:space="preserve"> (İzmir) T</w:t>
      </w:r>
      <w:r w:rsidR="0086507A">
        <w:rPr>
          <w:rFonts w:ascii="Times New Roman" w:eastAsia="Times New Roman" w:hAnsi="Times New Roman" w:cs="Times New Roman"/>
          <w:color w:val="000000"/>
          <w:sz w:val="24"/>
          <w:szCs w:val="24"/>
          <w:lang w:eastAsia="tr-TR"/>
        </w:rPr>
        <w:t xml:space="preserve">ürkiye ortalamasının üzerinde </w:t>
      </w:r>
      <w:r w:rsidR="003B7C7D" w:rsidRPr="00F83E25">
        <w:rPr>
          <w:rFonts w:ascii="Times New Roman" w:eastAsia="Times New Roman" w:hAnsi="Times New Roman" w:cs="Times New Roman"/>
          <w:color w:val="000000"/>
          <w:sz w:val="24"/>
          <w:szCs w:val="24"/>
          <w:lang w:eastAsia="tr-TR"/>
        </w:rPr>
        <w:t>değerlere sahip olan bölgelerdir.</w:t>
      </w:r>
      <w:r w:rsidR="00C63EE7">
        <w:rPr>
          <w:rFonts w:ascii="Times New Roman" w:eastAsia="Times New Roman" w:hAnsi="Times New Roman" w:cs="Times New Roman"/>
          <w:color w:val="000000"/>
          <w:sz w:val="24"/>
          <w:szCs w:val="24"/>
          <w:lang w:eastAsia="tr-TR"/>
        </w:rPr>
        <w:t xml:space="preserve"> </w:t>
      </w:r>
      <w:r w:rsidR="00F83E25" w:rsidRPr="00F83E25">
        <w:rPr>
          <w:rFonts w:ascii="Times New Roman" w:eastAsia="Times New Roman" w:hAnsi="Times New Roman" w:cs="Times New Roman"/>
          <w:color w:val="000000"/>
          <w:sz w:val="24"/>
          <w:szCs w:val="24"/>
          <w:lang w:eastAsia="tr-TR"/>
        </w:rPr>
        <w:t>Ar</w:t>
      </w:r>
      <w:r w:rsidR="003B7C7D" w:rsidRPr="00F83E25">
        <w:rPr>
          <w:rFonts w:ascii="Times New Roman" w:eastAsia="Times New Roman" w:hAnsi="Times New Roman" w:cs="Times New Roman"/>
          <w:color w:val="000000"/>
          <w:sz w:val="24"/>
          <w:szCs w:val="24"/>
          <w:lang w:eastAsia="tr-TR"/>
        </w:rPr>
        <w:t>-Ge insan gücünün</w:t>
      </w:r>
      <w:r w:rsidR="00C63EE7">
        <w:rPr>
          <w:rFonts w:ascii="Times New Roman" w:eastAsia="Times New Roman" w:hAnsi="Times New Roman" w:cs="Times New Roman"/>
          <w:color w:val="000000"/>
          <w:sz w:val="24"/>
          <w:szCs w:val="24"/>
          <w:lang w:eastAsia="tr-TR"/>
        </w:rPr>
        <w:t xml:space="preserve"> </w:t>
      </w:r>
      <w:r w:rsidR="003B7C7D" w:rsidRPr="00F83E25">
        <w:rPr>
          <w:rFonts w:ascii="Times New Roman" w:eastAsia="Times New Roman" w:hAnsi="Times New Roman" w:cs="Times New Roman"/>
          <w:color w:val="000000"/>
          <w:sz w:val="24"/>
          <w:szCs w:val="24"/>
          <w:lang w:eastAsia="tr-TR"/>
        </w:rPr>
        <w:t xml:space="preserve">%66,2`si bu beş bölgede yer </w:t>
      </w:r>
      <w:r w:rsidR="00F83E25" w:rsidRPr="00F83E25">
        <w:rPr>
          <w:rFonts w:ascii="Times New Roman" w:eastAsia="Times New Roman" w:hAnsi="Times New Roman" w:cs="Times New Roman"/>
          <w:color w:val="000000"/>
          <w:sz w:val="24"/>
          <w:szCs w:val="24"/>
          <w:lang w:eastAsia="tr-TR"/>
        </w:rPr>
        <w:t>alırken</w:t>
      </w:r>
      <w:r w:rsidR="00A54899">
        <w:rPr>
          <w:rFonts w:ascii="Times New Roman" w:eastAsia="Times New Roman" w:hAnsi="Times New Roman" w:cs="Times New Roman"/>
          <w:color w:val="000000"/>
          <w:sz w:val="24"/>
          <w:szCs w:val="24"/>
          <w:lang w:eastAsia="tr-TR"/>
        </w:rPr>
        <w:t>,</w:t>
      </w:r>
      <w:r w:rsidR="00F83E25" w:rsidRPr="00F83E25">
        <w:rPr>
          <w:rFonts w:ascii="Times New Roman" w:eastAsia="Times New Roman" w:hAnsi="Times New Roman" w:cs="Times New Roman"/>
          <w:color w:val="000000"/>
          <w:sz w:val="24"/>
          <w:szCs w:val="24"/>
          <w:lang w:eastAsia="tr-TR"/>
        </w:rPr>
        <w:t xml:space="preserve"> geri kalan </w:t>
      </w:r>
      <w:r w:rsidR="003B7C7D" w:rsidRPr="00F83E25">
        <w:rPr>
          <w:rFonts w:ascii="Times New Roman" w:eastAsia="Times New Roman" w:hAnsi="Times New Roman" w:cs="Times New Roman"/>
          <w:color w:val="000000"/>
          <w:sz w:val="24"/>
          <w:szCs w:val="24"/>
          <w:lang w:eastAsia="tr-TR"/>
        </w:rPr>
        <w:t>%33,8`</w:t>
      </w:r>
      <w:r w:rsidR="00F83E25" w:rsidRPr="00F83E25">
        <w:rPr>
          <w:rFonts w:ascii="Times New Roman" w:eastAsia="Times New Roman" w:hAnsi="Times New Roman" w:cs="Times New Roman"/>
          <w:color w:val="000000"/>
          <w:sz w:val="24"/>
          <w:szCs w:val="24"/>
          <w:lang w:eastAsia="tr-TR"/>
        </w:rPr>
        <w:t>i de diğer</w:t>
      </w:r>
      <w:r w:rsidR="003B7C7D" w:rsidRPr="00F83E25">
        <w:rPr>
          <w:rFonts w:ascii="Times New Roman" w:eastAsia="Times New Roman" w:hAnsi="Times New Roman" w:cs="Times New Roman"/>
          <w:color w:val="000000"/>
          <w:sz w:val="24"/>
          <w:szCs w:val="24"/>
          <w:lang w:eastAsia="tr-TR"/>
        </w:rPr>
        <w:t xml:space="preserve"> tüm bölgelerde yer almaktadır (TÜİK, 2019a). </w:t>
      </w:r>
      <w:r w:rsidR="00F83E25" w:rsidRPr="00F83E25">
        <w:rPr>
          <w:rFonts w:ascii="Times New Roman" w:eastAsia="Times New Roman" w:hAnsi="Times New Roman" w:cs="Times New Roman"/>
          <w:color w:val="000000"/>
          <w:sz w:val="24"/>
          <w:szCs w:val="24"/>
          <w:lang w:eastAsia="tr-TR"/>
        </w:rPr>
        <w:t xml:space="preserve">Tablodan görüldüğü üzere bu göstergede TRA1 (Erzurum, Erzincan, Bayburt) Bölgesi de Türkiye ortalamasının üzerinde bir değere sahiptir. Türkiye ortalamasına çok yakın değerlere sahip olan bölgeler varsa da diğer tüm bölgeler ortalamanın altında kalmıştır. </w:t>
      </w:r>
      <w:r w:rsidR="00C81AE3">
        <w:rPr>
          <w:rFonts w:ascii="Times New Roman" w:eastAsia="Times New Roman" w:hAnsi="Times New Roman" w:cs="Times New Roman"/>
          <w:color w:val="000000"/>
          <w:sz w:val="24"/>
          <w:szCs w:val="24"/>
          <w:lang w:eastAsia="tr-TR"/>
        </w:rPr>
        <w:t xml:space="preserve">Ayrıca </w:t>
      </w:r>
      <w:r w:rsidR="00C81AE3" w:rsidRPr="00F83E25">
        <w:rPr>
          <w:rFonts w:ascii="Times New Roman" w:eastAsia="Times New Roman" w:hAnsi="Times New Roman" w:cs="Times New Roman"/>
          <w:sz w:val="24"/>
          <w:szCs w:val="24"/>
        </w:rPr>
        <w:t>TRC3</w:t>
      </w:r>
      <w:r w:rsidR="00D36ADD" w:rsidRPr="00F83E25">
        <w:rPr>
          <w:rFonts w:ascii="Times New Roman" w:eastAsia="Times New Roman" w:hAnsi="Times New Roman" w:cs="Times New Roman"/>
          <w:sz w:val="24"/>
          <w:szCs w:val="24"/>
        </w:rPr>
        <w:t xml:space="preserve"> (Mardin, B</w:t>
      </w:r>
      <w:r w:rsidR="0086507A">
        <w:rPr>
          <w:rFonts w:ascii="Times New Roman" w:eastAsia="Times New Roman" w:hAnsi="Times New Roman" w:cs="Times New Roman"/>
          <w:sz w:val="24"/>
          <w:szCs w:val="24"/>
        </w:rPr>
        <w:t xml:space="preserve">atman, Şırnak, </w:t>
      </w:r>
      <w:r w:rsidRPr="00F83E25">
        <w:rPr>
          <w:rFonts w:ascii="Times New Roman" w:eastAsia="Times New Roman" w:hAnsi="Times New Roman" w:cs="Times New Roman"/>
          <w:sz w:val="24"/>
          <w:szCs w:val="24"/>
        </w:rPr>
        <w:t xml:space="preserve">Siirt) </w:t>
      </w:r>
      <w:r w:rsidR="0086507A">
        <w:rPr>
          <w:rFonts w:ascii="Times New Roman" w:eastAsia="Times New Roman" w:hAnsi="Times New Roman" w:cs="Times New Roman"/>
          <w:sz w:val="24"/>
          <w:szCs w:val="24"/>
        </w:rPr>
        <w:t xml:space="preserve">bu göstergede de </w:t>
      </w:r>
      <w:r w:rsidRPr="00F83E25">
        <w:rPr>
          <w:rFonts w:ascii="Times New Roman" w:eastAsia="Times New Roman" w:hAnsi="Times New Roman" w:cs="Times New Roman"/>
          <w:sz w:val="24"/>
          <w:szCs w:val="24"/>
        </w:rPr>
        <w:t>Türkiye</w:t>
      </w:r>
      <w:r w:rsidR="00D36ADD" w:rsidRPr="00F83E25">
        <w:rPr>
          <w:rFonts w:ascii="Times New Roman" w:eastAsia="Times New Roman" w:hAnsi="Times New Roman" w:cs="Times New Roman"/>
          <w:sz w:val="24"/>
          <w:szCs w:val="24"/>
        </w:rPr>
        <w:t>`nin en</w:t>
      </w:r>
      <w:r w:rsidRPr="00F83E25">
        <w:rPr>
          <w:rFonts w:ascii="Times New Roman" w:eastAsia="Times New Roman" w:hAnsi="Times New Roman" w:cs="Times New Roman"/>
          <w:sz w:val="24"/>
          <w:szCs w:val="24"/>
        </w:rPr>
        <w:t xml:space="preserve"> düşük ortalamasına sahip bölge</w:t>
      </w:r>
      <w:r w:rsidR="00424219">
        <w:rPr>
          <w:rFonts w:ascii="Times New Roman" w:eastAsia="Times New Roman" w:hAnsi="Times New Roman" w:cs="Times New Roman"/>
          <w:sz w:val="24"/>
          <w:szCs w:val="24"/>
        </w:rPr>
        <w:t>dir.</w:t>
      </w:r>
      <w:r w:rsidRPr="00F83E25">
        <w:rPr>
          <w:rFonts w:ascii="Times New Roman" w:eastAsia="Times New Roman" w:hAnsi="Times New Roman" w:cs="Times New Roman"/>
          <w:sz w:val="24"/>
          <w:szCs w:val="24"/>
        </w:rPr>
        <w:t xml:space="preserve"> </w:t>
      </w:r>
      <w:r w:rsidR="00C81AE3">
        <w:rPr>
          <w:rFonts w:ascii="Times New Roman" w:eastAsia="Times New Roman" w:hAnsi="Times New Roman" w:cs="Times New Roman"/>
          <w:sz w:val="24"/>
          <w:szCs w:val="24"/>
        </w:rPr>
        <w:t>Böylece TRC3</w:t>
      </w:r>
      <w:r w:rsidR="00D36ADD" w:rsidRPr="00F83E25">
        <w:rPr>
          <w:rFonts w:ascii="Times New Roman" w:eastAsia="Times New Roman" w:hAnsi="Times New Roman" w:cs="Times New Roman"/>
          <w:sz w:val="24"/>
          <w:szCs w:val="24"/>
        </w:rPr>
        <w:t xml:space="preserve"> </w:t>
      </w:r>
      <w:r w:rsidR="00A4320D" w:rsidRPr="00F83E25">
        <w:rPr>
          <w:rFonts w:ascii="Times New Roman" w:eastAsia="Times New Roman" w:hAnsi="Times New Roman" w:cs="Times New Roman"/>
          <w:sz w:val="24"/>
          <w:szCs w:val="24"/>
        </w:rPr>
        <w:t>Bölgesi</w:t>
      </w:r>
      <w:r w:rsidR="00A4320D">
        <w:rPr>
          <w:rFonts w:ascii="Times New Roman" w:eastAsia="Times New Roman" w:hAnsi="Times New Roman" w:cs="Times New Roman"/>
          <w:sz w:val="24"/>
          <w:szCs w:val="24"/>
        </w:rPr>
        <w:t xml:space="preserve"> </w:t>
      </w:r>
      <w:r w:rsidR="00A4320D" w:rsidRPr="00F83E25">
        <w:rPr>
          <w:rFonts w:ascii="Times New Roman" w:eastAsia="Times New Roman" w:hAnsi="Times New Roman" w:cs="Times New Roman"/>
          <w:sz w:val="24"/>
          <w:szCs w:val="24"/>
        </w:rPr>
        <w:t>her</w:t>
      </w:r>
      <w:r w:rsidR="00D36ADD" w:rsidRPr="00F83E25">
        <w:rPr>
          <w:rFonts w:ascii="Times New Roman" w:eastAsia="Times New Roman" w:hAnsi="Times New Roman" w:cs="Times New Roman"/>
          <w:sz w:val="24"/>
          <w:szCs w:val="24"/>
        </w:rPr>
        <w:t xml:space="preserve"> iki gösterge </w:t>
      </w:r>
      <w:r w:rsidR="00C81AE3">
        <w:rPr>
          <w:rFonts w:ascii="Times New Roman" w:eastAsia="Times New Roman" w:hAnsi="Times New Roman" w:cs="Times New Roman"/>
          <w:sz w:val="24"/>
          <w:szCs w:val="24"/>
        </w:rPr>
        <w:t xml:space="preserve">de </w:t>
      </w:r>
      <w:r w:rsidR="00C81AE3" w:rsidRPr="00F83E25">
        <w:rPr>
          <w:rFonts w:ascii="Times New Roman" w:eastAsia="Times New Roman" w:hAnsi="Times New Roman" w:cs="Times New Roman"/>
          <w:sz w:val="24"/>
          <w:szCs w:val="24"/>
        </w:rPr>
        <w:t>en</w:t>
      </w:r>
      <w:r w:rsidR="00C81AE3">
        <w:rPr>
          <w:rFonts w:ascii="Times New Roman" w:eastAsia="Times New Roman" w:hAnsi="Times New Roman" w:cs="Times New Roman"/>
          <w:sz w:val="24"/>
          <w:szCs w:val="24"/>
        </w:rPr>
        <w:t xml:space="preserve"> son sıra</w:t>
      </w:r>
      <w:r w:rsidR="00A4320D">
        <w:rPr>
          <w:rFonts w:ascii="Times New Roman" w:eastAsia="Times New Roman" w:hAnsi="Times New Roman" w:cs="Times New Roman"/>
          <w:sz w:val="24"/>
          <w:szCs w:val="24"/>
        </w:rPr>
        <w:t>da yer almıştır.</w:t>
      </w:r>
    </w:p>
    <w:p w:rsidR="00FF38F4" w:rsidRDefault="00FF38F4" w:rsidP="006853B0">
      <w:pPr>
        <w:rPr>
          <w:rFonts w:ascii="Times New Roman" w:hAnsi="Times New Roman" w:cs="Times New Roman"/>
        </w:rPr>
      </w:pPr>
    </w:p>
    <w:p w:rsidR="00A4320D" w:rsidRDefault="00A4320D" w:rsidP="006853B0">
      <w:pPr>
        <w:rPr>
          <w:rFonts w:ascii="Times New Roman" w:hAnsi="Times New Roman" w:cs="Times New Roman"/>
        </w:rPr>
      </w:pPr>
    </w:p>
    <w:p w:rsidR="00854A77" w:rsidRDefault="00854A77" w:rsidP="006853B0">
      <w:pPr>
        <w:rPr>
          <w:rFonts w:ascii="Times New Roman" w:hAnsi="Times New Roman" w:cs="Times New Roman"/>
        </w:rPr>
      </w:pPr>
    </w:p>
    <w:p w:rsidR="00854A77" w:rsidRDefault="00854A77" w:rsidP="006853B0">
      <w:pPr>
        <w:rPr>
          <w:rFonts w:ascii="Times New Roman" w:hAnsi="Times New Roman" w:cs="Times New Roman"/>
        </w:rPr>
      </w:pPr>
    </w:p>
    <w:p w:rsidR="00901965" w:rsidRDefault="00901965" w:rsidP="006853B0">
      <w:pPr>
        <w:rPr>
          <w:rFonts w:ascii="Times New Roman" w:hAnsi="Times New Roman" w:cs="Times New Roman"/>
        </w:rPr>
      </w:pPr>
    </w:p>
    <w:p w:rsidR="00FF38F4" w:rsidRDefault="00FF38F4" w:rsidP="006853B0">
      <w:pPr>
        <w:rPr>
          <w:rFonts w:ascii="Times New Roman" w:hAnsi="Times New Roman" w:cs="Times New Roman"/>
        </w:rPr>
      </w:pPr>
    </w:p>
    <w:p w:rsidR="00055B53" w:rsidRPr="00055B53" w:rsidRDefault="000D749D" w:rsidP="00901965">
      <w:pPr>
        <w:spacing w:after="0" w:line="240" w:lineRule="auto"/>
        <w:rPr>
          <w:rFonts w:ascii="Times New Roman" w:hAnsi="Times New Roman" w:cs="Times New Roman"/>
        </w:rPr>
      </w:pPr>
      <w:r>
        <w:rPr>
          <w:rFonts w:ascii="Times New Roman" w:hAnsi="Times New Roman" w:cs="Times New Roman"/>
          <w:b/>
        </w:rPr>
        <w:t>Tablo 3</w:t>
      </w:r>
      <w:r w:rsidR="005558E7" w:rsidRPr="006853B0">
        <w:rPr>
          <w:rFonts w:ascii="Times New Roman" w:hAnsi="Times New Roman" w:cs="Times New Roman"/>
          <w:b/>
        </w:rPr>
        <w:t>:</w:t>
      </w:r>
      <w:r w:rsidR="005558E7">
        <w:rPr>
          <w:rFonts w:ascii="Times New Roman" w:hAnsi="Times New Roman" w:cs="Times New Roman"/>
        </w:rPr>
        <w:t xml:space="preserve"> Türkiye ve Alt Bölgeler Bazında Ar-Ge İnsan Gücüne İlişkin Veriler (2019)</w:t>
      </w:r>
    </w:p>
    <w:tbl>
      <w:tblPr>
        <w:tblStyle w:val="TabloKlavuzu"/>
        <w:tblW w:w="864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1253"/>
        <w:gridCol w:w="1016"/>
        <w:gridCol w:w="1414"/>
      </w:tblGrid>
      <w:tr w:rsidR="0086507A" w:rsidRPr="00B729AE" w:rsidTr="0086507A">
        <w:trPr>
          <w:trHeight w:val="1011"/>
        </w:trPr>
        <w:tc>
          <w:tcPr>
            <w:tcW w:w="4962" w:type="dxa"/>
            <w:tcBorders>
              <w:top w:val="single" w:sz="4" w:space="0" w:color="auto"/>
            </w:tcBorders>
          </w:tcPr>
          <w:p w:rsidR="00055B53" w:rsidRPr="00145A53" w:rsidRDefault="00055B53" w:rsidP="00CE4B3E">
            <w:pPr>
              <w:jc w:val="center"/>
              <w:rPr>
                <w:rFonts w:ascii="Times New Roman" w:eastAsia="Times New Roman" w:hAnsi="Times New Roman" w:cs="Times New Roman"/>
                <w:b/>
                <w:color w:val="000000"/>
                <w:sz w:val="20"/>
                <w:szCs w:val="20"/>
                <w:lang w:eastAsia="tr-TR"/>
              </w:rPr>
            </w:pPr>
          </w:p>
          <w:p w:rsidR="00055B53" w:rsidRPr="00145A53" w:rsidRDefault="00055B53"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Bölge Adı</w:t>
            </w:r>
          </w:p>
        </w:tc>
        <w:tc>
          <w:tcPr>
            <w:tcW w:w="1253" w:type="dxa"/>
            <w:tcBorders>
              <w:top w:val="single" w:sz="4" w:space="0" w:color="auto"/>
            </w:tcBorders>
            <w:vAlign w:val="bottom"/>
          </w:tcPr>
          <w:p w:rsidR="00055B53" w:rsidRPr="00145A53" w:rsidRDefault="00055B53"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Ar-Ge</w:t>
            </w:r>
          </w:p>
          <w:p w:rsidR="00055B53" w:rsidRPr="00145A53" w:rsidRDefault="00055B53"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İnsan</w:t>
            </w:r>
            <w:r w:rsidR="006C0403" w:rsidRPr="00145A53">
              <w:rPr>
                <w:rFonts w:ascii="Times New Roman" w:eastAsia="Times New Roman" w:hAnsi="Times New Roman" w:cs="Times New Roman"/>
                <w:b/>
                <w:color w:val="000000"/>
                <w:sz w:val="20"/>
                <w:szCs w:val="20"/>
                <w:lang w:eastAsia="tr-TR"/>
              </w:rPr>
              <w:t xml:space="preserve"> G</w:t>
            </w:r>
            <w:r w:rsidRPr="00145A53">
              <w:rPr>
                <w:rFonts w:ascii="Times New Roman" w:eastAsia="Times New Roman" w:hAnsi="Times New Roman" w:cs="Times New Roman"/>
                <w:b/>
                <w:color w:val="000000"/>
                <w:sz w:val="20"/>
                <w:szCs w:val="20"/>
                <w:lang w:eastAsia="tr-TR"/>
              </w:rPr>
              <w:t>ücü</w:t>
            </w:r>
          </w:p>
          <w:p w:rsidR="00055B53" w:rsidRPr="00145A53" w:rsidRDefault="00055B53"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(Kişi)</w:t>
            </w:r>
          </w:p>
          <w:p w:rsidR="008A3D1E" w:rsidRPr="00145A53" w:rsidRDefault="008A3D1E"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(a)</w:t>
            </w:r>
          </w:p>
        </w:tc>
        <w:tc>
          <w:tcPr>
            <w:tcW w:w="1016" w:type="dxa"/>
            <w:tcBorders>
              <w:top w:val="single" w:sz="4" w:space="0" w:color="auto"/>
            </w:tcBorders>
            <w:vAlign w:val="bottom"/>
          </w:tcPr>
          <w:p w:rsidR="00055B53" w:rsidRPr="00145A53" w:rsidRDefault="00055B53"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Nüfus</w:t>
            </w:r>
          </w:p>
          <w:p w:rsidR="00055B53" w:rsidRPr="00145A53" w:rsidRDefault="008A3D1E"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(b)</w:t>
            </w:r>
          </w:p>
        </w:tc>
        <w:tc>
          <w:tcPr>
            <w:tcW w:w="1414" w:type="dxa"/>
            <w:tcBorders>
              <w:top w:val="single" w:sz="4" w:space="0" w:color="auto"/>
            </w:tcBorders>
          </w:tcPr>
          <w:p w:rsidR="00055B53" w:rsidRPr="00145A53" w:rsidRDefault="00055B53"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Ortalama</w:t>
            </w:r>
          </w:p>
          <w:p w:rsidR="00055B53" w:rsidRPr="00145A53" w:rsidRDefault="00055B53"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Ar-Ge</w:t>
            </w:r>
          </w:p>
          <w:p w:rsidR="00055B53" w:rsidRPr="00145A53" w:rsidRDefault="00055B53"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İnsan</w:t>
            </w:r>
            <w:r w:rsidR="006C0403" w:rsidRPr="00145A53">
              <w:rPr>
                <w:rFonts w:ascii="Times New Roman" w:eastAsia="Times New Roman" w:hAnsi="Times New Roman" w:cs="Times New Roman"/>
                <w:b/>
                <w:color w:val="000000"/>
                <w:sz w:val="20"/>
                <w:szCs w:val="20"/>
                <w:lang w:eastAsia="tr-TR"/>
              </w:rPr>
              <w:t xml:space="preserve"> G</w:t>
            </w:r>
            <w:r w:rsidRPr="00145A53">
              <w:rPr>
                <w:rFonts w:ascii="Times New Roman" w:eastAsia="Times New Roman" w:hAnsi="Times New Roman" w:cs="Times New Roman"/>
                <w:b/>
                <w:color w:val="000000"/>
                <w:sz w:val="20"/>
                <w:szCs w:val="20"/>
                <w:lang w:eastAsia="tr-TR"/>
              </w:rPr>
              <w:t>ücü*</w:t>
            </w:r>
          </w:p>
          <w:p w:rsidR="008A3D1E" w:rsidRPr="00145A53" w:rsidRDefault="008A3D1E" w:rsidP="00CE4B3E">
            <w:pPr>
              <w:jc w:val="cente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(a)/(b)</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 (Türkiye)</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305811</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83154997</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0,003677602</w:t>
            </w:r>
          </w:p>
        </w:tc>
      </w:tr>
      <w:tr w:rsidR="0086507A" w:rsidRPr="00B729AE" w:rsidTr="0086507A">
        <w:trPr>
          <w:trHeight w:val="240"/>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TRA1 (Erzurum, Erzincan, Bayburt)</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4361</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1081652</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0,004031796</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TRA2 (Ağrı, Kars, Iğdır, Ardahan)</w:t>
            </w:r>
          </w:p>
        </w:tc>
        <w:tc>
          <w:tcPr>
            <w:tcW w:w="1253" w:type="dxa"/>
            <w:vAlign w:val="bottom"/>
          </w:tcPr>
          <w:p w:rsidR="00055B53" w:rsidRPr="00145A53" w:rsidRDefault="00055B53" w:rsidP="00CE4B3E">
            <w:pPr>
              <w:jc w:val="center"/>
              <w:rPr>
                <w:rFonts w:ascii="Times New Roman" w:hAnsi="Times New Roman" w:cs="Times New Roman"/>
                <w:b/>
                <w:color w:val="000000"/>
                <w:sz w:val="20"/>
                <w:szCs w:val="20"/>
              </w:rPr>
            </w:pPr>
            <w:r w:rsidRPr="00145A53">
              <w:rPr>
                <w:rFonts w:ascii="Times New Roman" w:hAnsi="Times New Roman" w:cs="Times New Roman"/>
                <w:b/>
                <w:color w:val="000000"/>
                <w:sz w:val="20"/>
                <w:szCs w:val="20"/>
              </w:rPr>
              <w:t>1546</w:t>
            </w:r>
          </w:p>
        </w:tc>
        <w:tc>
          <w:tcPr>
            <w:tcW w:w="1016" w:type="dxa"/>
          </w:tcPr>
          <w:p w:rsidR="00055B53" w:rsidRPr="00145A53" w:rsidRDefault="00055B53" w:rsidP="00CE4B3E">
            <w:pPr>
              <w:jc w:val="center"/>
              <w:rPr>
                <w:rFonts w:ascii="Times New Roman" w:hAnsi="Times New Roman" w:cs="Times New Roman"/>
                <w:b/>
                <w:sz w:val="20"/>
                <w:szCs w:val="20"/>
              </w:rPr>
            </w:pPr>
            <w:r w:rsidRPr="00145A53">
              <w:rPr>
                <w:rFonts w:ascii="Times New Roman" w:hAnsi="Times New Roman" w:cs="Times New Roman"/>
                <w:b/>
                <w:sz w:val="20"/>
                <w:szCs w:val="20"/>
              </w:rPr>
              <w:t>1118370</w:t>
            </w:r>
          </w:p>
        </w:tc>
        <w:tc>
          <w:tcPr>
            <w:tcW w:w="1414" w:type="dxa"/>
            <w:vAlign w:val="bottom"/>
          </w:tcPr>
          <w:p w:rsidR="00055B53" w:rsidRPr="00145A53" w:rsidRDefault="00055B53" w:rsidP="00CE4B3E">
            <w:pPr>
              <w:jc w:val="center"/>
              <w:rPr>
                <w:rFonts w:ascii="Times New Roman" w:hAnsi="Times New Roman" w:cs="Times New Roman"/>
                <w:b/>
                <w:color w:val="000000"/>
                <w:sz w:val="20"/>
                <w:szCs w:val="20"/>
              </w:rPr>
            </w:pPr>
            <w:r w:rsidRPr="00145A53">
              <w:rPr>
                <w:rFonts w:ascii="Times New Roman" w:hAnsi="Times New Roman" w:cs="Times New Roman"/>
                <w:b/>
                <w:color w:val="000000"/>
                <w:sz w:val="20"/>
                <w:szCs w:val="20"/>
              </w:rPr>
              <w:t>0,001382369</w:t>
            </w:r>
          </w:p>
        </w:tc>
      </w:tr>
      <w:tr w:rsidR="0086507A" w:rsidRPr="00B729AE" w:rsidTr="0086507A">
        <w:trPr>
          <w:trHeight w:val="240"/>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TRB1 (Malatya, Elâzığ, Bingöl, Tunceli)</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5339</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1755735</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0,003040892</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TRB2 (Van, Muş, Bitlis, Hakkâri)</w:t>
            </w:r>
          </w:p>
        </w:tc>
        <w:tc>
          <w:tcPr>
            <w:tcW w:w="1253" w:type="dxa"/>
            <w:vAlign w:val="bottom"/>
          </w:tcPr>
          <w:p w:rsidR="00055B53" w:rsidRPr="00145A53" w:rsidRDefault="00055B53" w:rsidP="00CE4B3E">
            <w:pPr>
              <w:jc w:val="center"/>
              <w:rPr>
                <w:rFonts w:ascii="Times New Roman" w:hAnsi="Times New Roman" w:cs="Times New Roman"/>
                <w:b/>
                <w:color w:val="000000"/>
                <w:sz w:val="20"/>
                <w:szCs w:val="20"/>
              </w:rPr>
            </w:pPr>
            <w:r w:rsidRPr="00145A53">
              <w:rPr>
                <w:rFonts w:ascii="Times New Roman" w:hAnsi="Times New Roman" w:cs="Times New Roman"/>
                <w:b/>
                <w:color w:val="000000"/>
                <w:sz w:val="20"/>
                <w:szCs w:val="20"/>
              </w:rPr>
              <w:t>2680</w:t>
            </w:r>
          </w:p>
        </w:tc>
        <w:tc>
          <w:tcPr>
            <w:tcW w:w="1016" w:type="dxa"/>
          </w:tcPr>
          <w:p w:rsidR="00055B53" w:rsidRPr="00145A53" w:rsidRDefault="00055B53" w:rsidP="00CE4B3E">
            <w:pPr>
              <w:jc w:val="center"/>
              <w:rPr>
                <w:rFonts w:ascii="Times New Roman" w:hAnsi="Times New Roman" w:cs="Times New Roman"/>
                <w:b/>
                <w:sz w:val="20"/>
                <w:szCs w:val="20"/>
              </w:rPr>
            </w:pPr>
            <w:r w:rsidRPr="00145A53">
              <w:rPr>
                <w:rFonts w:ascii="Times New Roman" w:hAnsi="Times New Roman" w:cs="Times New Roman"/>
                <w:b/>
                <w:sz w:val="20"/>
                <w:szCs w:val="20"/>
              </w:rPr>
              <w:t>2174672</w:t>
            </w:r>
          </w:p>
        </w:tc>
        <w:tc>
          <w:tcPr>
            <w:tcW w:w="1414" w:type="dxa"/>
            <w:vAlign w:val="bottom"/>
          </w:tcPr>
          <w:p w:rsidR="00055B53" w:rsidRPr="00145A53" w:rsidRDefault="00055B53" w:rsidP="00CE4B3E">
            <w:pPr>
              <w:jc w:val="center"/>
              <w:rPr>
                <w:rFonts w:ascii="Times New Roman" w:hAnsi="Times New Roman" w:cs="Times New Roman"/>
                <w:b/>
                <w:color w:val="000000"/>
                <w:sz w:val="20"/>
                <w:szCs w:val="20"/>
              </w:rPr>
            </w:pPr>
            <w:r w:rsidRPr="00145A53">
              <w:rPr>
                <w:rFonts w:ascii="Times New Roman" w:hAnsi="Times New Roman" w:cs="Times New Roman"/>
                <w:b/>
                <w:color w:val="000000"/>
                <w:sz w:val="20"/>
                <w:szCs w:val="20"/>
              </w:rPr>
              <w:t>0,00123237</w:t>
            </w:r>
          </w:p>
        </w:tc>
      </w:tr>
      <w:tr w:rsidR="0086507A" w:rsidRPr="00B729AE" w:rsidTr="0086507A">
        <w:trPr>
          <w:trHeight w:val="240"/>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TRC1 (Gaziantep, Adıyaman, Kilis)</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3855</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2838319</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0,001358198</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TRC2 (Şanlıurfa, Diyarbakır)</w:t>
            </w:r>
          </w:p>
        </w:tc>
        <w:tc>
          <w:tcPr>
            <w:tcW w:w="1253" w:type="dxa"/>
            <w:vAlign w:val="bottom"/>
          </w:tcPr>
          <w:p w:rsidR="00055B53" w:rsidRPr="00145A53" w:rsidRDefault="00055B53" w:rsidP="00CE4B3E">
            <w:pPr>
              <w:jc w:val="center"/>
              <w:rPr>
                <w:rFonts w:ascii="Times New Roman" w:hAnsi="Times New Roman" w:cs="Times New Roman"/>
                <w:b/>
                <w:color w:val="000000"/>
                <w:sz w:val="20"/>
                <w:szCs w:val="20"/>
              </w:rPr>
            </w:pPr>
            <w:r w:rsidRPr="00145A53">
              <w:rPr>
                <w:rFonts w:ascii="Times New Roman" w:hAnsi="Times New Roman" w:cs="Times New Roman"/>
                <w:b/>
                <w:color w:val="000000"/>
                <w:sz w:val="20"/>
                <w:szCs w:val="20"/>
              </w:rPr>
              <w:t>3442</w:t>
            </w:r>
          </w:p>
        </w:tc>
        <w:tc>
          <w:tcPr>
            <w:tcW w:w="1016" w:type="dxa"/>
          </w:tcPr>
          <w:p w:rsidR="00055B53" w:rsidRPr="00145A53" w:rsidRDefault="00055B53" w:rsidP="00CE4B3E">
            <w:pPr>
              <w:jc w:val="center"/>
              <w:rPr>
                <w:rFonts w:ascii="Times New Roman" w:hAnsi="Times New Roman" w:cs="Times New Roman"/>
                <w:b/>
                <w:sz w:val="20"/>
                <w:szCs w:val="20"/>
              </w:rPr>
            </w:pPr>
            <w:r w:rsidRPr="00145A53">
              <w:rPr>
                <w:rFonts w:ascii="Times New Roman" w:hAnsi="Times New Roman" w:cs="Times New Roman"/>
                <w:b/>
                <w:sz w:val="20"/>
                <w:szCs w:val="20"/>
              </w:rPr>
              <w:t>3829967</w:t>
            </w:r>
          </w:p>
        </w:tc>
        <w:tc>
          <w:tcPr>
            <w:tcW w:w="1414" w:type="dxa"/>
            <w:vAlign w:val="bottom"/>
          </w:tcPr>
          <w:p w:rsidR="00055B53" w:rsidRPr="00145A53" w:rsidRDefault="00055B53" w:rsidP="00CE4B3E">
            <w:pPr>
              <w:jc w:val="center"/>
              <w:rPr>
                <w:rFonts w:ascii="Times New Roman" w:hAnsi="Times New Roman" w:cs="Times New Roman"/>
                <w:b/>
                <w:color w:val="000000"/>
                <w:sz w:val="20"/>
                <w:szCs w:val="20"/>
              </w:rPr>
            </w:pPr>
            <w:r w:rsidRPr="00145A53">
              <w:rPr>
                <w:rFonts w:ascii="Times New Roman" w:hAnsi="Times New Roman" w:cs="Times New Roman"/>
                <w:b/>
                <w:color w:val="000000"/>
                <w:sz w:val="20"/>
                <w:szCs w:val="20"/>
              </w:rPr>
              <w:t>0,000898702</w:t>
            </w:r>
          </w:p>
        </w:tc>
      </w:tr>
      <w:tr w:rsidR="0086507A" w:rsidRPr="00B729AE" w:rsidTr="0086507A">
        <w:trPr>
          <w:trHeight w:val="240"/>
        </w:trPr>
        <w:tc>
          <w:tcPr>
            <w:tcW w:w="4962" w:type="dxa"/>
          </w:tcPr>
          <w:p w:rsidR="00055B53" w:rsidRPr="00145A53" w:rsidRDefault="00055B53" w:rsidP="00CE4B3E">
            <w:pP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TRC3 (Mardin, Batman, Şırnak, Siirt</w:t>
            </w:r>
            <w:r w:rsidR="00F83E25" w:rsidRPr="00145A53">
              <w:rPr>
                <w:rFonts w:ascii="Times New Roman" w:eastAsia="Times New Roman" w:hAnsi="Times New Roman" w:cs="Times New Roman"/>
                <w:b/>
                <w:color w:val="000000"/>
                <w:sz w:val="20"/>
                <w:szCs w:val="20"/>
                <w:lang w:eastAsia="tr-TR"/>
              </w:rPr>
              <w:t>)</w:t>
            </w:r>
          </w:p>
        </w:tc>
        <w:tc>
          <w:tcPr>
            <w:tcW w:w="1253" w:type="dxa"/>
            <w:vAlign w:val="bottom"/>
          </w:tcPr>
          <w:p w:rsidR="00055B53" w:rsidRPr="00145A53" w:rsidRDefault="00055B53" w:rsidP="00CE4B3E">
            <w:pPr>
              <w:jc w:val="center"/>
              <w:rPr>
                <w:rFonts w:ascii="Times New Roman" w:hAnsi="Times New Roman" w:cs="Times New Roman"/>
                <w:b/>
                <w:color w:val="000000"/>
                <w:sz w:val="20"/>
                <w:szCs w:val="20"/>
              </w:rPr>
            </w:pPr>
            <w:r w:rsidRPr="00145A53">
              <w:rPr>
                <w:rFonts w:ascii="Times New Roman" w:hAnsi="Times New Roman" w:cs="Times New Roman"/>
                <w:b/>
                <w:color w:val="000000"/>
                <w:sz w:val="20"/>
                <w:szCs w:val="20"/>
              </w:rPr>
              <w:t>1397</w:t>
            </w:r>
          </w:p>
        </w:tc>
        <w:tc>
          <w:tcPr>
            <w:tcW w:w="1016" w:type="dxa"/>
          </w:tcPr>
          <w:p w:rsidR="00055B53" w:rsidRPr="00145A53" w:rsidRDefault="00055B53" w:rsidP="00CE4B3E">
            <w:pPr>
              <w:jc w:val="center"/>
              <w:rPr>
                <w:rFonts w:ascii="Times New Roman" w:hAnsi="Times New Roman" w:cs="Times New Roman"/>
                <w:b/>
                <w:sz w:val="20"/>
                <w:szCs w:val="20"/>
              </w:rPr>
            </w:pPr>
            <w:r w:rsidRPr="00145A53">
              <w:rPr>
                <w:rFonts w:ascii="Times New Roman" w:hAnsi="Times New Roman" w:cs="Times New Roman"/>
                <w:b/>
                <w:sz w:val="20"/>
                <w:szCs w:val="20"/>
              </w:rPr>
              <w:t>2307332</w:t>
            </w:r>
          </w:p>
        </w:tc>
        <w:tc>
          <w:tcPr>
            <w:tcW w:w="1414" w:type="dxa"/>
            <w:vAlign w:val="bottom"/>
          </w:tcPr>
          <w:p w:rsidR="00055B53" w:rsidRPr="00145A53" w:rsidRDefault="00055B53" w:rsidP="00CE4B3E">
            <w:pPr>
              <w:jc w:val="center"/>
              <w:rPr>
                <w:rFonts w:ascii="Times New Roman" w:hAnsi="Times New Roman" w:cs="Times New Roman"/>
                <w:b/>
                <w:color w:val="000000"/>
                <w:sz w:val="20"/>
                <w:szCs w:val="20"/>
              </w:rPr>
            </w:pPr>
            <w:r w:rsidRPr="00145A53">
              <w:rPr>
                <w:rFonts w:ascii="Times New Roman" w:hAnsi="Times New Roman" w:cs="Times New Roman"/>
                <w:b/>
                <w:color w:val="000000"/>
                <w:sz w:val="20"/>
                <w:szCs w:val="20"/>
              </w:rPr>
              <w:t>0,000605461</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TR10 (İstanbul)</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87166</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15519267</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0,005616631</w:t>
            </w:r>
          </w:p>
        </w:tc>
      </w:tr>
      <w:tr w:rsidR="0086507A" w:rsidRPr="00B729AE" w:rsidTr="0086507A">
        <w:trPr>
          <w:trHeight w:val="240"/>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TR21 (Tekirdağ, Edirne, Kırklareli)</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6609</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1831151</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0,003609205</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TR22 (Balıkesir, Çanakkale)</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3441</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1770777</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0,001943215</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TR31 (İzmir)</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18679</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4367251</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0,004277061</w:t>
            </w:r>
          </w:p>
        </w:tc>
      </w:tr>
      <w:tr w:rsidR="0086507A" w:rsidRPr="00B729AE" w:rsidTr="0086507A">
        <w:trPr>
          <w:trHeight w:val="240"/>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TR32(Aydin, Denizli, Muğla)</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6426</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3131322</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0,002052168</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TR33 (Manisa, Afyon, Kütahya, Uşak)</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7803</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3119860</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0,002501074</w:t>
            </w:r>
          </w:p>
        </w:tc>
      </w:tr>
      <w:tr w:rsidR="0086507A" w:rsidRPr="00B729AE" w:rsidTr="0086507A">
        <w:trPr>
          <w:trHeight w:val="240"/>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TR41(Bursa, Eskişehir, Bilecik)</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17154</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4163022</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0,004120564</w:t>
            </w:r>
          </w:p>
        </w:tc>
      </w:tr>
      <w:tr w:rsidR="0086507A" w:rsidRPr="00B729AE" w:rsidTr="0086507A">
        <w:trPr>
          <w:trHeight w:val="211"/>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TR42 (Kocaeli, Sakarya, Düzce, Bolu, Yalova)</w:t>
            </w:r>
          </w:p>
        </w:tc>
        <w:tc>
          <w:tcPr>
            <w:tcW w:w="1253" w:type="dxa"/>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22254</w:t>
            </w:r>
          </w:p>
        </w:tc>
        <w:tc>
          <w:tcPr>
            <w:tcW w:w="1016" w:type="dxa"/>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sz w:val="20"/>
                <w:szCs w:val="20"/>
              </w:rPr>
              <w:t>3961953</w:t>
            </w:r>
          </w:p>
        </w:tc>
        <w:tc>
          <w:tcPr>
            <w:tcW w:w="1414" w:type="dxa"/>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0,005616927</w:t>
            </w:r>
          </w:p>
        </w:tc>
      </w:tr>
      <w:tr w:rsidR="0086507A" w:rsidRPr="00B729AE" w:rsidTr="0086507A">
        <w:trPr>
          <w:trHeight w:val="240"/>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TR51 (Ankara)</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57200</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5639076</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0,010143506</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TR52 (Konya, Karaman)</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7828</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2485653</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0,003149273</w:t>
            </w:r>
          </w:p>
        </w:tc>
      </w:tr>
      <w:tr w:rsidR="0086507A" w:rsidRPr="00B729AE" w:rsidTr="0086507A">
        <w:trPr>
          <w:trHeight w:val="240"/>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TR61 (Antalya, Isparta, Burdur)</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8544</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3227410</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0,002647324</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TR62 (Adana, Mersin)</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7387</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4078365</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0,001811265</w:t>
            </w:r>
          </w:p>
        </w:tc>
      </w:tr>
      <w:tr w:rsidR="0086507A" w:rsidRPr="00B729AE" w:rsidTr="0086507A">
        <w:trPr>
          <w:trHeight w:val="242"/>
        </w:trPr>
        <w:tc>
          <w:tcPr>
            <w:tcW w:w="4962" w:type="dxa"/>
          </w:tcPr>
          <w:p w:rsidR="00055B53" w:rsidRPr="00145A53" w:rsidRDefault="00055B53" w:rsidP="00CE4B3E">
            <w:pPr>
              <w:rPr>
                <w:rFonts w:ascii="Times New Roman" w:eastAsia="Times New Roman" w:hAnsi="Times New Roman" w:cs="Times New Roman"/>
                <w:b/>
                <w:color w:val="000000"/>
                <w:sz w:val="20"/>
                <w:szCs w:val="20"/>
                <w:lang w:eastAsia="tr-TR"/>
              </w:rPr>
            </w:pPr>
            <w:r w:rsidRPr="00145A53">
              <w:rPr>
                <w:rFonts w:ascii="Times New Roman" w:eastAsia="Times New Roman" w:hAnsi="Times New Roman" w:cs="Times New Roman"/>
                <w:b/>
                <w:color w:val="000000"/>
                <w:sz w:val="20"/>
                <w:szCs w:val="20"/>
                <w:lang w:eastAsia="tr-TR"/>
              </w:rPr>
              <w:t>TR63 (Hatay, Kahramanmaraş, Osmaniye)</w:t>
            </w:r>
          </w:p>
        </w:tc>
        <w:tc>
          <w:tcPr>
            <w:tcW w:w="1253" w:type="dxa"/>
          </w:tcPr>
          <w:p w:rsidR="00055B53" w:rsidRPr="00145A53" w:rsidRDefault="00055B53" w:rsidP="008A3D1E">
            <w:pPr>
              <w:jc w:val="center"/>
              <w:rPr>
                <w:rFonts w:ascii="Times New Roman" w:hAnsi="Times New Roman" w:cs="Times New Roman"/>
                <w:b/>
                <w:color w:val="000000"/>
                <w:sz w:val="20"/>
                <w:szCs w:val="20"/>
              </w:rPr>
            </w:pPr>
            <w:r w:rsidRPr="00145A53">
              <w:rPr>
                <w:rFonts w:ascii="Times New Roman" w:hAnsi="Times New Roman" w:cs="Times New Roman"/>
                <w:b/>
                <w:color w:val="000000"/>
                <w:sz w:val="20"/>
                <w:szCs w:val="20"/>
              </w:rPr>
              <w:t>3777</w:t>
            </w:r>
          </w:p>
        </w:tc>
        <w:tc>
          <w:tcPr>
            <w:tcW w:w="1016" w:type="dxa"/>
          </w:tcPr>
          <w:p w:rsidR="00055B53" w:rsidRPr="00145A53" w:rsidRDefault="00055B53" w:rsidP="008A3D1E">
            <w:pPr>
              <w:jc w:val="center"/>
              <w:rPr>
                <w:rFonts w:ascii="Times New Roman" w:hAnsi="Times New Roman" w:cs="Times New Roman"/>
                <w:b/>
                <w:sz w:val="20"/>
                <w:szCs w:val="20"/>
              </w:rPr>
            </w:pPr>
            <w:r w:rsidRPr="00145A53">
              <w:rPr>
                <w:rFonts w:ascii="Times New Roman" w:hAnsi="Times New Roman" w:cs="Times New Roman"/>
                <w:b/>
                <w:sz w:val="20"/>
                <w:szCs w:val="20"/>
              </w:rPr>
              <w:t>3321755</w:t>
            </w:r>
          </w:p>
        </w:tc>
        <w:tc>
          <w:tcPr>
            <w:tcW w:w="1414" w:type="dxa"/>
          </w:tcPr>
          <w:p w:rsidR="00055B53" w:rsidRPr="00145A53" w:rsidRDefault="00055B53" w:rsidP="008A3D1E">
            <w:pPr>
              <w:jc w:val="center"/>
              <w:rPr>
                <w:rFonts w:ascii="Times New Roman" w:hAnsi="Times New Roman" w:cs="Times New Roman"/>
                <w:b/>
                <w:color w:val="000000"/>
                <w:sz w:val="20"/>
                <w:szCs w:val="20"/>
              </w:rPr>
            </w:pPr>
            <w:r w:rsidRPr="00145A53">
              <w:rPr>
                <w:rFonts w:ascii="Times New Roman" w:hAnsi="Times New Roman" w:cs="Times New Roman"/>
                <w:b/>
                <w:color w:val="000000"/>
                <w:sz w:val="20"/>
                <w:szCs w:val="20"/>
              </w:rPr>
              <w:t>0,00113705</w:t>
            </w:r>
          </w:p>
        </w:tc>
      </w:tr>
      <w:tr w:rsidR="0086507A" w:rsidRPr="00B729AE" w:rsidTr="0086507A">
        <w:trPr>
          <w:trHeight w:val="246"/>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TR71 (Kırık</w:t>
            </w:r>
            <w:r w:rsidR="0086507A">
              <w:rPr>
                <w:rFonts w:ascii="Times New Roman" w:eastAsia="Times New Roman" w:hAnsi="Times New Roman" w:cs="Times New Roman"/>
                <w:color w:val="000000"/>
                <w:sz w:val="20"/>
                <w:szCs w:val="20"/>
                <w:lang w:eastAsia="tr-TR"/>
              </w:rPr>
              <w:t>kale, Aksaray, Niğde, Nevşehir,</w:t>
            </w:r>
            <w:r w:rsidR="0086507A" w:rsidRPr="00145A53">
              <w:rPr>
                <w:rFonts w:ascii="Times New Roman" w:eastAsia="Times New Roman" w:hAnsi="Times New Roman" w:cs="Times New Roman"/>
                <w:color w:val="000000"/>
                <w:sz w:val="20"/>
                <w:szCs w:val="20"/>
                <w:lang w:eastAsia="tr-TR"/>
              </w:rPr>
              <w:t xml:space="preserve"> Kırşehir</w:t>
            </w:r>
            <w:r w:rsidRPr="00145A53">
              <w:rPr>
                <w:rFonts w:ascii="Times New Roman" w:eastAsia="Times New Roman" w:hAnsi="Times New Roman" w:cs="Times New Roman"/>
                <w:color w:val="000000"/>
                <w:sz w:val="20"/>
                <w:szCs w:val="20"/>
                <w:lang w:eastAsia="tr-TR"/>
              </w:rPr>
              <w:t>)</w:t>
            </w:r>
          </w:p>
        </w:tc>
        <w:tc>
          <w:tcPr>
            <w:tcW w:w="1253" w:type="dxa"/>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4676</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1608193</w:t>
            </w:r>
          </w:p>
        </w:tc>
        <w:tc>
          <w:tcPr>
            <w:tcW w:w="1414" w:type="dxa"/>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0,002907611</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TR72 (Kayseri, Sivas, Yozgat)</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7611</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2467565</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0,003084417</w:t>
            </w:r>
          </w:p>
        </w:tc>
      </w:tr>
      <w:tr w:rsidR="0086507A" w:rsidRPr="00B729AE" w:rsidTr="0086507A">
        <w:trPr>
          <w:trHeight w:val="240"/>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TR81 (Zonguldak, Karabük, Bartın)</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2689</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1042760</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0,002578733</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TR82 (Kastamonu, Çankırı, Sinop)</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1651</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793437</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0,002080821</w:t>
            </w:r>
          </w:p>
        </w:tc>
      </w:tr>
      <w:tr w:rsidR="0086507A" w:rsidRPr="00B729AE" w:rsidTr="0086507A">
        <w:trPr>
          <w:trHeight w:val="255"/>
        </w:trPr>
        <w:tc>
          <w:tcPr>
            <w:tcW w:w="4962" w:type="dxa"/>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TR83 (Samsun, Tokat, Çorum, Amasya)</w:t>
            </w:r>
          </w:p>
        </w:tc>
        <w:tc>
          <w:tcPr>
            <w:tcW w:w="1253"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5577</w:t>
            </w:r>
          </w:p>
        </w:tc>
        <w:tc>
          <w:tcPr>
            <w:tcW w:w="1016" w:type="dxa"/>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2829953</w:t>
            </w:r>
          </w:p>
        </w:tc>
        <w:tc>
          <w:tcPr>
            <w:tcW w:w="1414" w:type="dxa"/>
            <w:vAlign w:val="bottom"/>
          </w:tcPr>
          <w:p w:rsidR="00055B53" w:rsidRPr="00145A53" w:rsidRDefault="00055B53" w:rsidP="00CE4B3E">
            <w:pPr>
              <w:jc w:val="center"/>
              <w:rPr>
                <w:rFonts w:ascii="Times New Roman" w:hAnsi="Times New Roman" w:cs="Times New Roman"/>
                <w:color w:val="000000"/>
                <w:sz w:val="20"/>
                <w:szCs w:val="20"/>
              </w:rPr>
            </w:pPr>
            <w:r w:rsidRPr="00145A53">
              <w:rPr>
                <w:rFonts w:ascii="Times New Roman" w:hAnsi="Times New Roman" w:cs="Times New Roman"/>
                <w:color w:val="000000"/>
                <w:sz w:val="20"/>
                <w:szCs w:val="20"/>
              </w:rPr>
              <w:t>0,001970704</w:t>
            </w:r>
          </w:p>
        </w:tc>
      </w:tr>
      <w:tr w:rsidR="0086507A" w:rsidRPr="00B729AE" w:rsidTr="0086507A">
        <w:trPr>
          <w:trHeight w:val="112"/>
        </w:trPr>
        <w:tc>
          <w:tcPr>
            <w:tcW w:w="4962" w:type="dxa"/>
            <w:tcBorders>
              <w:bottom w:val="single" w:sz="4" w:space="0" w:color="auto"/>
            </w:tcBorders>
          </w:tcPr>
          <w:p w:rsidR="00055B53" w:rsidRPr="00145A53" w:rsidRDefault="00055B53" w:rsidP="00CE4B3E">
            <w:pPr>
              <w:rPr>
                <w:rFonts w:ascii="Times New Roman" w:eastAsia="Times New Roman" w:hAnsi="Times New Roman" w:cs="Times New Roman"/>
                <w:color w:val="000000"/>
                <w:sz w:val="20"/>
                <w:szCs w:val="20"/>
                <w:lang w:eastAsia="tr-TR"/>
              </w:rPr>
            </w:pPr>
            <w:r w:rsidRPr="00145A53">
              <w:rPr>
                <w:rFonts w:ascii="Times New Roman" w:eastAsia="Times New Roman" w:hAnsi="Times New Roman" w:cs="Times New Roman"/>
                <w:color w:val="000000"/>
                <w:sz w:val="20"/>
                <w:szCs w:val="20"/>
                <w:lang w:eastAsia="tr-TR"/>
              </w:rPr>
              <w:t>TR90 (Trabzon, Ordu, Giresun, Rize, Artvin, Gümüşhane)</w:t>
            </w:r>
          </w:p>
        </w:tc>
        <w:tc>
          <w:tcPr>
            <w:tcW w:w="1253" w:type="dxa"/>
            <w:tcBorders>
              <w:bottom w:val="single" w:sz="4" w:space="0" w:color="auto"/>
            </w:tcBorders>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6719</w:t>
            </w:r>
          </w:p>
        </w:tc>
        <w:tc>
          <w:tcPr>
            <w:tcW w:w="1016" w:type="dxa"/>
            <w:tcBorders>
              <w:bottom w:val="single" w:sz="4" w:space="0" w:color="auto"/>
            </w:tcBorders>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2690180</w:t>
            </w:r>
          </w:p>
        </w:tc>
        <w:tc>
          <w:tcPr>
            <w:tcW w:w="1414" w:type="dxa"/>
            <w:tcBorders>
              <w:bottom w:val="single" w:sz="4" w:space="0" w:color="auto"/>
            </w:tcBorders>
          </w:tcPr>
          <w:p w:rsidR="00055B53" w:rsidRPr="00145A53" w:rsidRDefault="00055B53" w:rsidP="00CE4B3E">
            <w:pPr>
              <w:jc w:val="center"/>
              <w:rPr>
                <w:rFonts w:ascii="Times New Roman" w:hAnsi="Times New Roman" w:cs="Times New Roman"/>
                <w:sz w:val="20"/>
                <w:szCs w:val="20"/>
              </w:rPr>
            </w:pPr>
            <w:r w:rsidRPr="00145A53">
              <w:rPr>
                <w:rFonts w:ascii="Times New Roman" w:hAnsi="Times New Roman" w:cs="Times New Roman"/>
                <w:sz w:val="20"/>
                <w:szCs w:val="20"/>
              </w:rPr>
              <w:t>0,002497602</w:t>
            </w:r>
          </w:p>
        </w:tc>
      </w:tr>
    </w:tbl>
    <w:p w:rsidR="005558E7" w:rsidRDefault="0033230B" w:rsidP="00854A77">
      <w:pPr>
        <w:spacing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E61E65" w:rsidRPr="005558E7">
        <w:rPr>
          <w:rFonts w:ascii="Times New Roman" w:hAnsi="Times New Roman" w:cs="Times New Roman"/>
          <w:b/>
          <w:sz w:val="20"/>
          <w:szCs w:val="20"/>
        </w:rPr>
        <w:t>Kaynak</w:t>
      </w:r>
      <w:r w:rsidR="00E61E65" w:rsidRPr="00E61E65">
        <w:rPr>
          <w:rFonts w:ascii="Times New Roman" w:hAnsi="Times New Roman" w:cs="Times New Roman"/>
          <w:sz w:val="20"/>
          <w:szCs w:val="20"/>
        </w:rPr>
        <w:t>:</w:t>
      </w:r>
      <w:r w:rsidR="004A6589">
        <w:rPr>
          <w:rFonts w:ascii="Times New Roman" w:hAnsi="Times New Roman" w:cs="Times New Roman"/>
          <w:sz w:val="20"/>
          <w:szCs w:val="20"/>
        </w:rPr>
        <w:t xml:space="preserve"> TÜİK (2019</w:t>
      </w:r>
      <w:r w:rsidR="006C0403">
        <w:rPr>
          <w:rFonts w:ascii="Times New Roman" w:hAnsi="Times New Roman" w:cs="Times New Roman"/>
          <w:sz w:val="20"/>
          <w:szCs w:val="20"/>
        </w:rPr>
        <w:t>b</w:t>
      </w:r>
      <w:r w:rsidR="008A3D1E">
        <w:rPr>
          <w:rFonts w:ascii="Times New Roman" w:hAnsi="Times New Roman" w:cs="Times New Roman"/>
          <w:sz w:val="20"/>
          <w:szCs w:val="20"/>
        </w:rPr>
        <w:t>),</w:t>
      </w:r>
      <w:r w:rsidR="00B16772">
        <w:rPr>
          <w:rFonts w:ascii="Times New Roman" w:hAnsi="Times New Roman" w:cs="Times New Roman"/>
          <w:sz w:val="20"/>
          <w:szCs w:val="20"/>
        </w:rPr>
        <w:t xml:space="preserve"> </w:t>
      </w:r>
      <w:r w:rsidR="00AC02EE">
        <w:rPr>
          <w:rFonts w:ascii="Times New Roman" w:hAnsi="Times New Roman" w:cs="Times New Roman"/>
          <w:sz w:val="20"/>
          <w:szCs w:val="20"/>
        </w:rPr>
        <w:t>*;</w:t>
      </w:r>
      <w:r w:rsidR="005558E7" w:rsidRPr="005558E7">
        <w:rPr>
          <w:rFonts w:ascii="Times New Roman" w:hAnsi="Times New Roman" w:cs="Times New Roman"/>
          <w:sz w:val="20"/>
          <w:szCs w:val="20"/>
        </w:rPr>
        <w:t xml:space="preserve"> Ya</w:t>
      </w:r>
      <w:r w:rsidR="006B4AB9">
        <w:rPr>
          <w:rFonts w:ascii="Times New Roman" w:hAnsi="Times New Roman" w:cs="Times New Roman"/>
          <w:sz w:val="20"/>
          <w:szCs w:val="20"/>
        </w:rPr>
        <w:t xml:space="preserve">zar tarafından hesaplanmıştır. </w:t>
      </w:r>
    </w:p>
    <w:p w:rsidR="006B4AB9" w:rsidRPr="006B4AB9" w:rsidRDefault="006B4AB9" w:rsidP="00854A77">
      <w:pPr>
        <w:spacing w:after="0" w:line="240" w:lineRule="auto"/>
        <w:ind w:firstLine="567"/>
        <w:rPr>
          <w:rFonts w:ascii="Times New Roman" w:hAnsi="Times New Roman" w:cs="Times New Roman"/>
          <w:sz w:val="20"/>
          <w:szCs w:val="20"/>
        </w:rPr>
      </w:pPr>
    </w:p>
    <w:p w:rsidR="00141D3D" w:rsidRDefault="00084794" w:rsidP="00854A77">
      <w:pPr>
        <w:spacing w:after="120" w:line="240"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Tablo 1 ve Tablo 2` deki ortalama d</w:t>
      </w:r>
      <w:r w:rsidR="00C63EE7">
        <w:rPr>
          <w:rFonts w:ascii="Times New Roman" w:eastAsia="Times New Roman" w:hAnsi="Times New Roman" w:cs="Times New Roman"/>
          <w:color w:val="000000"/>
          <w:sz w:val="24"/>
          <w:szCs w:val="24"/>
          <w:lang w:eastAsia="tr-TR"/>
        </w:rPr>
        <w:t xml:space="preserve">eğerler birlikte ele alındığında; </w:t>
      </w:r>
      <w:r w:rsidR="00A4320D">
        <w:rPr>
          <w:rFonts w:ascii="Times New Roman" w:eastAsia="Times New Roman" w:hAnsi="Times New Roman" w:cs="Times New Roman"/>
          <w:color w:val="000000"/>
          <w:sz w:val="24"/>
          <w:szCs w:val="24"/>
          <w:lang w:eastAsia="tr-TR"/>
        </w:rPr>
        <w:t>TRA2</w:t>
      </w:r>
      <w:r w:rsidR="00A4320D" w:rsidRPr="00D36ADD">
        <w:rPr>
          <w:rFonts w:ascii="Times New Roman" w:eastAsia="Times New Roman" w:hAnsi="Times New Roman" w:cs="Times New Roman"/>
          <w:color w:val="000000"/>
          <w:sz w:val="24"/>
          <w:szCs w:val="24"/>
          <w:lang w:eastAsia="tr-TR"/>
        </w:rPr>
        <w:t xml:space="preserve"> (Ağrı, Kars, Iğdır, Ardahan),</w:t>
      </w:r>
      <w:r w:rsidR="00A4320D" w:rsidRPr="00D36ADD">
        <w:rPr>
          <w:rFonts w:ascii="Times New Roman" w:eastAsia="Times New Roman" w:hAnsi="Times New Roman" w:cs="Times New Roman"/>
          <w:sz w:val="24"/>
          <w:szCs w:val="24"/>
        </w:rPr>
        <w:t xml:space="preserve"> </w:t>
      </w:r>
      <w:r w:rsidR="00A4320D" w:rsidRPr="00D36ADD">
        <w:rPr>
          <w:rFonts w:ascii="Times New Roman" w:eastAsia="Times New Roman" w:hAnsi="Times New Roman" w:cs="Times New Roman"/>
          <w:color w:val="000000"/>
          <w:sz w:val="24"/>
          <w:szCs w:val="24"/>
          <w:lang w:eastAsia="tr-TR"/>
        </w:rPr>
        <w:t>TRB2 (Van, Muş, Bitlis, Hakkâri), TRC2 (Şanlıurfa, Diyarbakır),</w:t>
      </w:r>
      <w:r w:rsidR="00A4320D" w:rsidRPr="00D36ADD">
        <w:rPr>
          <w:rFonts w:ascii="Times New Roman" w:eastAsia="Times New Roman" w:hAnsi="Times New Roman" w:cs="Times New Roman"/>
          <w:sz w:val="24"/>
          <w:szCs w:val="24"/>
        </w:rPr>
        <w:t xml:space="preserve"> </w:t>
      </w:r>
      <w:r w:rsidR="00A4320D" w:rsidRPr="00D36ADD">
        <w:rPr>
          <w:rFonts w:ascii="Times New Roman" w:eastAsia="Times New Roman" w:hAnsi="Times New Roman" w:cs="Times New Roman"/>
          <w:color w:val="000000"/>
          <w:sz w:val="24"/>
          <w:szCs w:val="24"/>
          <w:lang w:eastAsia="tr-TR"/>
        </w:rPr>
        <w:t xml:space="preserve">TRC3 (Mardin, Batman, Şırnak, Siirt) ve TR63 </w:t>
      </w:r>
      <w:r w:rsidR="00C63EE7">
        <w:rPr>
          <w:rFonts w:ascii="Times New Roman" w:eastAsia="Times New Roman" w:hAnsi="Times New Roman" w:cs="Times New Roman"/>
          <w:color w:val="000000"/>
          <w:sz w:val="24"/>
          <w:szCs w:val="24"/>
          <w:lang w:eastAsia="tr-TR"/>
        </w:rPr>
        <w:t>(Hatay, Kahramanmaraş, Osmaniye)</w:t>
      </w:r>
      <w:r w:rsidR="00B16772">
        <w:rPr>
          <w:rFonts w:ascii="Times New Roman" w:eastAsia="Times New Roman" w:hAnsi="Times New Roman" w:cs="Times New Roman"/>
          <w:color w:val="000000"/>
          <w:sz w:val="24"/>
          <w:szCs w:val="24"/>
          <w:lang w:eastAsia="tr-TR"/>
        </w:rPr>
        <w:t xml:space="preserve"> </w:t>
      </w:r>
      <w:r w:rsidR="00776CEE" w:rsidRPr="00776CEE">
        <w:rPr>
          <w:rFonts w:ascii="Times New Roman" w:eastAsia="Times New Roman" w:hAnsi="Times New Roman" w:cs="Times New Roman"/>
          <w:color w:val="000000"/>
          <w:sz w:val="24"/>
          <w:szCs w:val="24"/>
          <w:lang w:eastAsia="tr-TR"/>
        </w:rPr>
        <w:t>en</w:t>
      </w:r>
      <w:r w:rsidR="00776CEE">
        <w:rPr>
          <w:rFonts w:ascii="Times New Roman" w:eastAsia="Times New Roman" w:hAnsi="Times New Roman" w:cs="Times New Roman"/>
          <w:color w:val="000000"/>
          <w:sz w:val="24"/>
          <w:szCs w:val="24"/>
          <w:lang w:eastAsia="tr-TR"/>
        </w:rPr>
        <w:t xml:space="preserve"> düşük değerlere sahip olan beş bölge</w:t>
      </w:r>
      <w:r w:rsidR="00C63EE7">
        <w:rPr>
          <w:rFonts w:ascii="Times New Roman" w:eastAsia="Times New Roman" w:hAnsi="Times New Roman" w:cs="Times New Roman"/>
          <w:color w:val="000000"/>
          <w:sz w:val="24"/>
          <w:szCs w:val="24"/>
          <w:lang w:eastAsia="tr-TR"/>
        </w:rPr>
        <w:t xml:space="preserve"> olarak karşımıza çıkmaktadır</w:t>
      </w:r>
      <w:r>
        <w:rPr>
          <w:rStyle w:val="DipnotBavurusu"/>
          <w:rFonts w:ascii="Times New Roman" w:eastAsia="Times New Roman" w:hAnsi="Times New Roman" w:cs="Times New Roman"/>
          <w:color w:val="000000"/>
          <w:sz w:val="24"/>
          <w:szCs w:val="24"/>
          <w:lang w:eastAsia="tr-TR"/>
        </w:rPr>
        <w:footnoteReference w:id="3"/>
      </w:r>
      <w:r w:rsidR="00C63EE7">
        <w:rPr>
          <w:rFonts w:ascii="Times New Roman" w:eastAsia="Times New Roman" w:hAnsi="Times New Roman" w:cs="Times New Roman"/>
          <w:color w:val="000000"/>
          <w:sz w:val="24"/>
          <w:szCs w:val="24"/>
          <w:lang w:eastAsia="tr-TR"/>
        </w:rPr>
        <w:t xml:space="preserve"> Dolayısıyla</w:t>
      </w:r>
      <w:r w:rsidR="006B4AB9">
        <w:rPr>
          <w:rFonts w:ascii="Times New Roman" w:eastAsia="Times New Roman" w:hAnsi="Times New Roman" w:cs="Times New Roman"/>
          <w:color w:val="000000"/>
          <w:sz w:val="24"/>
          <w:szCs w:val="24"/>
          <w:lang w:eastAsia="tr-TR"/>
        </w:rPr>
        <w:t xml:space="preserve"> bu düşük değerlerin </w:t>
      </w:r>
      <w:r w:rsidR="006B4AB9" w:rsidRPr="003616E1">
        <w:rPr>
          <w:rFonts w:ascii="Times New Roman" w:eastAsia="Times New Roman" w:hAnsi="Times New Roman" w:cs="Times New Roman"/>
          <w:color w:val="000000"/>
          <w:sz w:val="24"/>
          <w:szCs w:val="24"/>
          <w:lang w:eastAsia="tr-TR"/>
        </w:rPr>
        <w:t>alt</w:t>
      </w:r>
      <w:r w:rsidR="00776CEE" w:rsidRPr="003616E1">
        <w:rPr>
          <w:rFonts w:ascii="Times New Roman" w:eastAsia="Times New Roman" w:hAnsi="Times New Roman" w:cs="Times New Roman"/>
          <w:color w:val="000000"/>
          <w:sz w:val="24"/>
          <w:szCs w:val="24"/>
          <w:lang w:eastAsia="tr-TR"/>
        </w:rPr>
        <w:t xml:space="preserve"> </w:t>
      </w:r>
      <w:r w:rsidR="006B4AB9" w:rsidRPr="003616E1">
        <w:rPr>
          <w:rFonts w:ascii="Times New Roman" w:eastAsia="Times New Roman" w:hAnsi="Times New Roman" w:cs="Times New Roman"/>
          <w:color w:val="000000"/>
          <w:sz w:val="24"/>
          <w:szCs w:val="24"/>
          <w:lang w:eastAsia="tr-TR"/>
        </w:rPr>
        <w:t xml:space="preserve">bölge altındaki hangi il ve veya illerden </w:t>
      </w:r>
      <w:r w:rsidR="00C63EE7" w:rsidRPr="003616E1">
        <w:rPr>
          <w:rFonts w:ascii="Times New Roman" w:eastAsia="Times New Roman" w:hAnsi="Times New Roman" w:cs="Times New Roman"/>
          <w:color w:val="000000"/>
          <w:sz w:val="24"/>
          <w:szCs w:val="24"/>
          <w:lang w:eastAsia="tr-TR"/>
        </w:rPr>
        <w:t>kaynaklandığını</w:t>
      </w:r>
      <w:r w:rsidR="006B4AB9" w:rsidRPr="003616E1">
        <w:rPr>
          <w:rFonts w:ascii="Times New Roman" w:eastAsia="Times New Roman" w:hAnsi="Times New Roman" w:cs="Times New Roman"/>
          <w:color w:val="000000"/>
          <w:sz w:val="24"/>
          <w:szCs w:val="24"/>
          <w:lang w:eastAsia="tr-TR"/>
        </w:rPr>
        <w:t xml:space="preserve"> tespit etme gerekliliği ortaya çıkmıştır. </w:t>
      </w:r>
      <w:r w:rsidR="002B23AC" w:rsidRPr="003616E1">
        <w:rPr>
          <w:rFonts w:ascii="Times New Roman" w:eastAsia="Times New Roman" w:hAnsi="Times New Roman" w:cs="Times New Roman"/>
          <w:color w:val="000000"/>
          <w:sz w:val="24"/>
          <w:szCs w:val="24"/>
          <w:lang w:eastAsia="tr-TR"/>
        </w:rPr>
        <w:t>A</w:t>
      </w:r>
      <w:r w:rsidR="00D678A7" w:rsidRPr="003616E1">
        <w:rPr>
          <w:rFonts w:ascii="Times New Roman" w:eastAsia="Times New Roman" w:hAnsi="Times New Roman" w:cs="Times New Roman"/>
          <w:color w:val="000000"/>
          <w:sz w:val="24"/>
          <w:szCs w:val="24"/>
          <w:lang w:eastAsia="tr-TR"/>
        </w:rPr>
        <w:t>ncak il bazındaki</w:t>
      </w:r>
      <w:r w:rsidR="002B23AC" w:rsidRPr="003616E1">
        <w:rPr>
          <w:rFonts w:ascii="Times New Roman" w:eastAsia="Times New Roman" w:hAnsi="Times New Roman" w:cs="Times New Roman"/>
          <w:color w:val="000000"/>
          <w:sz w:val="24"/>
          <w:szCs w:val="24"/>
          <w:lang w:eastAsia="tr-TR"/>
        </w:rPr>
        <w:t xml:space="preserve"> Ar-Ge harcamaları/insan gücü veri</w:t>
      </w:r>
      <w:r w:rsidR="00D678A7" w:rsidRPr="003616E1">
        <w:rPr>
          <w:rFonts w:ascii="Times New Roman" w:eastAsia="Times New Roman" w:hAnsi="Times New Roman" w:cs="Times New Roman"/>
          <w:color w:val="000000"/>
          <w:sz w:val="24"/>
          <w:szCs w:val="24"/>
          <w:lang w:eastAsia="tr-TR"/>
        </w:rPr>
        <w:t xml:space="preserve"> yokluğu nedeniyle bu illere </w:t>
      </w:r>
      <w:r w:rsidR="002B23AC" w:rsidRPr="003616E1">
        <w:rPr>
          <w:rFonts w:ascii="Times New Roman" w:eastAsia="Times New Roman" w:hAnsi="Times New Roman" w:cs="Times New Roman"/>
          <w:color w:val="000000"/>
          <w:sz w:val="24"/>
          <w:szCs w:val="24"/>
          <w:lang w:eastAsia="tr-TR"/>
        </w:rPr>
        <w:t xml:space="preserve">ait </w:t>
      </w:r>
      <w:r w:rsidR="002B23AC" w:rsidRPr="003616E1">
        <w:rPr>
          <w:rFonts w:ascii="Times New Roman" w:eastAsia="Times New Roman" w:hAnsi="Times New Roman" w:cs="Times New Roman"/>
          <w:color w:val="000000"/>
          <w:sz w:val="24"/>
          <w:szCs w:val="24"/>
          <w:lang w:eastAsia="tr-TR"/>
        </w:rPr>
        <w:lastRenderedPageBreak/>
        <w:t xml:space="preserve">aynı </w:t>
      </w:r>
      <w:r w:rsidR="006B4AB9" w:rsidRPr="003616E1">
        <w:rPr>
          <w:rFonts w:ascii="Times New Roman" w:eastAsia="Times New Roman" w:hAnsi="Times New Roman" w:cs="Times New Roman"/>
          <w:color w:val="000000"/>
          <w:sz w:val="24"/>
          <w:szCs w:val="24"/>
          <w:lang w:eastAsia="tr-TR"/>
        </w:rPr>
        <w:t>yıldaki diğer</w:t>
      </w:r>
      <w:r w:rsidR="00D678A7" w:rsidRPr="003616E1">
        <w:rPr>
          <w:rFonts w:ascii="Times New Roman" w:eastAsia="Times New Roman" w:hAnsi="Times New Roman" w:cs="Times New Roman"/>
          <w:color w:val="000000"/>
          <w:sz w:val="24"/>
          <w:szCs w:val="24"/>
          <w:lang w:eastAsia="tr-TR"/>
        </w:rPr>
        <w:t xml:space="preserve"> </w:t>
      </w:r>
      <w:r w:rsidR="006B4AB9" w:rsidRPr="003616E1">
        <w:rPr>
          <w:rFonts w:ascii="Times New Roman" w:eastAsia="Times New Roman" w:hAnsi="Times New Roman" w:cs="Times New Roman"/>
          <w:color w:val="000000"/>
          <w:sz w:val="24"/>
          <w:szCs w:val="24"/>
          <w:lang w:eastAsia="tr-TR"/>
        </w:rPr>
        <w:t xml:space="preserve">bazı yenilik göstergeleri </w:t>
      </w:r>
      <w:r w:rsidR="003616E1" w:rsidRPr="003616E1">
        <w:rPr>
          <w:rFonts w:ascii="Times New Roman" w:eastAsia="Times New Roman" w:hAnsi="Times New Roman" w:cs="Times New Roman"/>
          <w:color w:val="000000"/>
          <w:sz w:val="24"/>
          <w:szCs w:val="24"/>
          <w:lang w:eastAsia="tr-TR"/>
        </w:rPr>
        <w:t>(patent, marka, faydalı model, t</w:t>
      </w:r>
      <w:r w:rsidR="00506375">
        <w:rPr>
          <w:rFonts w:ascii="Times New Roman" w:eastAsia="Times New Roman" w:hAnsi="Times New Roman" w:cs="Times New Roman"/>
          <w:color w:val="000000"/>
          <w:sz w:val="24"/>
          <w:szCs w:val="24"/>
          <w:lang w:eastAsia="tr-TR"/>
        </w:rPr>
        <w:t>asarım sayıları</w:t>
      </w:r>
      <w:r w:rsidR="006B4AB9" w:rsidRPr="003616E1">
        <w:rPr>
          <w:rFonts w:ascii="Times New Roman" w:eastAsia="Times New Roman" w:hAnsi="Times New Roman" w:cs="Times New Roman"/>
          <w:color w:val="000000"/>
          <w:sz w:val="24"/>
          <w:szCs w:val="24"/>
          <w:lang w:eastAsia="tr-TR"/>
        </w:rPr>
        <w:t xml:space="preserve">) </w:t>
      </w:r>
      <w:r w:rsidR="00C63EE7" w:rsidRPr="003616E1">
        <w:rPr>
          <w:rFonts w:ascii="Times New Roman" w:eastAsia="Times New Roman" w:hAnsi="Times New Roman" w:cs="Times New Roman"/>
          <w:color w:val="000000"/>
          <w:sz w:val="24"/>
          <w:szCs w:val="24"/>
          <w:lang w:eastAsia="tr-TR"/>
        </w:rPr>
        <w:t xml:space="preserve">incelenerek </w:t>
      </w:r>
      <w:r w:rsidR="006B4AB9" w:rsidRPr="003616E1">
        <w:rPr>
          <w:rFonts w:ascii="Times New Roman" w:eastAsia="Times New Roman" w:hAnsi="Times New Roman" w:cs="Times New Roman"/>
          <w:color w:val="000000"/>
          <w:sz w:val="24"/>
          <w:szCs w:val="24"/>
          <w:lang w:eastAsia="tr-TR"/>
        </w:rPr>
        <w:t>değerlendir</w:t>
      </w:r>
      <w:r w:rsidR="00C63EE7" w:rsidRPr="003616E1">
        <w:rPr>
          <w:rFonts w:ascii="Times New Roman" w:eastAsia="Times New Roman" w:hAnsi="Times New Roman" w:cs="Times New Roman"/>
          <w:color w:val="000000"/>
          <w:sz w:val="24"/>
          <w:szCs w:val="24"/>
          <w:lang w:eastAsia="tr-TR"/>
        </w:rPr>
        <w:t>i</w:t>
      </w:r>
      <w:r w:rsidR="006B4AB9" w:rsidRPr="003616E1">
        <w:rPr>
          <w:rFonts w:ascii="Times New Roman" w:eastAsia="Times New Roman" w:hAnsi="Times New Roman" w:cs="Times New Roman"/>
          <w:color w:val="000000"/>
          <w:sz w:val="24"/>
          <w:szCs w:val="24"/>
          <w:lang w:eastAsia="tr-TR"/>
        </w:rPr>
        <w:t>lme yapılabilmiştir.</w:t>
      </w:r>
      <w:r w:rsidR="00C63EE7" w:rsidRPr="003616E1">
        <w:rPr>
          <w:rFonts w:ascii="Times New Roman" w:eastAsia="Times New Roman" w:hAnsi="Times New Roman" w:cs="Times New Roman"/>
          <w:color w:val="000000"/>
          <w:sz w:val="24"/>
          <w:szCs w:val="24"/>
          <w:lang w:eastAsia="tr-TR"/>
        </w:rPr>
        <w:t xml:space="preserve"> </w:t>
      </w:r>
      <w:r w:rsidR="00141D3D">
        <w:rPr>
          <w:rFonts w:ascii="Times New Roman" w:eastAsia="Times New Roman" w:hAnsi="Times New Roman" w:cs="Times New Roman"/>
          <w:color w:val="000000"/>
          <w:sz w:val="24"/>
          <w:szCs w:val="24"/>
          <w:lang w:eastAsia="tr-TR"/>
        </w:rPr>
        <w:t xml:space="preserve"> </w:t>
      </w:r>
    </w:p>
    <w:p w:rsidR="009A2E45" w:rsidRDefault="00141D3D" w:rsidP="00854A77">
      <w:pPr>
        <w:spacing w:after="120" w:line="240" w:lineRule="auto"/>
        <w:ind w:firstLine="567"/>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Bu çerçevede illerin</w:t>
      </w:r>
      <w:r w:rsidR="003616E1" w:rsidRPr="003616E1">
        <w:rPr>
          <w:rFonts w:ascii="Times New Roman" w:eastAsia="Times New Roman" w:hAnsi="Times New Roman" w:cs="Times New Roman"/>
          <w:color w:val="000000"/>
          <w:sz w:val="24"/>
          <w:szCs w:val="24"/>
          <w:lang w:eastAsia="tr-TR"/>
        </w:rPr>
        <w:t xml:space="preserve"> 2019 yılına ait </w:t>
      </w:r>
      <w:r w:rsidR="003616E1" w:rsidRPr="003616E1">
        <w:rPr>
          <w:rFonts w:ascii="Times New Roman" w:hAnsi="Times New Roman" w:cs="Times New Roman"/>
          <w:sz w:val="24"/>
          <w:szCs w:val="24"/>
        </w:rPr>
        <w:t>ma</w:t>
      </w:r>
      <w:r w:rsidR="00506375">
        <w:rPr>
          <w:rFonts w:ascii="Times New Roman" w:hAnsi="Times New Roman" w:cs="Times New Roman"/>
          <w:sz w:val="24"/>
          <w:szCs w:val="24"/>
        </w:rPr>
        <w:t>rka, patent ve nüfus verileri</w:t>
      </w:r>
      <w:r w:rsidR="00506375">
        <w:rPr>
          <w:rFonts w:ascii="Times New Roman" w:eastAsia="Times New Roman" w:hAnsi="Times New Roman" w:cs="Times New Roman"/>
          <w:color w:val="000000"/>
          <w:sz w:val="24"/>
          <w:szCs w:val="24"/>
          <w:lang w:eastAsia="tr-TR"/>
        </w:rPr>
        <w:t xml:space="preserve"> için </w:t>
      </w:r>
      <w:r w:rsidR="00506375" w:rsidRPr="003616E1">
        <w:rPr>
          <w:rFonts w:ascii="Times New Roman" w:eastAsia="Times New Roman" w:hAnsi="Times New Roman" w:cs="Times New Roman"/>
          <w:color w:val="000000"/>
          <w:sz w:val="24"/>
          <w:szCs w:val="24"/>
          <w:lang w:eastAsia="tr-TR"/>
        </w:rPr>
        <w:t>Tablo 4</w:t>
      </w:r>
      <w:r w:rsidR="00506375">
        <w:rPr>
          <w:rFonts w:ascii="Times New Roman" w:hAnsi="Times New Roman" w:cs="Times New Roman"/>
          <w:sz w:val="24"/>
          <w:szCs w:val="24"/>
        </w:rPr>
        <w:t xml:space="preserve"> </w:t>
      </w:r>
      <w:r w:rsidR="00506375" w:rsidRPr="003616E1">
        <w:rPr>
          <w:rFonts w:ascii="Times New Roman" w:hAnsi="Times New Roman" w:cs="Times New Roman"/>
          <w:sz w:val="24"/>
          <w:szCs w:val="24"/>
        </w:rPr>
        <w:t>illerin</w:t>
      </w:r>
      <w:r w:rsidR="003616E1" w:rsidRPr="003616E1">
        <w:rPr>
          <w:rFonts w:ascii="Times New Roman" w:hAnsi="Times New Roman" w:cs="Times New Roman"/>
          <w:sz w:val="24"/>
          <w:szCs w:val="24"/>
        </w:rPr>
        <w:t xml:space="preserve"> faydalı mo</w:t>
      </w:r>
      <w:r w:rsidR="00506375">
        <w:rPr>
          <w:rFonts w:ascii="Times New Roman" w:hAnsi="Times New Roman" w:cs="Times New Roman"/>
          <w:sz w:val="24"/>
          <w:szCs w:val="24"/>
        </w:rPr>
        <w:t xml:space="preserve">del, tasarım ve nüfus verileri için ise </w:t>
      </w:r>
      <w:r w:rsidR="00506375" w:rsidRPr="003616E1">
        <w:rPr>
          <w:rFonts w:ascii="Times New Roman" w:hAnsi="Times New Roman" w:cs="Times New Roman"/>
          <w:sz w:val="24"/>
          <w:szCs w:val="24"/>
        </w:rPr>
        <w:t>Tablo 5</w:t>
      </w:r>
      <w:r w:rsidR="00506375">
        <w:rPr>
          <w:rFonts w:ascii="Times New Roman" w:hAnsi="Times New Roman" w:cs="Times New Roman"/>
          <w:sz w:val="24"/>
          <w:szCs w:val="24"/>
        </w:rPr>
        <w:t xml:space="preserve"> hazırlanmıştır. </w:t>
      </w:r>
      <w:r>
        <w:rPr>
          <w:rFonts w:ascii="Times New Roman" w:eastAsia="Times New Roman" w:hAnsi="Times New Roman" w:cs="Times New Roman"/>
          <w:color w:val="000000"/>
          <w:sz w:val="24"/>
          <w:szCs w:val="24"/>
          <w:lang w:eastAsia="tr-TR"/>
        </w:rPr>
        <w:t xml:space="preserve"> </w:t>
      </w:r>
      <w:r w:rsidR="00335AB9">
        <w:rPr>
          <w:rFonts w:ascii="Times New Roman" w:hAnsi="Times New Roman" w:cs="Times New Roman"/>
          <w:sz w:val="24"/>
          <w:szCs w:val="24"/>
        </w:rPr>
        <w:t>Kişi başı değerlerin de hesaplandığı Tablo</w:t>
      </w:r>
      <w:r w:rsidR="003616E1">
        <w:rPr>
          <w:rFonts w:ascii="Times New Roman" w:hAnsi="Times New Roman" w:cs="Times New Roman"/>
          <w:sz w:val="24"/>
          <w:szCs w:val="24"/>
        </w:rPr>
        <w:t xml:space="preserve"> 4`e </w:t>
      </w:r>
      <w:r w:rsidR="00335AB9">
        <w:rPr>
          <w:rFonts w:ascii="Times New Roman" w:hAnsi="Times New Roman" w:cs="Times New Roman"/>
          <w:sz w:val="24"/>
          <w:szCs w:val="24"/>
        </w:rPr>
        <w:t xml:space="preserve">göre, </w:t>
      </w:r>
      <w:r w:rsidR="003616E1">
        <w:rPr>
          <w:rFonts w:ascii="Times New Roman" w:hAnsi="Times New Roman" w:cs="Times New Roman"/>
          <w:sz w:val="24"/>
          <w:szCs w:val="24"/>
        </w:rPr>
        <w:t xml:space="preserve">TRA2 Bölgesi`nde patent ve marka </w:t>
      </w:r>
      <w:r w:rsidR="00335AB9">
        <w:rPr>
          <w:rFonts w:ascii="Times New Roman" w:hAnsi="Times New Roman" w:cs="Times New Roman"/>
          <w:sz w:val="24"/>
          <w:szCs w:val="24"/>
        </w:rPr>
        <w:t>başvurularında Iğdır</w:t>
      </w:r>
      <w:r w:rsidR="003616E1">
        <w:rPr>
          <w:rFonts w:ascii="Times New Roman" w:hAnsi="Times New Roman" w:cs="Times New Roman"/>
          <w:sz w:val="24"/>
          <w:szCs w:val="24"/>
        </w:rPr>
        <w:t xml:space="preserve"> ni</w:t>
      </w:r>
      <w:r w:rsidR="00335AB9">
        <w:rPr>
          <w:rFonts w:ascii="Times New Roman" w:hAnsi="Times New Roman" w:cs="Times New Roman"/>
          <w:sz w:val="24"/>
          <w:szCs w:val="24"/>
        </w:rPr>
        <w:t xml:space="preserve">spi olarak daha iyi durumda iken, birbirine yakın durumları ile </w:t>
      </w:r>
      <w:r w:rsidR="003616E1">
        <w:rPr>
          <w:rFonts w:ascii="Times New Roman" w:hAnsi="Times New Roman" w:cs="Times New Roman"/>
          <w:sz w:val="24"/>
          <w:szCs w:val="24"/>
        </w:rPr>
        <w:t>Ağrı ve Ar</w:t>
      </w:r>
      <w:r w:rsidR="00335AB9">
        <w:rPr>
          <w:rFonts w:ascii="Times New Roman" w:hAnsi="Times New Roman" w:cs="Times New Roman"/>
          <w:sz w:val="24"/>
          <w:szCs w:val="24"/>
        </w:rPr>
        <w:t>dahan nispi olarak daha geridedirler. TRB2 Bölgesi`nde patent başvurularında Muş biraz daha iyi konumda iken,</w:t>
      </w:r>
      <w:r w:rsidR="00B16772">
        <w:rPr>
          <w:rFonts w:ascii="Times New Roman" w:hAnsi="Times New Roman" w:cs="Times New Roman"/>
          <w:sz w:val="24"/>
          <w:szCs w:val="24"/>
        </w:rPr>
        <w:t xml:space="preserve"> </w:t>
      </w:r>
      <w:r w:rsidR="00335AB9">
        <w:rPr>
          <w:rFonts w:ascii="Times New Roman" w:hAnsi="Times New Roman" w:cs="Times New Roman"/>
          <w:sz w:val="24"/>
          <w:szCs w:val="24"/>
        </w:rPr>
        <w:t>marka başvurularında Van ili daha iyi durumdadır.</w:t>
      </w:r>
      <w:r w:rsidR="00B16772">
        <w:rPr>
          <w:rFonts w:ascii="Times New Roman" w:hAnsi="Times New Roman" w:cs="Times New Roman"/>
          <w:sz w:val="24"/>
          <w:szCs w:val="24"/>
        </w:rPr>
        <w:t xml:space="preserve"> </w:t>
      </w:r>
      <w:r w:rsidR="00335AB9">
        <w:rPr>
          <w:rFonts w:ascii="Times New Roman" w:hAnsi="Times New Roman" w:cs="Times New Roman"/>
          <w:sz w:val="24"/>
          <w:szCs w:val="24"/>
        </w:rPr>
        <w:t>TRC2 Bölgesi`nde patent başvurularında Şanlıurfa`ya ait değerler daha iyi iken,</w:t>
      </w:r>
      <w:r w:rsidR="00B16772">
        <w:rPr>
          <w:rFonts w:ascii="Times New Roman" w:hAnsi="Times New Roman" w:cs="Times New Roman"/>
          <w:sz w:val="24"/>
          <w:szCs w:val="24"/>
        </w:rPr>
        <w:t xml:space="preserve"> </w:t>
      </w:r>
      <w:r w:rsidR="00335AB9">
        <w:rPr>
          <w:rFonts w:ascii="Times New Roman" w:hAnsi="Times New Roman" w:cs="Times New Roman"/>
          <w:sz w:val="24"/>
          <w:szCs w:val="24"/>
        </w:rPr>
        <w:t xml:space="preserve">marka </w:t>
      </w:r>
      <w:r w:rsidR="009A2E45">
        <w:rPr>
          <w:rFonts w:ascii="Times New Roman" w:hAnsi="Times New Roman" w:cs="Times New Roman"/>
          <w:sz w:val="24"/>
          <w:szCs w:val="24"/>
        </w:rPr>
        <w:t>başvurularında az</w:t>
      </w:r>
      <w:r w:rsidR="00335AB9">
        <w:rPr>
          <w:rFonts w:ascii="Times New Roman" w:hAnsi="Times New Roman" w:cs="Times New Roman"/>
          <w:sz w:val="24"/>
          <w:szCs w:val="24"/>
        </w:rPr>
        <w:t xml:space="preserve"> fark olsa </w:t>
      </w:r>
      <w:r w:rsidR="009A2E45">
        <w:rPr>
          <w:rFonts w:ascii="Times New Roman" w:hAnsi="Times New Roman" w:cs="Times New Roman"/>
          <w:sz w:val="24"/>
          <w:szCs w:val="24"/>
        </w:rPr>
        <w:t>da Diyarbakır</w:t>
      </w:r>
      <w:r w:rsidR="00335AB9">
        <w:rPr>
          <w:rFonts w:ascii="Times New Roman" w:hAnsi="Times New Roman" w:cs="Times New Roman"/>
          <w:sz w:val="24"/>
          <w:szCs w:val="24"/>
        </w:rPr>
        <w:t xml:space="preserve">`a ait değer </w:t>
      </w:r>
      <w:r w:rsidR="009A2E45">
        <w:rPr>
          <w:rFonts w:ascii="Times New Roman" w:hAnsi="Times New Roman" w:cs="Times New Roman"/>
          <w:sz w:val="24"/>
          <w:szCs w:val="24"/>
        </w:rPr>
        <w:t>daha iyidir. TRC3 Bölgesi`nde patent başvurularında Batman ön plana çıkarken</w:t>
      </w:r>
      <w:r w:rsidR="00A54899">
        <w:rPr>
          <w:rFonts w:ascii="Times New Roman" w:hAnsi="Times New Roman" w:cs="Times New Roman"/>
          <w:sz w:val="24"/>
          <w:szCs w:val="24"/>
        </w:rPr>
        <w:t>,</w:t>
      </w:r>
      <w:r w:rsidR="009A2E45">
        <w:rPr>
          <w:rFonts w:ascii="Times New Roman" w:hAnsi="Times New Roman" w:cs="Times New Roman"/>
          <w:sz w:val="24"/>
          <w:szCs w:val="24"/>
        </w:rPr>
        <w:t xml:space="preserve"> marka başvurularında ise Mardin daha öndedir. Her iki göstergede de Şırnak nispeten daha kötü durumdadır. Son olarak TR63 Bölgesi`nde patent başvurularında Kahramanmaraş, marka başvurularında ise Hatay görece daha</w:t>
      </w:r>
      <w:r w:rsidR="002D1977">
        <w:rPr>
          <w:rFonts w:ascii="Times New Roman" w:hAnsi="Times New Roman" w:cs="Times New Roman"/>
          <w:sz w:val="24"/>
          <w:szCs w:val="24"/>
        </w:rPr>
        <w:t xml:space="preserve"> iyi değerlere sahiptir.</w:t>
      </w:r>
      <w:r w:rsidR="009A2E45">
        <w:rPr>
          <w:rFonts w:ascii="Times New Roman" w:hAnsi="Times New Roman" w:cs="Times New Roman"/>
          <w:sz w:val="24"/>
          <w:szCs w:val="24"/>
        </w:rPr>
        <w:t xml:space="preserve"> </w:t>
      </w:r>
    </w:p>
    <w:p w:rsidR="00C63EE7" w:rsidRPr="0033230B" w:rsidRDefault="00B16772" w:rsidP="00C63EE7">
      <w:pPr>
        <w:spacing w:after="0" w:line="240" w:lineRule="auto"/>
        <w:rPr>
          <w:rFonts w:ascii="Times New Roman" w:hAnsi="Times New Roman" w:cs="Times New Roman"/>
        </w:rPr>
      </w:pPr>
      <w:r>
        <w:rPr>
          <w:rFonts w:ascii="Times New Roman" w:hAnsi="Times New Roman" w:cs="Times New Roman"/>
          <w:b/>
        </w:rPr>
        <w:t xml:space="preserve">    </w:t>
      </w:r>
      <w:r w:rsidR="00C63EE7">
        <w:rPr>
          <w:rFonts w:ascii="Times New Roman" w:hAnsi="Times New Roman" w:cs="Times New Roman"/>
          <w:b/>
        </w:rPr>
        <w:t>Tablo 4</w:t>
      </w:r>
      <w:r w:rsidR="00C63EE7" w:rsidRPr="006853B0">
        <w:rPr>
          <w:rFonts w:ascii="Times New Roman" w:hAnsi="Times New Roman" w:cs="Times New Roman"/>
          <w:b/>
        </w:rPr>
        <w:t>:</w:t>
      </w:r>
      <w:r w:rsidR="00C63EE7">
        <w:rPr>
          <w:rFonts w:ascii="Times New Roman" w:hAnsi="Times New Roman" w:cs="Times New Roman"/>
        </w:rPr>
        <w:t xml:space="preserve"> İllerin Marka, Patent ve Nüfus Verileri (2019) </w:t>
      </w:r>
    </w:p>
    <w:tbl>
      <w:tblPr>
        <w:tblW w:w="8192"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5"/>
        <w:gridCol w:w="1665"/>
        <w:gridCol w:w="851"/>
        <w:gridCol w:w="850"/>
        <w:gridCol w:w="1134"/>
        <w:gridCol w:w="1276"/>
        <w:gridCol w:w="1671"/>
      </w:tblGrid>
      <w:tr w:rsidR="00C63EE7" w:rsidTr="007556FD">
        <w:trPr>
          <w:trHeight w:val="584"/>
          <w:jc w:val="center"/>
        </w:trPr>
        <w:tc>
          <w:tcPr>
            <w:tcW w:w="745" w:type="dxa"/>
            <w:tcBorders>
              <w:top w:val="single" w:sz="4" w:space="0" w:color="auto"/>
            </w:tcBorders>
            <w:vAlign w:val="center"/>
            <w:hideMark/>
          </w:tcPr>
          <w:p w:rsidR="00C63EE7" w:rsidRDefault="00C63EE7" w:rsidP="007556FD">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Bölge</w:t>
            </w:r>
          </w:p>
        </w:tc>
        <w:tc>
          <w:tcPr>
            <w:tcW w:w="1665" w:type="dxa"/>
            <w:tcBorders>
              <w:top w:val="single" w:sz="4" w:space="0" w:color="auto"/>
            </w:tcBorders>
            <w:vAlign w:val="center"/>
            <w:hideMark/>
          </w:tcPr>
          <w:p w:rsidR="00C63EE7" w:rsidRDefault="00C63EE7" w:rsidP="007556F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İller</w:t>
            </w:r>
          </w:p>
        </w:tc>
        <w:tc>
          <w:tcPr>
            <w:tcW w:w="851" w:type="dxa"/>
            <w:tcBorders>
              <w:top w:val="single" w:sz="4" w:space="0" w:color="auto"/>
            </w:tcBorders>
            <w:noWrap/>
            <w:vAlign w:val="center"/>
          </w:tcPr>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Patent</w:t>
            </w:r>
          </w:p>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Baş</w:t>
            </w:r>
          </w:p>
        </w:tc>
        <w:tc>
          <w:tcPr>
            <w:tcW w:w="850" w:type="dxa"/>
            <w:tcBorders>
              <w:top w:val="single" w:sz="4" w:space="0" w:color="auto"/>
            </w:tcBorders>
            <w:noWrap/>
            <w:vAlign w:val="center"/>
          </w:tcPr>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Marka</w:t>
            </w:r>
          </w:p>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Baş</w:t>
            </w:r>
          </w:p>
        </w:tc>
        <w:tc>
          <w:tcPr>
            <w:tcW w:w="1134" w:type="dxa"/>
            <w:tcBorders>
              <w:top w:val="single" w:sz="4" w:space="0" w:color="auto"/>
            </w:tcBorders>
            <w:noWrap/>
            <w:vAlign w:val="center"/>
          </w:tcPr>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Nüfus</w:t>
            </w:r>
          </w:p>
        </w:tc>
        <w:tc>
          <w:tcPr>
            <w:tcW w:w="1276" w:type="dxa"/>
            <w:tcBorders>
              <w:top w:val="single" w:sz="4" w:space="0" w:color="auto"/>
            </w:tcBorders>
            <w:vAlign w:val="center"/>
          </w:tcPr>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Kişi Başı</w:t>
            </w:r>
          </w:p>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Patent</w:t>
            </w:r>
          </w:p>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Baş</w:t>
            </w:r>
            <w:r w:rsidR="00AC02EE">
              <w:rPr>
                <w:rFonts w:ascii="Times New Roman" w:eastAsia="Times New Roman" w:hAnsi="Times New Roman" w:cs="Times New Roman"/>
                <w:b/>
                <w:bCs/>
                <w:color w:val="000000"/>
                <w:sz w:val="18"/>
                <w:szCs w:val="18"/>
                <w:lang w:eastAsia="tr-TR"/>
              </w:rPr>
              <w:t>*</w:t>
            </w:r>
          </w:p>
        </w:tc>
        <w:tc>
          <w:tcPr>
            <w:tcW w:w="1671" w:type="dxa"/>
            <w:tcBorders>
              <w:top w:val="single" w:sz="4" w:space="0" w:color="auto"/>
              <w:bottom w:val="single" w:sz="4" w:space="0" w:color="auto"/>
              <w:right w:val="nil"/>
            </w:tcBorders>
            <w:vAlign w:val="center"/>
          </w:tcPr>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Kişi Başı</w:t>
            </w:r>
          </w:p>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Marka</w:t>
            </w:r>
          </w:p>
          <w:p w:rsidR="00C63EE7" w:rsidRDefault="00C63EE7" w:rsidP="00AC02EE">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Baş</w:t>
            </w:r>
            <w:r w:rsidR="00AC02EE">
              <w:rPr>
                <w:rFonts w:ascii="Times New Roman" w:eastAsia="Times New Roman" w:hAnsi="Times New Roman" w:cs="Times New Roman"/>
                <w:b/>
                <w:bCs/>
                <w:color w:val="000000"/>
                <w:sz w:val="18"/>
                <w:szCs w:val="18"/>
                <w:lang w:eastAsia="tr-TR"/>
              </w:rPr>
              <w:t>*</w:t>
            </w:r>
          </w:p>
        </w:tc>
      </w:tr>
      <w:tr w:rsidR="007556FD" w:rsidRPr="009C2FE3" w:rsidTr="007556FD">
        <w:trPr>
          <w:trHeight w:val="253"/>
          <w:jc w:val="center"/>
        </w:trPr>
        <w:tc>
          <w:tcPr>
            <w:tcW w:w="745" w:type="dxa"/>
            <w:vMerge w:val="restart"/>
            <w:noWrap/>
            <w:vAlign w:val="center"/>
            <w:hideMark/>
          </w:tcPr>
          <w:p w:rsidR="007556FD" w:rsidRDefault="00B16772" w:rsidP="007556FD">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 xml:space="preserve"> </w:t>
            </w:r>
            <w:r w:rsidR="007556FD">
              <w:rPr>
                <w:rFonts w:ascii="Times New Roman" w:eastAsia="Times New Roman" w:hAnsi="Times New Roman" w:cs="Times New Roman"/>
                <w:b/>
                <w:bCs/>
                <w:color w:val="000000"/>
                <w:sz w:val="18"/>
                <w:szCs w:val="18"/>
                <w:lang w:eastAsia="tr-TR"/>
              </w:rPr>
              <w:t xml:space="preserve">TRA2 </w:t>
            </w:r>
          </w:p>
        </w:tc>
        <w:tc>
          <w:tcPr>
            <w:tcW w:w="1665" w:type="dxa"/>
            <w:noWrap/>
            <w:vAlign w:val="bottom"/>
            <w:hideMark/>
          </w:tcPr>
          <w:p w:rsidR="007556FD" w:rsidRPr="00C63EE7" w:rsidRDefault="007556FD" w:rsidP="007556FD">
            <w:pPr>
              <w:spacing w:after="0" w:line="240" w:lineRule="auto"/>
              <w:rPr>
                <w:rFonts w:ascii="Times New Roman" w:eastAsia="Times New Roman" w:hAnsi="Times New Roman" w:cs="Times New Roman"/>
                <w:b/>
                <w:bCs/>
                <w:color w:val="000000"/>
                <w:sz w:val="20"/>
                <w:szCs w:val="20"/>
                <w:lang w:eastAsia="tr-TR"/>
              </w:rPr>
            </w:pPr>
            <w:r w:rsidRPr="00C63EE7">
              <w:rPr>
                <w:rFonts w:ascii="Times New Roman" w:eastAsia="Times New Roman" w:hAnsi="Times New Roman" w:cs="Times New Roman"/>
                <w:b/>
                <w:bCs/>
                <w:color w:val="000000"/>
                <w:sz w:val="20"/>
                <w:szCs w:val="20"/>
                <w:lang w:eastAsia="tr-TR"/>
              </w:rPr>
              <w:t>Ağrı</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0</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76</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536 199</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0,0000000</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0,000142</w:t>
            </w:r>
          </w:p>
        </w:tc>
      </w:tr>
      <w:tr w:rsidR="007556FD" w:rsidRPr="009C2FE3" w:rsidTr="007556FD">
        <w:trPr>
          <w:trHeight w:val="253"/>
          <w:jc w:val="center"/>
        </w:trPr>
        <w:tc>
          <w:tcPr>
            <w:tcW w:w="745" w:type="dxa"/>
            <w:vMerge/>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noWrap/>
            <w:vAlign w:val="bottom"/>
            <w:hideMark/>
          </w:tcPr>
          <w:p w:rsidR="007556FD" w:rsidRPr="00C63EE7" w:rsidRDefault="007556FD" w:rsidP="007556FD">
            <w:pPr>
              <w:spacing w:after="0" w:line="240" w:lineRule="auto"/>
              <w:rPr>
                <w:rFonts w:ascii="Times New Roman" w:eastAsia="Times New Roman" w:hAnsi="Times New Roman" w:cs="Times New Roman"/>
                <w:b/>
                <w:bCs/>
                <w:color w:val="000000"/>
                <w:sz w:val="20"/>
                <w:szCs w:val="20"/>
                <w:lang w:eastAsia="tr-TR"/>
              </w:rPr>
            </w:pPr>
            <w:r w:rsidRPr="00C63EE7">
              <w:rPr>
                <w:rFonts w:ascii="Times New Roman" w:eastAsia="Times New Roman" w:hAnsi="Times New Roman" w:cs="Times New Roman"/>
                <w:b/>
                <w:bCs/>
                <w:color w:val="000000"/>
                <w:sz w:val="20"/>
                <w:szCs w:val="20"/>
                <w:lang w:eastAsia="tr-TR"/>
              </w:rPr>
              <w:t>Kars</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2</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42</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285 410</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0,0000070</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0,000147</w:t>
            </w:r>
          </w:p>
        </w:tc>
      </w:tr>
      <w:tr w:rsidR="007556FD" w:rsidRPr="009C2FE3" w:rsidTr="007556FD">
        <w:trPr>
          <w:trHeight w:val="253"/>
          <w:jc w:val="center"/>
        </w:trPr>
        <w:tc>
          <w:tcPr>
            <w:tcW w:w="745" w:type="dxa"/>
            <w:vMerge/>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noWrap/>
            <w:vAlign w:val="bottom"/>
            <w:hideMark/>
          </w:tcPr>
          <w:p w:rsidR="007556FD" w:rsidRPr="00C63EE7" w:rsidRDefault="007556FD" w:rsidP="007556FD">
            <w:pPr>
              <w:spacing w:after="0" w:line="240" w:lineRule="auto"/>
              <w:rPr>
                <w:rFonts w:ascii="Times New Roman" w:eastAsia="Times New Roman" w:hAnsi="Times New Roman" w:cs="Times New Roman"/>
                <w:b/>
                <w:bCs/>
                <w:color w:val="000000"/>
                <w:sz w:val="20"/>
                <w:szCs w:val="20"/>
                <w:lang w:eastAsia="tr-TR"/>
              </w:rPr>
            </w:pPr>
            <w:r w:rsidRPr="00C63EE7">
              <w:rPr>
                <w:rFonts w:ascii="Times New Roman" w:eastAsia="Times New Roman" w:hAnsi="Times New Roman" w:cs="Times New Roman"/>
                <w:b/>
                <w:bCs/>
                <w:color w:val="000000"/>
                <w:sz w:val="20"/>
                <w:szCs w:val="20"/>
                <w:lang w:eastAsia="tr-TR"/>
              </w:rPr>
              <w:t>Iğdır</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9</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34</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199 442</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0,0000451</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0,000170</w:t>
            </w:r>
          </w:p>
        </w:tc>
      </w:tr>
      <w:tr w:rsidR="007556FD" w:rsidRPr="009C2FE3" w:rsidTr="007556FD">
        <w:trPr>
          <w:trHeight w:val="253"/>
          <w:jc w:val="center"/>
        </w:trPr>
        <w:tc>
          <w:tcPr>
            <w:tcW w:w="745" w:type="dxa"/>
            <w:vMerge/>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noWrap/>
            <w:vAlign w:val="bottom"/>
            <w:hideMark/>
          </w:tcPr>
          <w:p w:rsidR="007556FD" w:rsidRPr="00C63EE7" w:rsidRDefault="007556FD" w:rsidP="007556FD">
            <w:pPr>
              <w:spacing w:after="0" w:line="240" w:lineRule="auto"/>
              <w:rPr>
                <w:rFonts w:ascii="Times New Roman" w:eastAsia="Times New Roman" w:hAnsi="Times New Roman" w:cs="Times New Roman"/>
                <w:b/>
                <w:bCs/>
                <w:color w:val="000000"/>
                <w:sz w:val="20"/>
                <w:szCs w:val="20"/>
                <w:lang w:eastAsia="tr-TR"/>
              </w:rPr>
            </w:pPr>
            <w:r w:rsidRPr="00C63EE7">
              <w:rPr>
                <w:rFonts w:ascii="Times New Roman" w:eastAsia="Times New Roman" w:hAnsi="Times New Roman" w:cs="Times New Roman"/>
                <w:b/>
                <w:bCs/>
                <w:color w:val="000000"/>
                <w:sz w:val="20"/>
                <w:szCs w:val="20"/>
                <w:lang w:eastAsia="tr-TR"/>
              </w:rPr>
              <w:t>Ardahan</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0</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13</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97 319</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0,0000000</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0,000134</w:t>
            </w:r>
          </w:p>
        </w:tc>
      </w:tr>
      <w:tr w:rsidR="007556FD" w:rsidRPr="009C2FE3" w:rsidTr="007556FD">
        <w:trPr>
          <w:trHeight w:val="253"/>
          <w:jc w:val="center"/>
        </w:trPr>
        <w:tc>
          <w:tcPr>
            <w:tcW w:w="745" w:type="dxa"/>
            <w:vMerge w:val="restart"/>
            <w:noWrap/>
            <w:vAlign w:val="center"/>
            <w:hideMark/>
          </w:tcPr>
          <w:p w:rsidR="007556FD" w:rsidRDefault="00B16772" w:rsidP="007556FD">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 xml:space="preserve"> </w:t>
            </w:r>
            <w:r w:rsidR="007556FD">
              <w:rPr>
                <w:rFonts w:ascii="Times New Roman" w:eastAsia="Times New Roman" w:hAnsi="Times New Roman" w:cs="Times New Roman"/>
                <w:b/>
                <w:bCs/>
                <w:color w:val="000000"/>
                <w:sz w:val="18"/>
                <w:szCs w:val="18"/>
                <w:lang w:eastAsia="tr-TR"/>
              </w:rPr>
              <w:t xml:space="preserve"> TRB2 </w:t>
            </w:r>
          </w:p>
        </w:tc>
        <w:tc>
          <w:tcPr>
            <w:tcW w:w="1665" w:type="dxa"/>
            <w:noWrap/>
            <w:vAlign w:val="bottom"/>
            <w:hideMark/>
          </w:tcPr>
          <w:p w:rsidR="007556FD" w:rsidRPr="00C63EE7" w:rsidRDefault="007556FD" w:rsidP="007556FD">
            <w:pPr>
              <w:spacing w:after="0" w:line="240" w:lineRule="auto"/>
              <w:rPr>
                <w:rFonts w:ascii="Times New Roman" w:eastAsia="Times New Roman" w:hAnsi="Times New Roman" w:cs="Times New Roman"/>
                <w:b/>
                <w:bCs/>
                <w:color w:val="000000"/>
                <w:sz w:val="20"/>
                <w:szCs w:val="20"/>
                <w:lang w:eastAsia="tr-TR"/>
              </w:rPr>
            </w:pPr>
            <w:r w:rsidRPr="00C63EE7">
              <w:rPr>
                <w:rFonts w:ascii="Times New Roman" w:eastAsia="Times New Roman" w:hAnsi="Times New Roman" w:cs="Times New Roman"/>
                <w:b/>
                <w:bCs/>
                <w:color w:val="000000"/>
                <w:sz w:val="20"/>
                <w:szCs w:val="20"/>
                <w:lang w:eastAsia="tr-TR"/>
              </w:rPr>
              <w:t>Van</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11</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219</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1 136 757</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0,0000097</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0,000193</w:t>
            </w:r>
          </w:p>
        </w:tc>
      </w:tr>
      <w:tr w:rsidR="007556FD" w:rsidRPr="009C2FE3" w:rsidTr="007556FD">
        <w:trPr>
          <w:trHeight w:val="257"/>
          <w:jc w:val="center"/>
        </w:trPr>
        <w:tc>
          <w:tcPr>
            <w:tcW w:w="745" w:type="dxa"/>
            <w:vMerge/>
            <w:noWrap/>
            <w:vAlign w:val="center"/>
          </w:tcPr>
          <w:p w:rsidR="007556FD" w:rsidRDefault="007556FD" w:rsidP="007556FD">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vAlign w:val="bottom"/>
            <w:hideMark/>
          </w:tcPr>
          <w:p w:rsidR="007556FD" w:rsidRPr="00C63EE7" w:rsidRDefault="007556FD" w:rsidP="007556FD">
            <w:pPr>
              <w:spacing w:after="0" w:line="240" w:lineRule="auto"/>
              <w:rPr>
                <w:rFonts w:ascii="Times New Roman" w:eastAsia="Times New Roman" w:hAnsi="Times New Roman" w:cs="Times New Roman"/>
                <w:b/>
                <w:bCs/>
                <w:color w:val="000000"/>
                <w:sz w:val="20"/>
                <w:szCs w:val="20"/>
                <w:lang w:eastAsia="tr-TR"/>
              </w:rPr>
            </w:pPr>
            <w:r w:rsidRPr="00C63EE7">
              <w:rPr>
                <w:rFonts w:ascii="Times New Roman" w:eastAsia="Times New Roman" w:hAnsi="Times New Roman" w:cs="Times New Roman"/>
                <w:b/>
                <w:bCs/>
                <w:color w:val="000000"/>
                <w:sz w:val="20"/>
                <w:szCs w:val="20"/>
                <w:lang w:eastAsia="tr-TR"/>
              </w:rPr>
              <w:t>Muş</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7</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39</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408 809</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0,0000171</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0,000095</w:t>
            </w:r>
          </w:p>
        </w:tc>
      </w:tr>
      <w:tr w:rsidR="007556FD" w:rsidRPr="009C2FE3" w:rsidTr="007556FD">
        <w:trPr>
          <w:trHeight w:val="253"/>
          <w:jc w:val="center"/>
        </w:trPr>
        <w:tc>
          <w:tcPr>
            <w:tcW w:w="745" w:type="dxa"/>
            <w:vMerge/>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tcBorders>
              <w:top w:val="single" w:sz="4" w:space="0" w:color="auto"/>
            </w:tcBorders>
            <w:noWrap/>
            <w:vAlign w:val="bottom"/>
            <w:hideMark/>
          </w:tcPr>
          <w:p w:rsidR="007556FD" w:rsidRPr="00C63EE7" w:rsidRDefault="007556FD" w:rsidP="007556FD">
            <w:pPr>
              <w:spacing w:after="0" w:line="240" w:lineRule="auto"/>
              <w:rPr>
                <w:rFonts w:ascii="Times New Roman" w:eastAsia="Times New Roman" w:hAnsi="Times New Roman" w:cs="Times New Roman"/>
                <w:b/>
                <w:bCs/>
                <w:color w:val="000000"/>
                <w:sz w:val="20"/>
                <w:szCs w:val="20"/>
                <w:lang w:eastAsia="tr-TR"/>
              </w:rPr>
            </w:pPr>
            <w:r w:rsidRPr="00C63EE7">
              <w:rPr>
                <w:rFonts w:ascii="Times New Roman" w:eastAsia="Times New Roman" w:hAnsi="Times New Roman" w:cs="Times New Roman"/>
                <w:b/>
                <w:bCs/>
                <w:color w:val="000000"/>
                <w:sz w:val="20"/>
                <w:szCs w:val="20"/>
                <w:lang w:eastAsia="tr-TR"/>
              </w:rPr>
              <w:t>Bitlis</w:t>
            </w:r>
          </w:p>
        </w:tc>
        <w:tc>
          <w:tcPr>
            <w:tcW w:w="851" w:type="dxa"/>
            <w:tcBorders>
              <w:top w:val="single" w:sz="4" w:space="0" w:color="auto"/>
            </w:tcBorders>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5</w:t>
            </w:r>
          </w:p>
        </w:tc>
        <w:tc>
          <w:tcPr>
            <w:tcW w:w="850" w:type="dxa"/>
            <w:tcBorders>
              <w:top w:val="single" w:sz="4" w:space="0" w:color="auto"/>
            </w:tcBorders>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34</w:t>
            </w:r>
          </w:p>
        </w:tc>
        <w:tc>
          <w:tcPr>
            <w:tcW w:w="1134" w:type="dxa"/>
            <w:tcBorders>
              <w:top w:val="single" w:sz="4" w:space="0" w:color="auto"/>
            </w:tcBorders>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348 115</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0,0000144</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0,000098</w:t>
            </w:r>
          </w:p>
        </w:tc>
      </w:tr>
      <w:tr w:rsidR="007556FD" w:rsidRPr="009C2FE3" w:rsidTr="007556FD">
        <w:trPr>
          <w:trHeight w:val="171"/>
          <w:jc w:val="center"/>
        </w:trPr>
        <w:tc>
          <w:tcPr>
            <w:tcW w:w="745" w:type="dxa"/>
            <w:vMerge/>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noWrap/>
            <w:vAlign w:val="bottom"/>
            <w:hideMark/>
          </w:tcPr>
          <w:p w:rsidR="007556FD" w:rsidRPr="00C63EE7" w:rsidRDefault="007556FD" w:rsidP="007556FD">
            <w:pPr>
              <w:spacing w:after="0" w:line="240" w:lineRule="auto"/>
              <w:rPr>
                <w:rFonts w:ascii="Times New Roman" w:eastAsia="Times New Roman" w:hAnsi="Times New Roman" w:cs="Times New Roman"/>
                <w:b/>
                <w:bCs/>
                <w:color w:val="000000"/>
                <w:sz w:val="20"/>
                <w:szCs w:val="20"/>
                <w:lang w:eastAsia="tr-TR"/>
              </w:rPr>
            </w:pPr>
            <w:r w:rsidRPr="00C63EE7">
              <w:rPr>
                <w:rFonts w:ascii="Times New Roman" w:eastAsia="Times New Roman" w:hAnsi="Times New Roman" w:cs="Times New Roman"/>
                <w:b/>
                <w:bCs/>
                <w:color w:val="000000"/>
                <w:sz w:val="20"/>
                <w:szCs w:val="20"/>
                <w:lang w:eastAsia="tr-TR"/>
              </w:rPr>
              <w:t>Hakkâri</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3</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20</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280 991</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0,0000107</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0,000071</w:t>
            </w:r>
          </w:p>
        </w:tc>
      </w:tr>
      <w:tr w:rsidR="007556FD" w:rsidRPr="009C2FE3" w:rsidTr="007556FD">
        <w:trPr>
          <w:trHeight w:val="253"/>
          <w:jc w:val="center"/>
        </w:trPr>
        <w:tc>
          <w:tcPr>
            <w:tcW w:w="745" w:type="dxa"/>
            <w:vMerge w:val="restart"/>
            <w:noWrap/>
            <w:vAlign w:val="center"/>
            <w:hideMark/>
          </w:tcPr>
          <w:p w:rsidR="007556FD" w:rsidRDefault="007556FD" w:rsidP="007556F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TRC2 </w:t>
            </w:r>
          </w:p>
        </w:tc>
        <w:tc>
          <w:tcPr>
            <w:tcW w:w="1665" w:type="dxa"/>
            <w:noWrap/>
            <w:vAlign w:val="bottom"/>
            <w:hideMark/>
          </w:tcPr>
          <w:p w:rsidR="007556FD" w:rsidRDefault="007556FD" w:rsidP="007556F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Şanlıurfa</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43</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680</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2 073 614</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0,0000207</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0,000328</w:t>
            </w:r>
          </w:p>
        </w:tc>
      </w:tr>
      <w:tr w:rsidR="007556FD" w:rsidRPr="009C2FE3" w:rsidTr="007556FD">
        <w:trPr>
          <w:trHeight w:val="253"/>
          <w:jc w:val="center"/>
        </w:trPr>
        <w:tc>
          <w:tcPr>
            <w:tcW w:w="745" w:type="dxa"/>
            <w:vMerge/>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noWrap/>
            <w:vAlign w:val="bottom"/>
            <w:hideMark/>
          </w:tcPr>
          <w:p w:rsidR="007556FD" w:rsidRDefault="007556FD" w:rsidP="007556F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Diyarbakır</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11</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590</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1 756 353</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0,0000063</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0,000336</w:t>
            </w:r>
          </w:p>
        </w:tc>
      </w:tr>
      <w:tr w:rsidR="007556FD" w:rsidRPr="009C2FE3" w:rsidTr="007556FD">
        <w:trPr>
          <w:trHeight w:val="253"/>
          <w:jc w:val="center"/>
        </w:trPr>
        <w:tc>
          <w:tcPr>
            <w:tcW w:w="745" w:type="dxa"/>
            <w:vMerge w:val="restart"/>
            <w:noWrap/>
            <w:vAlign w:val="center"/>
            <w:hideMark/>
          </w:tcPr>
          <w:p w:rsidR="007556FD" w:rsidRDefault="007556FD" w:rsidP="007556F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 </w:t>
            </w:r>
          </w:p>
          <w:p w:rsidR="007556FD" w:rsidRDefault="007556FD" w:rsidP="007556F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TRC3</w:t>
            </w:r>
          </w:p>
          <w:p w:rsidR="007556FD" w:rsidRDefault="007556FD" w:rsidP="007556F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 </w:t>
            </w:r>
          </w:p>
          <w:p w:rsidR="007556FD" w:rsidRDefault="007556FD" w:rsidP="007556F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 </w:t>
            </w:r>
          </w:p>
        </w:tc>
        <w:tc>
          <w:tcPr>
            <w:tcW w:w="1665" w:type="dxa"/>
            <w:noWrap/>
            <w:vAlign w:val="bottom"/>
            <w:hideMark/>
          </w:tcPr>
          <w:p w:rsidR="007556FD" w:rsidRDefault="007556FD" w:rsidP="007556F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Mardin</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5</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427</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838 778</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0,0000060</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0,000509</w:t>
            </w:r>
          </w:p>
        </w:tc>
      </w:tr>
      <w:tr w:rsidR="007556FD" w:rsidRPr="009C2FE3" w:rsidTr="007556FD">
        <w:trPr>
          <w:trHeight w:val="253"/>
          <w:jc w:val="center"/>
        </w:trPr>
        <w:tc>
          <w:tcPr>
            <w:tcW w:w="745" w:type="dxa"/>
            <w:vMerge/>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noWrap/>
            <w:vAlign w:val="bottom"/>
            <w:hideMark/>
          </w:tcPr>
          <w:p w:rsidR="007556FD" w:rsidRDefault="007556FD" w:rsidP="007556F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Batman</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8</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238</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608 659</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0,0000131</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0,000391</w:t>
            </w:r>
          </w:p>
        </w:tc>
      </w:tr>
      <w:tr w:rsidR="007556FD" w:rsidRPr="009C2FE3" w:rsidTr="007556FD">
        <w:trPr>
          <w:trHeight w:val="253"/>
          <w:jc w:val="center"/>
        </w:trPr>
        <w:tc>
          <w:tcPr>
            <w:tcW w:w="745" w:type="dxa"/>
            <w:vMerge/>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noWrap/>
            <w:vAlign w:val="bottom"/>
            <w:hideMark/>
          </w:tcPr>
          <w:p w:rsidR="007556FD" w:rsidRDefault="007556FD" w:rsidP="007556F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Şırnak</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1</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75</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529 615</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0,0000019</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0,000142</w:t>
            </w:r>
          </w:p>
        </w:tc>
      </w:tr>
      <w:tr w:rsidR="007556FD" w:rsidRPr="009C2FE3" w:rsidTr="007556FD">
        <w:trPr>
          <w:trHeight w:val="253"/>
          <w:jc w:val="center"/>
        </w:trPr>
        <w:tc>
          <w:tcPr>
            <w:tcW w:w="745" w:type="dxa"/>
            <w:vMerge/>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noWrap/>
            <w:vAlign w:val="bottom"/>
            <w:hideMark/>
          </w:tcPr>
          <w:p w:rsidR="007556FD" w:rsidRDefault="007556FD" w:rsidP="007556F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Siirt</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2</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53</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330 280</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0,0000061</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0,000160</w:t>
            </w:r>
          </w:p>
        </w:tc>
      </w:tr>
      <w:tr w:rsidR="007556FD" w:rsidRPr="009C2FE3" w:rsidTr="007556FD">
        <w:trPr>
          <w:trHeight w:val="253"/>
          <w:jc w:val="center"/>
        </w:trPr>
        <w:tc>
          <w:tcPr>
            <w:tcW w:w="745" w:type="dxa"/>
            <w:vMerge w:val="restart"/>
            <w:noWrap/>
            <w:vAlign w:val="center"/>
            <w:hideMark/>
          </w:tcPr>
          <w:p w:rsidR="007556FD" w:rsidRDefault="007556FD" w:rsidP="007556F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TR63 </w:t>
            </w:r>
          </w:p>
          <w:p w:rsidR="007556FD" w:rsidRDefault="007556FD" w:rsidP="007556F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 </w:t>
            </w:r>
          </w:p>
          <w:p w:rsidR="007556FD" w:rsidRDefault="007556FD" w:rsidP="007556FD">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 </w:t>
            </w:r>
          </w:p>
        </w:tc>
        <w:tc>
          <w:tcPr>
            <w:tcW w:w="1665" w:type="dxa"/>
            <w:noWrap/>
            <w:vAlign w:val="bottom"/>
            <w:hideMark/>
          </w:tcPr>
          <w:p w:rsidR="007556FD" w:rsidRDefault="007556FD" w:rsidP="007556F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Hatay</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38</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1070</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1 628 894</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0,0000233</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0,000657</w:t>
            </w:r>
          </w:p>
        </w:tc>
      </w:tr>
      <w:tr w:rsidR="007556FD" w:rsidRPr="009C2FE3" w:rsidTr="007556FD">
        <w:trPr>
          <w:trHeight w:val="253"/>
          <w:jc w:val="center"/>
        </w:trPr>
        <w:tc>
          <w:tcPr>
            <w:tcW w:w="745" w:type="dxa"/>
            <w:vMerge/>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noWrap/>
            <w:vAlign w:val="bottom"/>
            <w:hideMark/>
          </w:tcPr>
          <w:p w:rsidR="007556FD" w:rsidRDefault="007556FD" w:rsidP="007556F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Osmaniye</w:t>
            </w:r>
          </w:p>
        </w:tc>
        <w:tc>
          <w:tcPr>
            <w:tcW w:w="851"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12</w:t>
            </w:r>
          </w:p>
        </w:tc>
        <w:tc>
          <w:tcPr>
            <w:tcW w:w="850" w:type="dxa"/>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112</w:t>
            </w:r>
          </w:p>
        </w:tc>
        <w:tc>
          <w:tcPr>
            <w:tcW w:w="1134" w:type="dxa"/>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538 759</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0,0000223</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0,000208</w:t>
            </w:r>
          </w:p>
        </w:tc>
      </w:tr>
      <w:tr w:rsidR="007556FD" w:rsidRPr="009C2FE3" w:rsidTr="007556FD">
        <w:trPr>
          <w:trHeight w:val="253"/>
          <w:jc w:val="center"/>
        </w:trPr>
        <w:tc>
          <w:tcPr>
            <w:tcW w:w="745" w:type="dxa"/>
            <w:vMerge/>
            <w:tcBorders>
              <w:bottom w:val="single" w:sz="4" w:space="0" w:color="auto"/>
            </w:tcBorders>
            <w:vAlign w:val="center"/>
            <w:hideMark/>
          </w:tcPr>
          <w:p w:rsidR="007556FD" w:rsidRDefault="007556FD" w:rsidP="007556FD">
            <w:pPr>
              <w:spacing w:after="0" w:line="240" w:lineRule="auto"/>
              <w:rPr>
                <w:rFonts w:ascii="Times New Roman" w:eastAsia="Times New Roman" w:hAnsi="Times New Roman" w:cs="Times New Roman"/>
                <w:b/>
                <w:bCs/>
                <w:color w:val="000000"/>
                <w:sz w:val="18"/>
                <w:szCs w:val="18"/>
                <w:lang w:eastAsia="tr-TR"/>
              </w:rPr>
            </w:pPr>
          </w:p>
        </w:tc>
        <w:tc>
          <w:tcPr>
            <w:tcW w:w="1665" w:type="dxa"/>
            <w:tcBorders>
              <w:bottom w:val="single" w:sz="4" w:space="0" w:color="auto"/>
            </w:tcBorders>
            <w:noWrap/>
            <w:vAlign w:val="bottom"/>
            <w:hideMark/>
          </w:tcPr>
          <w:p w:rsidR="007556FD" w:rsidRDefault="007556FD" w:rsidP="007556FD">
            <w:pPr>
              <w:spacing w:after="0" w:line="240" w:lineRule="auto"/>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Kahramanmaraş</w:t>
            </w:r>
          </w:p>
        </w:tc>
        <w:tc>
          <w:tcPr>
            <w:tcW w:w="851" w:type="dxa"/>
            <w:tcBorders>
              <w:bottom w:val="single" w:sz="4" w:space="0" w:color="auto"/>
            </w:tcBorders>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50</w:t>
            </w:r>
          </w:p>
        </w:tc>
        <w:tc>
          <w:tcPr>
            <w:tcW w:w="850" w:type="dxa"/>
            <w:tcBorders>
              <w:bottom w:val="single" w:sz="4" w:space="0" w:color="auto"/>
            </w:tcBorders>
            <w:noWrap/>
            <w:vAlign w:val="center"/>
          </w:tcPr>
          <w:p w:rsidR="007556FD" w:rsidRPr="00AD6378" w:rsidRDefault="007556FD" w:rsidP="007556FD">
            <w:pPr>
              <w:spacing w:after="0" w:line="240" w:lineRule="auto"/>
              <w:jc w:val="center"/>
              <w:rPr>
                <w:rFonts w:ascii="Times New Roman" w:eastAsia="Times New Roman" w:hAnsi="Times New Roman" w:cs="Times New Roman"/>
                <w:color w:val="000000"/>
                <w:sz w:val="18"/>
                <w:szCs w:val="18"/>
                <w:lang w:eastAsia="tr-TR"/>
              </w:rPr>
            </w:pPr>
            <w:r w:rsidRPr="00AD6378">
              <w:rPr>
                <w:rFonts w:ascii="Times New Roman" w:eastAsia="Times New Roman" w:hAnsi="Times New Roman" w:cs="Times New Roman"/>
                <w:color w:val="000000"/>
                <w:sz w:val="18"/>
                <w:szCs w:val="18"/>
                <w:lang w:eastAsia="tr-TR"/>
              </w:rPr>
              <w:t>612</w:t>
            </w:r>
          </w:p>
        </w:tc>
        <w:tc>
          <w:tcPr>
            <w:tcW w:w="1134" w:type="dxa"/>
            <w:tcBorders>
              <w:bottom w:val="single" w:sz="4" w:space="0" w:color="auto"/>
            </w:tcBorders>
            <w:noWrap/>
          </w:tcPr>
          <w:p w:rsidR="007556FD" w:rsidRPr="00AD6378" w:rsidRDefault="007556FD" w:rsidP="007556FD">
            <w:pPr>
              <w:spacing w:after="0" w:line="240" w:lineRule="auto"/>
              <w:jc w:val="center"/>
              <w:rPr>
                <w:rFonts w:ascii="Times New Roman" w:hAnsi="Times New Roman" w:cs="Times New Roman"/>
                <w:sz w:val="18"/>
                <w:szCs w:val="18"/>
              </w:rPr>
            </w:pPr>
            <w:r w:rsidRPr="00AD6378">
              <w:rPr>
                <w:rFonts w:ascii="Times New Roman" w:hAnsi="Times New Roman" w:cs="Times New Roman"/>
                <w:sz w:val="18"/>
                <w:szCs w:val="18"/>
              </w:rPr>
              <w:t>1 154 102</w:t>
            </w:r>
          </w:p>
        </w:tc>
        <w:tc>
          <w:tcPr>
            <w:tcW w:w="1276" w:type="dxa"/>
            <w:tcBorders>
              <w:top w:val="nil"/>
              <w:left w:val="nil"/>
              <w:bottom w:val="single" w:sz="8" w:space="0" w:color="auto"/>
              <w:right w:val="single" w:sz="4" w:space="0" w:color="auto"/>
            </w:tcBorders>
            <w:shd w:val="clear" w:color="auto" w:fill="auto"/>
            <w:vAlign w:val="center"/>
          </w:tcPr>
          <w:p w:rsidR="007556FD" w:rsidRPr="00AD6378" w:rsidRDefault="007556FD" w:rsidP="007556FD">
            <w:pPr>
              <w:spacing w:after="0" w:line="240" w:lineRule="auto"/>
              <w:jc w:val="center"/>
              <w:rPr>
                <w:color w:val="000000"/>
                <w:sz w:val="18"/>
                <w:szCs w:val="18"/>
              </w:rPr>
            </w:pPr>
            <w:r w:rsidRPr="00AD6378">
              <w:rPr>
                <w:color w:val="000000"/>
                <w:sz w:val="18"/>
                <w:szCs w:val="18"/>
              </w:rPr>
              <w:t>0,0000433</w:t>
            </w:r>
          </w:p>
        </w:tc>
        <w:tc>
          <w:tcPr>
            <w:tcW w:w="1671" w:type="dxa"/>
            <w:tcBorders>
              <w:top w:val="single" w:sz="4" w:space="0" w:color="auto"/>
              <w:left w:val="single" w:sz="4" w:space="0" w:color="auto"/>
              <w:bottom w:val="single" w:sz="4" w:space="0" w:color="auto"/>
              <w:right w:val="nil"/>
            </w:tcBorders>
            <w:shd w:val="clear" w:color="auto" w:fill="auto"/>
            <w:vAlign w:val="bottom"/>
          </w:tcPr>
          <w:p w:rsidR="007556FD" w:rsidRPr="00AD6378" w:rsidRDefault="007556FD" w:rsidP="007556FD">
            <w:pPr>
              <w:spacing w:after="0" w:line="240" w:lineRule="auto"/>
              <w:jc w:val="center"/>
              <w:rPr>
                <w:rFonts w:ascii="Times New Roman" w:hAnsi="Times New Roman" w:cs="Times New Roman"/>
                <w:color w:val="000000"/>
                <w:sz w:val="20"/>
                <w:szCs w:val="20"/>
              </w:rPr>
            </w:pPr>
            <w:r w:rsidRPr="00AD6378">
              <w:rPr>
                <w:rFonts w:ascii="Times New Roman" w:hAnsi="Times New Roman" w:cs="Times New Roman"/>
                <w:color w:val="000000"/>
                <w:sz w:val="20"/>
                <w:szCs w:val="20"/>
              </w:rPr>
              <w:t>0,000530</w:t>
            </w:r>
          </w:p>
        </w:tc>
      </w:tr>
    </w:tbl>
    <w:p w:rsidR="00AC02EE" w:rsidRDefault="00B16772" w:rsidP="00854A77">
      <w:pPr>
        <w:spacing w:after="12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00901965">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C02EE" w:rsidRPr="005558E7">
        <w:rPr>
          <w:rFonts w:ascii="Times New Roman" w:hAnsi="Times New Roman" w:cs="Times New Roman"/>
          <w:b/>
          <w:sz w:val="20"/>
          <w:szCs w:val="20"/>
        </w:rPr>
        <w:t>Kaynak</w:t>
      </w:r>
      <w:r w:rsidR="00AC02EE" w:rsidRPr="00E61E65">
        <w:rPr>
          <w:rFonts w:ascii="Times New Roman" w:hAnsi="Times New Roman" w:cs="Times New Roman"/>
          <w:sz w:val="20"/>
          <w:szCs w:val="20"/>
        </w:rPr>
        <w:t>:</w:t>
      </w:r>
      <w:r w:rsidR="00D622B9" w:rsidRPr="00D622B9">
        <w:rPr>
          <w:rFonts w:ascii="Times New Roman" w:hAnsi="Times New Roman" w:cs="Times New Roman"/>
          <w:sz w:val="20"/>
          <w:szCs w:val="20"/>
        </w:rPr>
        <w:t xml:space="preserve"> </w:t>
      </w:r>
      <w:r w:rsidR="00D622B9">
        <w:rPr>
          <w:rFonts w:ascii="Times New Roman" w:hAnsi="Times New Roman" w:cs="Times New Roman"/>
          <w:sz w:val="20"/>
          <w:szCs w:val="20"/>
        </w:rPr>
        <w:t>Türk Patent ve Marka Kurumu (2019),</w:t>
      </w:r>
      <w:r>
        <w:rPr>
          <w:rFonts w:ascii="Times New Roman" w:hAnsi="Times New Roman" w:cs="Times New Roman"/>
          <w:sz w:val="20"/>
          <w:szCs w:val="20"/>
        </w:rPr>
        <w:t xml:space="preserve"> </w:t>
      </w:r>
      <w:r w:rsidR="00AC02EE">
        <w:rPr>
          <w:rFonts w:ascii="Times New Roman" w:hAnsi="Times New Roman" w:cs="Times New Roman"/>
          <w:sz w:val="20"/>
          <w:szCs w:val="20"/>
        </w:rPr>
        <w:t>*;</w:t>
      </w:r>
      <w:r w:rsidR="00AC02EE" w:rsidRPr="005558E7">
        <w:rPr>
          <w:rFonts w:ascii="Times New Roman" w:hAnsi="Times New Roman" w:cs="Times New Roman"/>
          <w:sz w:val="20"/>
          <w:szCs w:val="20"/>
        </w:rPr>
        <w:t xml:space="preserve"> Ya</w:t>
      </w:r>
      <w:r w:rsidR="00AC02EE">
        <w:rPr>
          <w:rFonts w:ascii="Times New Roman" w:hAnsi="Times New Roman" w:cs="Times New Roman"/>
          <w:sz w:val="20"/>
          <w:szCs w:val="20"/>
        </w:rPr>
        <w:t xml:space="preserve">zar tarafından hesaplanmıştır. </w:t>
      </w:r>
    </w:p>
    <w:p w:rsidR="00DC080F" w:rsidRDefault="00FA3CC9" w:rsidP="00854A77">
      <w:pPr>
        <w:spacing w:after="120"/>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Faydalı model ve tasarımlara ilişkin verilerin yer aldığı Tablo 5</w:t>
      </w:r>
      <w:r w:rsidR="00907950">
        <w:rPr>
          <w:rFonts w:ascii="Times New Roman" w:eastAsia="Times New Roman" w:hAnsi="Times New Roman" w:cs="Times New Roman"/>
          <w:color w:val="000000"/>
          <w:sz w:val="24"/>
          <w:szCs w:val="24"/>
          <w:lang w:eastAsia="tr-TR"/>
        </w:rPr>
        <w:t>`e göre TRA2 Bölgesi`nde Ardahan n</w:t>
      </w:r>
      <w:r w:rsidR="00860EE8">
        <w:rPr>
          <w:rFonts w:ascii="Times New Roman" w:eastAsia="Times New Roman" w:hAnsi="Times New Roman" w:cs="Times New Roman"/>
          <w:color w:val="000000"/>
          <w:sz w:val="24"/>
          <w:szCs w:val="24"/>
          <w:lang w:eastAsia="tr-TR"/>
        </w:rPr>
        <w:t xml:space="preserve">ispeten daha iyi durumda iken, </w:t>
      </w:r>
      <w:r w:rsidR="00907950">
        <w:rPr>
          <w:rFonts w:ascii="Times New Roman" w:eastAsia="Times New Roman" w:hAnsi="Times New Roman" w:cs="Times New Roman"/>
          <w:color w:val="000000"/>
          <w:sz w:val="24"/>
          <w:szCs w:val="24"/>
          <w:lang w:eastAsia="tr-TR"/>
        </w:rPr>
        <w:t xml:space="preserve">Kars her iki gösterge de hiç başvurusu olmaması </w:t>
      </w:r>
      <w:r w:rsidR="00860EE8">
        <w:rPr>
          <w:rFonts w:ascii="Times New Roman" w:eastAsia="Times New Roman" w:hAnsi="Times New Roman" w:cs="Times New Roman"/>
          <w:color w:val="000000"/>
          <w:sz w:val="24"/>
          <w:szCs w:val="24"/>
          <w:lang w:eastAsia="tr-TR"/>
        </w:rPr>
        <w:t xml:space="preserve">nedeniyle daha kötü durumdadır. </w:t>
      </w:r>
      <w:r w:rsidR="00907950" w:rsidRPr="00907950">
        <w:rPr>
          <w:rFonts w:ascii="Times New Roman" w:eastAsia="Times New Roman" w:hAnsi="Times New Roman" w:cs="Times New Roman"/>
          <w:bCs/>
          <w:color w:val="000000"/>
          <w:sz w:val="24"/>
          <w:szCs w:val="24"/>
          <w:lang w:eastAsia="tr-TR"/>
        </w:rPr>
        <w:t>TRB2</w:t>
      </w:r>
      <w:r w:rsidR="00907950">
        <w:rPr>
          <w:rFonts w:ascii="Times New Roman" w:eastAsia="Times New Roman" w:hAnsi="Times New Roman" w:cs="Times New Roman"/>
          <w:bCs/>
          <w:color w:val="000000"/>
          <w:sz w:val="24"/>
          <w:szCs w:val="24"/>
          <w:lang w:eastAsia="tr-TR"/>
        </w:rPr>
        <w:t xml:space="preserve"> Bölgesi`nde Muş her iki göstergede de görece daha iyi konumda iken, Bitlis daha kötü durumdadır. </w:t>
      </w:r>
      <w:r w:rsidR="00907950">
        <w:rPr>
          <w:rFonts w:ascii="Times New Roman" w:hAnsi="Times New Roman" w:cs="Times New Roman"/>
          <w:sz w:val="24"/>
          <w:szCs w:val="24"/>
        </w:rPr>
        <w:t>TRC2 Bölgesi`</w:t>
      </w:r>
      <w:r w:rsidR="00860EE8">
        <w:rPr>
          <w:rFonts w:ascii="Times New Roman" w:hAnsi="Times New Roman" w:cs="Times New Roman"/>
          <w:sz w:val="24"/>
          <w:szCs w:val="24"/>
        </w:rPr>
        <w:t>nde hem faydalı modelde hem de tasarım (az da olsa)</w:t>
      </w:r>
      <w:r w:rsidR="00B16772">
        <w:rPr>
          <w:rFonts w:ascii="Times New Roman" w:hAnsi="Times New Roman" w:cs="Times New Roman"/>
          <w:sz w:val="24"/>
          <w:szCs w:val="24"/>
        </w:rPr>
        <w:t xml:space="preserve"> </w:t>
      </w:r>
      <w:r w:rsidR="00860EE8">
        <w:rPr>
          <w:rFonts w:ascii="Times New Roman" w:hAnsi="Times New Roman" w:cs="Times New Roman"/>
          <w:sz w:val="24"/>
          <w:szCs w:val="24"/>
        </w:rPr>
        <w:t xml:space="preserve">da Şanlıurfa`ya ait değerler daha iyidir. </w:t>
      </w:r>
      <w:r w:rsidR="00907950">
        <w:rPr>
          <w:rFonts w:ascii="Times New Roman" w:hAnsi="Times New Roman" w:cs="Times New Roman"/>
          <w:sz w:val="24"/>
          <w:szCs w:val="24"/>
        </w:rPr>
        <w:t>TRC3 Bölgesi`</w:t>
      </w:r>
      <w:r w:rsidR="00860EE8">
        <w:rPr>
          <w:rFonts w:ascii="Times New Roman" w:hAnsi="Times New Roman" w:cs="Times New Roman"/>
          <w:sz w:val="24"/>
          <w:szCs w:val="24"/>
        </w:rPr>
        <w:t xml:space="preserve">nde faydalı modelde Şırnak </w:t>
      </w:r>
      <w:r w:rsidR="00907950">
        <w:rPr>
          <w:rFonts w:ascii="Times New Roman" w:hAnsi="Times New Roman" w:cs="Times New Roman"/>
          <w:sz w:val="24"/>
          <w:szCs w:val="24"/>
        </w:rPr>
        <w:t xml:space="preserve">ön plana </w:t>
      </w:r>
      <w:r w:rsidR="00860EE8">
        <w:rPr>
          <w:rFonts w:ascii="Times New Roman" w:hAnsi="Times New Roman" w:cs="Times New Roman"/>
          <w:sz w:val="24"/>
          <w:szCs w:val="24"/>
        </w:rPr>
        <w:t>çıkarken</w:t>
      </w:r>
      <w:r w:rsidR="00876A18">
        <w:rPr>
          <w:rFonts w:ascii="Times New Roman" w:hAnsi="Times New Roman" w:cs="Times New Roman"/>
          <w:sz w:val="24"/>
          <w:szCs w:val="24"/>
        </w:rPr>
        <w:t>,</w:t>
      </w:r>
      <w:r w:rsidR="00860EE8">
        <w:rPr>
          <w:rFonts w:ascii="Times New Roman" w:hAnsi="Times New Roman" w:cs="Times New Roman"/>
          <w:sz w:val="24"/>
          <w:szCs w:val="24"/>
        </w:rPr>
        <w:t xml:space="preserve"> tasarımlarda</w:t>
      </w:r>
      <w:r w:rsidR="00907950">
        <w:rPr>
          <w:rFonts w:ascii="Times New Roman" w:hAnsi="Times New Roman" w:cs="Times New Roman"/>
          <w:sz w:val="24"/>
          <w:szCs w:val="24"/>
        </w:rPr>
        <w:t xml:space="preserve"> </w:t>
      </w:r>
      <w:r w:rsidR="00860EE8">
        <w:rPr>
          <w:rFonts w:ascii="Times New Roman" w:hAnsi="Times New Roman" w:cs="Times New Roman"/>
          <w:sz w:val="24"/>
          <w:szCs w:val="24"/>
        </w:rPr>
        <w:t>Batman daha öne çıkmaktadır</w:t>
      </w:r>
      <w:r w:rsidR="00907950">
        <w:rPr>
          <w:rFonts w:ascii="Times New Roman" w:hAnsi="Times New Roman" w:cs="Times New Roman"/>
          <w:sz w:val="24"/>
          <w:szCs w:val="24"/>
        </w:rPr>
        <w:t>. TR63 Bölgesi`</w:t>
      </w:r>
      <w:r w:rsidR="00860EE8">
        <w:rPr>
          <w:rFonts w:ascii="Times New Roman" w:hAnsi="Times New Roman" w:cs="Times New Roman"/>
          <w:sz w:val="24"/>
          <w:szCs w:val="24"/>
        </w:rPr>
        <w:t xml:space="preserve">nde her iki göstergede de Kahramanmaraş nispi olarak </w:t>
      </w:r>
      <w:r w:rsidR="00907950">
        <w:rPr>
          <w:rFonts w:ascii="Times New Roman" w:hAnsi="Times New Roman" w:cs="Times New Roman"/>
          <w:sz w:val="24"/>
          <w:szCs w:val="24"/>
        </w:rPr>
        <w:t>daha</w:t>
      </w:r>
      <w:r w:rsidR="00860EE8">
        <w:rPr>
          <w:rFonts w:ascii="Times New Roman" w:hAnsi="Times New Roman" w:cs="Times New Roman"/>
          <w:sz w:val="24"/>
          <w:szCs w:val="24"/>
        </w:rPr>
        <w:t xml:space="preserve"> iyi değerlere sahip iken</w:t>
      </w:r>
      <w:r w:rsidR="00876A18">
        <w:rPr>
          <w:rFonts w:ascii="Times New Roman" w:hAnsi="Times New Roman" w:cs="Times New Roman"/>
          <w:sz w:val="24"/>
          <w:szCs w:val="24"/>
        </w:rPr>
        <w:t>,</w:t>
      </w:r>
      <w:r w:rsidR="00860EE8">
        <w:rPr>
          <w:rFonts w:ascii="Times New Roman" w:hAnsi="Times New Roman" w:cs="Times New Roman"/>
          <w:sz w:val="24"/>
          <w:szCs w:val="24"/>
        </w:rPr>
        <w:t xml:space="preserve"> Osmaniye`ye ait rakamlar daha kötüdür. </w:t>
      </w:r>
    </w:p>
    <w:p w:rsidR="00C63EE7" w:rsidRDefault="00860EE8" w:rsidP="00854A77">
      <w:pPr>
        <w:spacing w:after="120"/>
        <w:ind w:firstLine="567"/>
        <w:jc w:val="both"/>
        <w:rPr>
          <w:rFonts w:ascii="Times New Roman" w:hAnsi="Times New Roman" w:cs="Times New Roman"/>
          <w:sz w:val="24"/>
          <w:szCs w:val="24"/>
        </w:rPr>
      </w:pPr>
      <w:r>
        <w:rPr>
          <w:rFonts w:ascii="Times New Roman" w:hAnsi="Times New Roman" w:cs="Times New Roman"/>
          <w:sz w:val="24"/>
          <w:szCs w:val="24"/>
        </w:rPr>
        <w:t>Tablo 4 ve Tablo 5`</w:t>
      </w:r>
      <w:r w:rsidR="00DC080F">
        <w:rPr>
          <w:rFonts w:ascii="Times New Roman" w:hAnsi="Times New Roman" w:cs="Times New Roman"/>
          <w:sz w:val="24"/>
          <w:szCs w:val="24"/>
        </w:rPr>
        <w:t>teki veriler</w:t>
      </w:r>
      <w:r>
        <w:rPr>
          <w:rFonts w:ascii="Times New Roman" w:hAnsi="Times New Roman" w:cs="Times New Roman"/>
          <w:sz w:val="24"/>
          <w:szCs w:val="24"/>
        </w:rPr>
        <w:t xml:space="preserve"> için genel bir değerlendirilme</w:t>
      </w:r>
      <w:r w:rsidR="00DC080F">
        <w:rPr>
          <w:rFonts w:ascii="Times New Roman" w:hAnsi="Times New Roman" w:cs="Times New Roman"/>
          <w:sz w:val="24"/>
          <w:szCs w:val="24"/>
        </w:rPr>
        <w:t xml:space="preserve"> yapıldığında</w:t>
      </w:r>
      <w:r w:rsidR="00141D3D">
        <w:rPr>
          <w:rFonts w:ascii="Times New Roman" w:hAnsi="Times New Roman" w:cs="Times New Roman"/>
          <w:sz w:val="24"/>
          <w:szCs w:val="24"/>
        </w:rPr>
        <w:t>;</w:t>
      </w:r>
      <w:r w:rsidR="00DC080F">
        <w:rPr>
          <w:rFonts w:ascii="Times New Roman" w:hAnsi="Times New Roman" w:cs="Times New Roman"/>
          <w:sz w:val="24"/>
          <w:szCs w:val="24"/>
        </w:rPr>
        <w:t xml:space="preserve"> iller arasındaki farklar açısından kesin ve net bir şey söylemek zor olacaktır. Zira bir göstergede nispi olarak daha iyi olan bir il diğer göstergede/göstergelerde daha</w:t>
      </w:r>
      <w:r w:rsidR="00301A67">
        <w:rPr>
          <w:rFonts w:ascii="Times New Roman" w:hAnsi="Times New Roman" w:cs="Times New Roman"/>
          <w:sz w:val="24"/>
          <w:szCs w:val="24"/>
        </w:rPr>
        <w:t xml:space="preserve"> </w:t>
      </w:r>
      <w:r w:rsidR="00AC02EE">
        <w:rPr>
          <w:rFonts w:ascii="Times New Roman" w:hAnsi="Times New Roman" w:cs="Times New Roman"/>
          <w:sz w:val="24"/>
          <w:szCs w:val="24"/>
        </w:rPr>
        <w:t>düşük değerlere sahip olmuştur</w:t>
      </w:r>
      <w:r w:rsidR="00301A67">
        <w:rPr>
          <w:rFonts w:ascii="Times New Roman" w:hAnsi="Times New Roman" w:cs="Times New Roman"/>
          <w:sz w:val="24"/>
          <w:szCs w:val="24"/>
        </w:rPr>
        <w:t>.</w:t>
      </w:r>
      <w:r w:rsidR="00F05C59">
        <w:rPr>
          <w:rFonts w:ascii="Times New Roman" w:hAnsi="Times New Roman" w:cs="Times New Roman"/>
          <w:sz w:val="24"/>
          <w:szCs w:val="24"/>
        </w:rPr>
        <w:t xml:space="preserve"> </w:t>
      </w:r>
      <w:r w:rsidR="00301A67">
        <w:rPr>
          <w:rFonts w:ascii="Times New Roman" w:hAnsi="Times New Roman" w:cs="Times New Roman"/>
          <w:sz w:val="24"/>
          <w:szCs w:val="24"/>
        </w:rPr>
        <w:t>Bununla birlikte kimi il</w:t>
      </w:r>
      <w:r w:rsidR="00AC02EE">
        <w:rPr>
          <w:rFonts w:ascii="Times New Roman" w:hAnsi="Times New Roman" w:cs="Times New Roman"/>
          <w:sz w:val="24"/>
          <w:szCs w:val="24"/>
        </w:rPr>
        <w:t xml:space="preserve"> (Şırnak gibi)</w:t>
      </w:r>
      <w:r w:rsidR="00301A67">
        <w:rPr>
          <w:rFonts w:ascii="Times New Roman" w:hAnsi="Times New Roman" w:cs="Times New Roman"/>
          <w:sz w:val="24"/>
          <w:szCs w:val="24"/>
        </w:rPr>
        <w:t xml:space="preserve"> bulunduğu alt bölgede iki, kimi il (Diyarbakır ve </w:t>
      </w:r>
      <w:r w:rsidR="00AC02EE">
        <w:rPr>
          <w:rFonts w:ascii="Times New Roman" w:hAnsi="Times New Roman" w:cs="Times New Roman"/>
          <w:sz w:val="24"/>
          <w:szCs w:val="24"/>
        </w:rPr>
        <w:t>Hakkâri</w:t>
      </w:r>
      <w:r w:rsidR="00301A67">
        <w:rPr>
          <w:rFonts w:ascii="Times New Roman" w:hAnsi="Times New Roman" w:cs="Times New Roman"/>
          <w:sz w:val="24"/>
          <w:szCs w:val="24"/>
        </w:rPr>
        <w:t xml:space="preserve"> gibi) </w:t>
      </w:r>
      <w:r w:rsidR="00AC02EE">
        <w:rPr>
          <w:rFonts w:ascii="Times New Roman" w:hAnsi="Times New Roman" w:cs="Times New Roman"/>
          <w:sz w:val="24"/>
          <w:szCs w:val="24"/>
        </w:rPr>
        <w:t xml:space="preserve">ise bulunduğu alt bölgede </w:t>
      </w:r>
      <w:r w:rsidR="00301A67">
        <w:rPr>
          <w:rFonts w:ascii="Times New Roman" w:hAnsi="Times New Roman" w:cs="Times New Roman"/>
          <w:sz w:val="24"/>
          <w:szCs w:val="24"/>
        </w:rPr>
        <w:t>üç gösterge</w:t>
      </w:r>
      <w:r w:rsidR="00AC02EE">
        <w:rPr>
          <w:rFonts w:ascii="Times New Roman" w:hAnsi="Times New Roman" w:cs="Times New Roman"/>
          <w:sz w:val="24"/>
          <w:szCs w:val="24"/>
        </w:rPr>
        <w:t xml:space="preserve"> bakımdan en son sırada bulunurken,</w:t>
      </w:r>
      <w:r w:rsidR="00B16772">
        <w:rPr>
          <w:rFonts w:ascii="Times New Roman" w:hAnsi="Times New Roman" w:cs="Times New Roman"/>
          <w:sz w:val="24"/>
          <w:szCs w:val="24"/>
        </w:rPr>
        <w:t xml:space="preserve"> </w:t>
      </w:r>
      <w:r w:rsidR="00301A67">
        <w:rPr>
          <w:rFonts w:ascii="Times New Roman" w:hAnsi="Times New Roman" w:cs="Times New Roman"/>
          <w:sz w:val="24"/>
          <w:szCs w:val="24"/>
        </w:rPr>
        <w:t>sadece</w:t>
      </w:r>
      <w:r w:rsidR="00F05C59">
        <w:rPr>
          <w:rFonts w:ascii="Times New Roman" w:hAnsi="Times New Roman" w:cs="Times New Roman"/>
          <w:sz w:val="24"/>
          <w:szCs w:val="24"/>
        </w:rPr>
        <w:t xml:space="preserve"> </w:t>
      </w:r>
      <w:r w:rsidR="00301A67">
        <w:rPr>
          <w:rFonts w:ascii="Times New Roman" w:hAnsi="Times New Roman" w:cs="Times New Roman"/>
          <w:sz w:val="24"/>
          <w:szCs w:val="24"/>
        </w:rPr>
        <w:lastRenderedPageBreak/>
        <w:t>Osmaniye, bulunduğu alt bölgesinde</w:t>
      </w:r>
      <w:r w:rsidR="00F05C59">
        <w:rPr>
          <w:rFonts w:ascii="Times New Roman" w:hAnsi="Times New Roman" w:cs="Times New Roman"/>
          <w:sz w:val="24"/>
          <w:szCs w:val="24"/>
        </w:rPr>
        <w:t xml:space="preserve"> dört gösterge</w:t>
      </w:r>
      <w:r w:rsidR="00301A67">
        <w:rPr>
          <w:rFonts w:ascii="Times New Roman" w:hAnsi="Times New Roman" w:cs="Times New Roman"/>
          <w:sz w:val="24"/>
          <w:szCs w:val="24"/>
        </w:rPr>
        <w:t xml:space="preserve">de de </w:t>
      </w:r>
      <w:r w:rsidR="00F05C59">
        <w:rPr>
          <w:rFonts w:ascii="Times New Roman" w:hAnsi="Times New Roman" w:cs="Times New Roman"/>
          <w:sz w:val="24"/>
          <w:szCs w:val="24"/>
        </w:rPr>
        <w:t xml:space="preserve">(patent, </w:t>
      </w:r>
      <w:r w:rsidR="00301A67">
        <w:rPr>
          <w:rFonts w:ascii="Times New Roman" w:hAnsi="Times New Roman" w:cs="Times New Roman"/>
          <w:sz w:val="24"/>
          <w:szCs w:val="24"/>
        </w:rPr>
        <w:t xml:space="preserve">marka, faydalı model, tasarım) en son sırada </w:t>
      </w:r>
      <w:r w:rsidR="00AC02EE">
        <w:rPr>
          <w:rFonts w:ascii="Times New Roman" w:hAnsi="Times New Roman" w:cs="Times New Roman"/>
          <w:sz w:val="24"/>
          <w:szCs w:val="24"/>
        </w:rPr>
        <w:t xml:space="preserve">yer almıştır. </w:t>
      </w:r>
    </w:p>
    <w:p w:rsidR="00854A77" w:rsidRDefault="00854A77" w:rsidP="00854A77">
      <w:pPr>
        <w:spacing w:after="120"/>
        <w:ind w:firstLine="567"/>
        <w:jc w:val="both"/>
        <w:rPr>
          <w:rFonts w:ascii="Times New Roman" w:hAnsi="Times New Roman" w:cs="Times New Roman"/>
          <w:sz w:val="24"/>
          <w:szCs w:val="24"/>
        </w:rPr>
      </w:pPr>
    </w:p>
    <w:p w:rsidR="00854A77" w:rsidRDefault="00854A77" w:rsidP="00854A77">
      <w:pPr>
        <w:spacing w:after="120"/>
        <w:ind w:firstLine="567"/>
        <w:jc w:val="both"/>
        <w:rPr>
          <w:rFonts w:ascii="Times New Roman" w:hAnsi="Times New Roman" w:cs="Times New Roman"/>
          <w:sz w:val="24"/>
          <w:szCs w:val="24"/>
        </w:rPr>
      </w:pPr>
    </w:p>
    <w:p w:rsidR="009A2E45" w:rsidRDefault="00B16772" w:rsidP="009A2E45">
      <w:pPr>
        <w:spacing w:after="0" w:line="240" w:lineRule="auto"/>
        <w:rPr>
          <w:rFonts w:ascii="Times New Roman" w:hAnsi="Times New Roman" w:cs="Times New Roman"/>
        </w:rPr>
      </w:pPr>
      <w:r>
        <w:rPr>
          <w:rFonts w:ascii="Times New Roman" w:hAnsi="Times New Roman" w:cs="Times New Roman"/>
          <w:b/>
        </w:rPr>
        <w:t xml:space="preserve">   </w:t>
      </w:r>
      <w:r w:rsidR="00854A77">
        <w:rPr>
          <w:rFonts w:ascii="Times New Roman" w:hAnsi="Times New Roman" w:cs="Times New Roman"/>
          <w:b/>
        </w:rPr>
        <w:t xml:space="preserve">    </w:t>
      </w:r>
      <w:r w:rsidR="009A2E45">
        <w:rPr>
          <w:rFonts w:ascii="Times New Roman" w:hAnsi="Times New Roman" w:cs="Times New Roman"/>
          <w:b/>
        </w:rPr>
        <w:t xml:space="preserve"> Tablo 5</w:t>
      </w:r>
      <w:r w:rsidR="009A2E45" w:rsidRPr="006853B0">
        <w:rPr>
          <w:rFonts w:ascii="Times New Roman" w:hAnsi="Times New Roman" w:cs="Times New Roman"/>
          <w:b/>
        </w:rPr>
        <w:t>:</w:t>
      </w:r>
      <w:r w:rsidR="009A2E45">
        <w:rPr>
          <w:rFonts w:ascii="Times New Roman" w:hAnsi="Times New Roman" w:cs="Times New Roman"/>
        </w:rPr>
        <w:t xml:space="preserve"> İllerin Faydalı Model, Tasarım ve Nüfus Verileri (2019) </w:t>
      </w:r>
    </w:p>
    <w:tbl>
      <w:tblPr>
        <w:tblW w:w="8192" w:type="dxa"/>
        <w:jc w:val="center"/>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5"/>
        <w:gridCol w:w="1665"/>
        <w:gridCol w:w="851"/>
        <w:gridCol w:w="992"/>
        <w:gridCol w:w="1134"/>
        <w:gridCol w:w="1134"/>
        <w:gridCol w:w="1671"/>
      </w:tblGrid>
      <w:tr w:rsidR="009A2E45" w:rsidTr="002D1977">
        <w:trPr>
          <w:trHeight w:val="584"/>
          <w:jc w:val="center"/>
        </w:trPr>
        <w:tc>
          <w:tcPr>
            <w:tcW w:w="745" w:type="dxa"/>
            <w:tcBorders>
              <w:top w:val="single" w:sz="4" w:space="0" w:color="auto"/>
            </w:tcBorders>
            <w:vAlign w:val="center"/>
            <w:hideMark/>
          </w:tcPr>
          <w:p w:rsidR="009A2E45" w:rsidRDefault="009A2E45" w:rsidP="002D1977">
            <w:pPr>
              <w:spacing w:after="0" w:line="240" w:lineRule="auto"/>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Bölge</w:t>
            </w:r>
          </w:p>
        </w:tc>
        <w:tc>
          <w:tcPr>
            <w:tcW w:w="1665" w:type="dxa"/>
            <w:tcBorders>
              <w:top w:val="single" w:sz="4" w:space="0" w:color="auto"/>
            </w:tcBorders>
            <w:hideMark/>
          </w:tcPr>
          <w:p w:rsidR="002D1977" w:rsidRDefault="002D1977" w:rsidP="002D1977">
            <w:pPr>
              <w:spacing w:after="0" w:line="240" w:lineRule="auto"/>
              <w:jc w:val="center"/>
              <w:rPr>
                <w:rFonts w:ascii="Times New Roman" w:eastAsia="Times New Roman" w:hAnsi="Times New Roman" w:cs="Times New Roman"/>
                <w:b/>
                <w:bCs/>
                <w:color w:val="000000"/>
                <w:sz w:val="20"/>
                <w:szCs w:val="20"/>
                <w:lang w:eastAsia="tr-TR"/>
              </w:rPr>
            </w:pPr>
          </w:p>
          <w:p w:rsidR="009A2E45" w:rsidRDefault="009A2E45" w:rsidP="002D1977">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İller</w:t>
            </w:r>
          </w:p>
        </w:tc>
        <w:tc>
          <w:tcPr>
            <w:tcW w:w="851" w:type="dxa"/>
            <w:tcBorders>
              <w:top w:val="single" w:sz="4" w:space="0" w:color="auto"/>
            </w:tcBorders>
            <w:noWrap/>
          </w:tcPr>
          <w:p w:rsidR="002D1977" w:rsidRDefault="002D1977" w:rsidP="002D1977">
            <w:pPr>
              <w:spacing w:after="0" w:line="240" w:lineRule="auto"/>
              <w:jc w:val="center"/>
              <w:rPr>
                <w:rFonts w:ascii="Times New Roman" w:eastAsia="Times New Roman" w:hAnsi="Times New Roman" w:cs="Times New Roman"/>
                <w:b/>
                <w:bCs/>
                <w:color w:val="000000"/>
                <w:sz w:val="18"/>
                <w:szCs w:val="18"/>
                <w:lang w:eastAsia="tr-TR"/>
              </w:rPr>
            </w:pPr>
          </w:p>
          <w:p w:rsidR="009A2E45" w:rsidRDefault="009A2E45" w:rsidP="002D1977">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Faydalı</w:t>
            </w:r>
          </w:p>
          <w:p w:rsidR="009A2E45" w:rsidRDefault="002D1977" w:rsidP="002D1977">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M</w:t>
            </w:r>
            <w:r w:rsidR="009A2E45">
              <w:rPr>
                <w:rFonts w:ascii="Times New Roman" w:eastAsia="Times New Roman" w:hAnsi="Times New Roman" w:cs="Times New Roman"/>
                <w:b/>
                <w:bCs/>
                <w:color w:val="000000"/>
                <w:sz w:val="18"/>
                <w:szCs w:val="18"/>
                <w:lang w:eastAsia="tr-TR"/>
              </w:rPr>
              <w:t>od</w:t>
            </w:r>
            <w:r w:rsidR="00AC02EE">
              <w:rPr>
                <w:rFonts w:ascii="Times New Roman" w:eastAsia="Times New Roman" w:hAnsi="Times New Roman" w:cs="Times New Roman"/>
                <w:b/>
                <w:bCs/>
                <w:color w:val="000000"/>
                <w:sz w:val="18"/>
                <w:szCs w:val="18"/>
                <w:lang w:eastAsia="tr-TR"/>
              </w:rPr>
              <w:t>el</w:t>
            </w:r>
          </w:p>
        </w:tc>
        <w:tc>
          <w:tcPr>
            <w:tcW w:w="992" w:type="dxa"/>
            <w:tcBorders>
              <w:top w:val="single" w:sz="4" w:space="0" w:color="auto"/>
            </w:tcBorders>
            <w:noWrap/>
          </w:tcPr>
          <w:p w:rsidR="002D1977" w:rsidRDefault="002D1977" w:rsidP="002D1977">
            <w:pPr>
              <w:spacing w:after="0" w:line="240" w:lineRule="auto"/>
              <w:jc w:val="center"/>
              <w:rPr>
                <w:rFonts w:ascii="Times New Roman" w:eastAsia="Times New Roman" w:hAnsi="Times New Roman" w:cs="Times New Roman"/>
                <w:b/>
                <w:bCs/>
                <w:color w:val="000000"/>
                <w:sz w:val="18"/>
                <w:szCs w:val="18"/>
                <w:lang w:eastAsia="tr-TR"/>
              </w:rPr>
            </w:pPr>
          </w:p>
          <w:p w:rsidR="009A2E45" w:rsidRDefault="009A2E45" w:rsidP="002D1977">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Tasarım</w:t>
            </w:r>
          </w:p>
        </w:tc>
        <w:tc>
          <w:tcPr>
            <w:tcW w:w="1134" w:type="dxa"/>
            <w:tcBorders>
              <w:top w:val="single" w:sz="4" w:space="0" w:color="auto"/>
            </w:tcBorders>
            <w:noWrap/>
          </w:tcPr>
          <w:p w:rsidR="002D1977" w:rsidRDefault="002D1977" w:rsidP="002D1977">
            <w:pPr>
              <w:spacing w:after="0" w:line="240" w:lineRule="auto"/>
              <w:jc w:val="center"/>
              <w:rPr>
                <w:rFonts w:ascii="Times New Roman" w:eastAsia="Times New Roman" w:hAnsi="Times New Roman" w:cs="Times New Roman"/>
                <w:b/>
                <w:bCs/>
                <w:color w:val="000000"/>
                <w:sz w:val="18"/>
                <w:szCs w:val="18"/>
                <w:lang w:eastAsia="tr-TR"/>
              </w:rPr>
            </w:pPr>
          </w:p>
          <w:p w:rsidR="009A2E45" w:rsidRDefault="009A2E45" w:rsidP="002D1977">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Nüfus</w:t>
            </w:r>
          </w:p>
        </w:tc>
        <w:tc>
          <w:tcPr>
            <w:tcW w:w="1134" w:type="dxa"/>
            <w:tcBorders>
              <w:top w:val="single" w:sz="4" w:space="0" w:color="auto"/>
            </w:tcBorders>
          </w:tcPr>
          <w:p w:rsidR="009A2E45" w:rsidRDefault="009A2E45" w:rsidP="002D1977">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Kişi Başı</w:t>
            </w:r>
          </w:p>
          <w:p w:rsidR="009A2E45" w:rsidRDefault="009A2E45" w:rsidP="002D1977">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Faydalı</w:t>
            </w:r>
          </w:p>
          <w:p w:rsidR="009A2E45" w:rsidRDefault="002D1977" w:rsidP="002D1977">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M</w:t>
            </w:r>
            <w:r w:rsidR="009A2E45">
              <w:rPr>
                <w:rFonts w:ascii="Times New Roman" w:eastAsia="Times New Roman" w:hAnsi="Times New Roman" w:cs="Times New Roman"/>
                <w:b/>
                <w:bCs/>
                <w:color w:val="000000"/>
                <w:sz w:val="18"/>
                <w:szCs w:val="18"/>
                <w:lang w:eastAsia="tr-TR"/>
              </w:rPr>
              <w:t>od</w:t>
            </w:r>
            <w:r w:rsidR="00AC02EE">
              <w:rPr>
                <w:rFonts w:ascii="Times New Roman" w:eastAsia="Times New Roman" w:hAnsi="Times New Roman" w:cs="Times New Roman"/>
                <w:b/>
                <w:bCs/>
                <w:color w:val="000000"/>
                <w:sz w:val="18"/>
                <w:szCs w:val="18"/>
                <w:lang w:eastAsia="tr-TR"/>
              </w:rPr>
              <w:t>el*</w:t>
            </w:r>
          </w:p>
        </w:tc>
        <w:tc>
          <w:tcPr>
            <w:tcW w:w="1671" w:type="dxa"/>
            <w:tcBorders>
              <w:top w:val="single" w:sz="4" w:space="0" w:color="auto"/>
            </w:tcBorders>
          </w:tcPr>
          <w:p w:rsidR="002D1977" w:rsidRDefault="002D1977" w:rsidP="002D1977">
            <w:pPr>
              <w:spacing w:after="0" w:line="240" w:lineRule="auto"/>
              <w:jc w:val="center"/>
              <w:rPr>
                <w:rFonts w:ascii="Times New Roman" w:eastAsia="Times New Roman" w:hAnsi="Times New Roman" w:cs="Times New Roman"/>
                <w:b/>
                <w:bCs/>
                <w:color w:val="000000"/>
                <w:sz w:val="18"/>
                <w:szCs w:val="18"/>
                <w:lang w:eastAsia="tr-TR"/>
              </w:rPr>
            </w:pPr>
          </w:p>
          <w:p w:rsidR="009A2E45" w:rsidRDefault="009A2E45" w:rsidP="002D1977">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Kişi Başı</w:t>
            </w:r>
          </w:p>
          <w:p w:rsidR="009A2E45" w:rsidRDefault="009A2E45" w:rsidP="002D1977">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Tasarım</w:t>
            </w:r>
            <w:r w:rsidR="00AC02EE">
              <w:rPr>
                <w:rFonts w:ascii="Times New Roman" w:eastAsia="Times New Roman" w:hAnsi="Times New Roman" w:cs="Times New Roman"/>
                <w:b/>
                <w:bCs/>
                <w:color w:val="000000"/>
                <w:sz w:val="18"/>
                <w:szCs w:val="18"/>
                <w:lang w:eastAsia="tr-TR"/>
              </w:rPr>
              <w:t>*</w:t>
            </w:r>
          </w:p>
        </w:tc>
      </w:tr>
      <w:tr w:rsidR="002D1977" w:rsidTr="002D1977">
        <w:trPr>
          <w:trHeight w:val="253"/>
          <w:jc w:val="center"/>
        </w:trPr>
        <w:tc>
          <w:tcPr>
            <w:tcW w:w="745" w:type="dxa"/>
            <w:vMerge w:val="restart"/>
            <w:noWrap/>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TRA2</w:t>
            </w: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Ağrı</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0</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3</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536 199</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0,0000000</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0,0000056</w:t>
            </w:r>
          </w:p>
        </w:tc>
      </w:tr>
      <w:tr w:rsidR="002D1977" w:rsidTr="002D1977">
        <w:trPr>
          <w:trHeight w:val="253"/>
          <w:jc w:val="center"/>
        </w:trPr>
        <w:tc>
          <w:tcPr>
            <w:tcW w:w="745" w:type="dxa"/>
            <w:vMerge/>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Kars</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0</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0</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285 410</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0,0000000</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0,0000000</w:t>
            </w:r>
          </w:p>
        </w:tc>
      </w:tr>
      <w:tr w:rsidR="002D1977" w:rsidTr="002D1977">
        <w:trPr>
          <w:trHeight w:val="253"/>
          <w:jc w:val="center"/>
        </w:trPr>
        <w:tc>
          <w:tcPr>
            <w:tcW w:w="745" w:type="dxa"/>
            <w:vMerge/>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Iğdır</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0</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1</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199 442</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0,0000000</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0,0000050</w:t>
            </w:r>
          </w:p>
        </w:tc>
      </w:tr>
      <w:tr w:rsidR="002D1977" w:rsidTr="002D1977">
        <w:trPr>
          <w:trHeight w:val="253"/>
          <w:jc w:val="center"/>
        </w:trPr>
        <w:tc>
          <w:tcPr>
            <w:tcW w:w="745" w:type="dxa"/>
            <w:vMerge/>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Ardahan</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0</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6</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97 319</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0,0000000</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0,0000617</w:t>
            </w:r>
          </w:p>
        </w:tc>
      </w:tr>
      <w:tr w:rsidR="002D1977" w:rsidTr="002D1977">
        <w:trPr>
          <w:trHeight w:val="253"/>
          <w:jc w:val="center"/>
        </w:trPr>
        <w:tc>
          <w:tcPr>
            <w:tcW w:w="745" w:type="dxa"/>
            <w:vMerge w:val="restart"/>
            <w:noWrap/>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TRB2</w:t>
            </w: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Van</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7</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2</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1 136 757</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0,0000062</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0,0000018</w:t>
            </w:r>
          </w:p>
        </w:tc>
      </w:tr>
      <w:tr w:rsidR="002D1977" w:rsidTr="002D1977">
        <w:trPr>
          <w:trHeight w:val="253"/>
          <w:jc w:val="center"/>
        </w:trPr>
        <w:tc>
          <w:tcPr>
            <w:tcW w:w="745" w:type="dxa"/>
            <w:vMerge/>
            <w:noWrap/>
            <w:vAlign w:val="center"/>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Muş</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4</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5</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408 809</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0,0000098</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0,0000122</w:t>
            </w:r>
          </w:p>
        </w:tc>
      </w:tr>
      <w:tr w:rsidR="002D1977" w:rsidTr="002D1977">
        <w:trPr>
          <w:trHeight w:val="253"/>
          <w:jc w:val="center"/>
        </w:trPr>
        <w:tc>
          <w:tcPr>
            <w:tcW w:w="745" w:type="dxa"/>
            <w:vMerge/>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tcBorders>
              <w:top w:val="single" w:sz="4" w:space="0" w:color="auto"/>
            </w:tcBorders>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Bitlis</w:t>
            </w:r>
          </w:p>
        </w:tc>
        <w:tc>
          <w:tcPr>
            <w:tcW w:w="851" w:type="dxa"/>
            <w:tcBorders>
              <w:top w:val="single" w:sz="4" w:space="0" w:color="auto"/>
            </w:tcBorders>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1</w:t>
            </w:r>
          </w:p>
        </w:tc>
        <w:tc>
          <w:tcPr>
            <w:tcW w:w="992" w:type="dxa"/>
            <w:tcBorders>
              <w:top w:val="single" w:sz="4" w:space="0" w:color="auto"/>
            </w:tcBorders>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0</w:t>
            </w:r>
          </w:p>
        </w:tc>
        <w:tc>
          <w:tcPr>
            <w:tcW w:w="1134" w:type="dxa"/>
            <w:tcBorders>
              <w:top w:val="single" w:sz="4" w:space="0" w:color="auto"/>
            </w:tcBorders>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348 115</w:t>
            </w:r>
          </w:p>
        </w:tc>
        <w:tc>
          <w:tcPr>
            <w:tcW w:w="1134" w:type="dxa"/>
            <w:tcBorders>
              <w:top w:val="single" w:sz="4" w:space="0" w:color="auto"/>
            </w:tcBorders>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0,0000029</w:t>
            </w:r>
          </w:p>
        </w:tc>
        <w:tc>
          <w:tcPr>
            <w:tcW w:w="1671" w:type="dxa"/>
            <w:tcBorders>
              <w:top w:val="single" w:sz="4" w:space="0" w:color="auto"/>
            </w:tcBorders>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0,0000000</w:t>
            </w:r>
          </w:p>
        </w:tc>
      </w:tr>
      <w:tr w:rsidR="002D1977" w:rsidRPr="00CC0616" w:rsidTr="002D1977">
        <w:trPr>
          <w:trHeight w:val="171"/>
          <w:jc w:val="center"/>
        </w:trPr>
        <w:tc>
          <w:tcPr>
            <w:tcW w:w="745" w:type="dxa"/>
            <w:vMerge/>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Hakkâri</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1</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0</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280 991</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0,0000036</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0,0000000</w:t>
            </w:r>
          </w:p>
        </w:tc>
      </w:tr>
      <w:tr w:rsidR="002D1977" w:rsidTr="002D1977">
        <w:trPr>
          <w:trHeight w:val="253"/>
          <w:jc w:val="center"/>
        </w:trPr>
        <w:tc>
          <w:tcPr>
            <w:tcW w:w="745" w:type="dxa"/>
            <w:vMerge w:val="restart"/>
            <w:noWrap/>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TRC2</w:t>
            </w: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Şanlıurfa</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14</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73</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2 073 614</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0,0000068</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0,0000352</w:t>
            </w:r>
          </w:p>
        </w:tc>
      </w:tr>
      <w:tr w:rsidR="002D1977" w:rsidTr="002D1977">
        <w:trPr>
          <w:trHeight w:val="253"/>
          <w:jc w:val="center"/>
        </w:trPr>
        <w:tc>
          <w:tcPr>
            <w:tcW w:w="745" w:type="dxa"/>
            <w:vMerge/>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Diyarbakır</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8</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53</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1 756 353</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0,0000046</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0,0000302</w:t>
            </w:r>
          </w:p>
        </w:tc>
      </w:tr>
      <w:tr w:rsidR="002D1977" w:rsidTr="002D1977">
        <w:trPr>
          <w:trHeight w:val="253"/>
          <w:jc w:val="center"/>
        </w:trPr>
        <w:tc>
          <w:tcPr>
            <w:tcW w:w="745" w:type="dxa"/>
            <w:vMerge w:val="restart"/>
            <w:noWrap/>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TRC3</w:t>
            </w:r>
          </w:p>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Mardin</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2</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27</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838 778</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0,0000024</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0,0000322</w:t>
            </w:r>
          </w:p>
        </w:tc>
      </w:tr>
      <w:tr w:rsidR="002D1977" w:rsidTr="002D1977">
        <w:trPr>
          <w:trHeight w:val="253"/>
          <w:jc w:val="center"/>
        </w:trPr>
        <w:tc>
          <w:tcPr>
            <w:tcW w:w="745" w:type="dxa"/>
            <w:vMerge/>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Batman</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1</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33</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608 659</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0,0000016</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0,0000542</w:t>
            </w:r>
          </w:p>
        </w:tc>
      </w:tr>
      <w:tr w:rsidR="002D1977" w:rsidTr="002D1977">
        <w:trPr>
          <w:trHeight w:val="253"/>
          <w:jc w:val="center"/>
        </w:trPr>
        <w:tc>
          <w:tcPr>
            <w:tcW w:w="745" w:type="dxa"/>
            <w:vMerge/>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Şırnak</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4</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5</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529 615</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0,0000076</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0,0000094</w:t>
            </w:r>
          </w:p>
        </w:tc>
      </w:tr>
      <w:tr w:rsidR="002D1977" w:rsidTr="002D1977">
        <w:trPr>
          <w:trHeight w:val="253"/>
          <w:jc w:val="center"/>
        </w:trPr>
        <w:tc>
          <w:tcPr>
            <w:tcW w:w="745" w:type="dxa"/>
            <w:vMerge/>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Siirt</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1</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3</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330 280</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0,0000030</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0,0000091</w:t>
            </w:r>
          </w:p>
        </w:tc>
      </w:tr>
      <w:tr w:rsidR="002D1977" w:rsidTr="002D1977">
        <w:trPr>
          <w:trHeight w:val="253"/>
          <w:jc w:val="center"/>
        </w:trPr>
        <w:tc>
          <w:tcPr>
            <w:tcW w:w="745" w:type="dxa"/>
            <w:vMerge w:val="restart"/>
            <w:noWrap/>
            <w:vAlign w:val="center"/>
            <w:hideMark/>
          </w:tcPr>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r>
              <w:rPr>
                <w:rFonts w:ascii="Times New Roman" w:eastAsia="Times New Roman" w:hAnsi="Times New Roman" w:cs="Times New Roman"/>
                <w:b/>
                <w:bCs/>
                <w:color w:val="000000"/>
                <w:sz w:val="18"/>
                <w:szCs w:val="18"/>
                <w:lang w:eastAsia="tr-TR"/>
              </w:rPr>
              <w:t>TR63</w:t>
            </w:r>
          </w:p>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p w:rsidR="002D1977" w:rsidRDefault="002D1977" w:rsidP="00907950">
            <w:pPr>
              <w:spacing w:after="0" w:line="240" w:lineRule="auto"/>
              <w:jc w:val="center"/>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Hatay</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20</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159</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1 628 894</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0,0000123</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0,0000976</w:t>
            </w:r>
          </w:p>
        </w:tc>
      </w:tr>
      <w:tr w:rsidR="002D1977" w:rsidTr="002D1977">
        <w:trPr>
          <w:trHeight w:val="253"/>
          <w:jc w:val="center"/>
        </w:trPr>
        <w:tc>
          <w:tcPr>
            <w:tcW w:w="745" w:type="dxa"/>
            <w:vMerge/>
            <w:vAlign w:val="center"/>
            <w:hideMark/>
          </w:tcPr>
          <w:p w:rsidR="002D1977" w:rsidRDefault="002D1977" w:rsidP="002D1977">
            <w:pPr>
              <w:spacing w:after="0" w:line="240" w:lineRule="auto"/>
              <w:rPr>
                <w:rFonts w:ascii="Times New Roman" w:eastAsia="Times New Roman" w:hAnsi="Times New Roman" w:cs="Times New Roman"/>
                <w:b/>
                <w:bCs/>
                <w:color w:val="000000"/>
                <w:sz w:val="18"/>
                <w:szCs w:val="18"/>
                <w:lang w:eastAsia="tr-TR"/>
              </w:rPr>
            </w:pPr>
          </w:p>
        </w:tc>
        <w:tc>
          <w:tcPr>
            <w:tcW w:w="1665" w:type="dxa"/>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Osmaniye</w:t>
            </w:r>
          </w:p>
        </w:tc>
        <w:tc>
          <w:tcPr>
            <w:tcW w:w="851"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4</w:t>
            </w:r>
          </w:p>
        </w:tc>
        <w:tc>
          <w:tcPr>
            <w:tcW w:w="992" w:type="dxa"/>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13</w:t>
            </w:r>
          </w:p>
        </w:tc>
        <w:tc>
          <w:tcPr>
            <w:tcW w:w="1134" w:type="dxa"/>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538 759</w:t>
            </w:r>
          </w:p>
        </w:tc>
        <w:tc>
          <w:tcPr>
            <w:tcW w:w="1134"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0,0000074</w:t>
            </w:r>
          </w:p>
        </w:tc>
        <w:tc>
          <w:tcPr>
            <w:tcW w:w="1671" w:type="dxa"/>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0,0000241</w:t>
            </w:r>
          </w:p>
        </w:tc>
      </w:tr>
      <w:tr w:rsidR="002D1977" w:rsidTr="002D1977">
        <w:trPr>
          <w:trHeight w:val="253"/>
          <w:jc w:val="center"/>
        </w:trPr>
        <w:tc>
          <w:tcPr>
            <w:tcW w:w="745" w:type="dxa"/>
            <w:vMerge/>
            <w:tcBorders>
              <w:bottom w:val="single" w:sz="4" w:space="0" w:color="auto"/>
            </w:tcBorders>
            <w:vAlign w:val="center"/>
            <w:hideMark/>
          </w:tcPr>
          <w:p w:rsidR="002D1977" w:rsidRDefault="002D1977" w:rsidP="002D1977">
            <w:pPr>
              <w:spacing w:after="0" w:line="240" w:lineRule="auto"/>
              <w:rPr>
                <w:rFonts w:ascii="Times New Roman" w:eastAsia="Times New Roman" w:hAnsi="Times New Roman" w:cs="Times New Roman"/>
                <w:b/>
                <w:bCs/>
                <w:color w:val="000000"/>
                <w:sz w:val="18"/>
                <w:szCs w:val="18"/>
                <w:lang w:eastAsia="tr-TR"/>
              </w:rPr>
            </w:pPr>
          </w:p>
        </w:tc>
        <w:tc>
          <w:tcPr>
            <w:tcW w:w="1665" w:type="dxa"/>
            <w:tcBorders>
              <w:bottom w:val="single" w:sz="4" w:space="0" w:color="auto"/>
            </w:tcBorders>
            <w:noWrap/>
            <w:hideMark/>
          </w:tcPr>
          <w:p w:rsidR="002D1977" w:rsidRPr="00BE6725" w:rsidRDefault="002D1977" w:rsidP="002D1977">
            <w:pPr>
              <w:spacing w:after="0" w:line="240" w:lineRule="auto"/>
              <w:rPr>
                <w:rFonts w:ascii="Times New Roman" w:eastAsia="Times New Roman" w:hAnsi="Times New Roman" w:cs="Times New Roman"/>
                <w:b/>
                <w:bCs/>
                <w:color w:val="000000"/>
                <w:sz w:val="20"/>
                <w:szCs w:val="20"/>
                <w:lang w:eastAsia="tr-TR"/>
              </w:rPr>
            </w:pPr>
            <w:r w:rsidRPr="00BE6725">
              <w:rPr>
                <w:rFonts w:ascii="Times New Roman" w:eastAsia="Times New Roman" w:hAnsi="Times New Roman" w:cs="Times New Roman"/>
                <w:b/>
                <w:bCs/>
                <w:color w:val="000000"/>
                <w:sz w:val="20"/>
                <w:szCs w:val="20"/>
                <w:lang w:eastAsia="tr-TR"/>
              </w:rPr>
              <w:t>Kahramanmaraş</w:t>
            </w:r>
          </w:p>
        </w:tc>
        <w:tc>
          <w:tcPr>
            <w:tcW w:w="851" w:type="dxa"/>
            <w:tcBorders>
              <w:bottom w:val="single" w:sz="4" w:space="0" w:color="auto"/>
            </w:tcBorders>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16</w:t>
            </w:r>
          </w:p>
        </w:tc>
        <w:tc>
          <w:tcPr>
            <w:tcW w:w="992" w:type="dxa"/>
            <w:tcBorders>
              <w:bottom w:val="single" w:sz="4" w:space="0" w:color="auto"/>
            </w:tcBorders>
            <w:noWrap/>
          </w:tcPr>
          <w:p w:rsidR="002D1977" w:rsidRPr="00BE6725" w:rsidRDefault="002D1977" w:rsidP="002D1977">
            <w:pPr>
              <w:spacing w:after="0" w:line="240" w:lineRule="auto"/>
              <w:jc w:val="center"/>
              <w:rPr>
                <w:rFonts w:ascii="Times New Roman" w:eastAsia="Times New Roman" w:hAnsi="Times New Roman" w:cs="Times New Roman"/>
                <w:color w:val="000000"/>
                <w:sz w:val="20"/>
                <w:szCs w:val="20"/>
                <w:lang w:eastAsia="tr-TR"/>
              </w:rPr>
            </w:pPr>
            <w:r w:rsidRPr="00BE6725">
              <w:rPr>
                <w:rFonts w:ascii="Times New Roman" w:eastAsia="Times New Roman" w:hAnsi="Times New Roman" w:cs="Times New Roman"/>
                <w:color w:val="000000"/>
                <w:sz w:val="20"/>
                <w:szCs w:val="20"/>
                <w:lang w:eastAsia="tr-TR"/>
              </w:rPr>
              <w:t>415</w:t>
            </w:r>
          </w:p>
        </w:tc>
        <w:tc>
          <w:tcPr>
            <w:tcW w:w="1134" w:type="dxa"/>
            <w:tcBorders>
              <w:bottom w:val="single" w:sz="4" w:space="0" w:color="auto"/>
            </w:tcBorders>
            <w:noWrap/>
          </w:tcPr>
          <w:p w:rsidR="002D1977" w:rsidRPr="00BE6725" w:rsidRDefault="002D1977" w:rsidP="002D1977">
            <w:pPr>
              <w:spacing w:after="0" w:line="240" w:lineRule="auto"/>
              <w:jc w:val="center"/>
              <w:rPr>
                <w:rFonts w:ascii="Times New Roman" w:hAnsi="Times New Roman" w:cs="Times New Roman"/>
                <w:sz w:val="20"/>
                <w:szCs w:val="20"/>
              </w:rPr>
            </w:pPr>
            <w:r w:rsidRPr="00BE6725">
              <w:rPr>
                <w:rFonts w:ascii="Times New Roman" w:hAnsi="Times New Roman" w:cs="Times New Roman"/>
                <w:sz w:val="20"/>
                <w:szCs w:val="20"/>
              </w:rPr>
              <w:t>1 154 102</w:t>
            </w:r>
          </w:p>
        </w:tc>
        <w:tc>
          <w:tcPr>
            <w:tcW w:w="1134" w:type="dxa"/>
            <w:tcBorders>
              <w:bottom w:val="single" w:sz="4" w:space="0" w:color="auto"/>
            </w:tcBorders>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0,0000139</w:t>
            </w:r>
          </w:p>
        </w:tc>
        <w:tc>
          <w:tcPr>
            <w:tcW w:w="1671" w:type="dxa"/>
            <w:tcBorders>
              <w:bottom w:val="single" w:sz="4" w:space="0" w:color="auto"/>
            </w:tcBorders>
          </w:tcPr>
          <w:p w:rsidR="002D1977" w:rsidRPr="002D1977" w:rsidRDefault="002D1977" w:rsidP="002D1977">
            <w:pPr>
              <w:spacing w:after="0" w:line="240" w:lineRule="auto"/>
              <w:jc w:val="center"/>
              <w:rPr>
                <w:rFonts w:ascii="Times New Roman" w:hAnsi="Times New Roman" w:cs="Times New Roman"/>
                <w:sz w:val="20"/>
                <w:szCs w:val="20"/>
              </w:rPr>
            </w:pPr>
            <w:r w:rsidRPr="002D1977">
              <w:rPr>
                <w:rFonts w:ascii="Times New Roman" w:hAnsi="Times New Roman" w:cs="Times New Roman"/>
                <w:sz w:val="20"/>
                <w:szCs w:val="20"/>
              </w:rPr>
              <w:t>0,0003596</w:t>
            </w:r>
          </w:p>
        </w:tc>
      </w:tr>
    </w:tbl>
    <w:p w:rsidR="009A2E45" w:rsidRDefault="00B16772" w:rsidP="002D1977">
      <w:pPr>
        <w:spacing w:after="0" w:line="240" w:lineRule="auto"/>
        <w:rPr>
          <w:rFonts w:ascii="Times New Roman" w:hAnsi="Times New Roman" w:cs="Times New Roman"/>
        </w:rPr>
      </w:pPr>
      <w:r>
        <w:rPr>
          <w:rFonts w:ascii="Times New Roman" w:hAnsi="Times New Roman" w:cs="Times New Roman"/>
          <w:b/>
          <w:sz w:val="20"/>
          <w:szCs w:val="20"/>
        </w:rPr>
        <w:t xml:space="preserve"> </w:t>
      </w:r>
      <w:r w:rsidR="00141D3D">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C02EE" w:rsidRPr="005558E7">
        <w:rPr>
          <w:rFonts w:ascii="Times New Roman" w:hAnsi="Times New Roman" w:cs="Times New Roman"/>
          <w:b/>
          <w:sz w:val="20"/>
          <w:szCs w:val="20"/>
        </w:rPr>
        <w:t>Kaynak</w:t>
      </w:r>
      <w:r w:rsidR="00AC02EE" w:rsidRPr="00E61E65">
        <w:rPr>
          <w:rFonts w:ascii="Times New Roman" w:hAnsi="Times New Roman" w:cs="Times New Roman"/>
          <w:sz w:val="20"/>
          <w:szCs w:val="20"/>
        </w:rPr>
        <w:t>:</w:t>
      </w:r>
      <w:r w:rsidR="00D622B9">
        <w:rPr>
          <w:rFonts w:ascii="Times New Roman" w:hAnsi="Times New Roman" w:cs="Times New Roman"/>
          <w:sz w:val="20"/>
          <w:szCs w:val="20"/>
        </w:rPr>
        <w:t xml:space="preserve"> Türk Patent ve Marka Kurumu</w:t>
      </w:r>
      <w:r w:rsidR="00AC02EE">
        <w:rPr>
          <w:rFonts w:ascii="Times New Roman" w:hAnsi="Times New Roman" w:cs="Times New Roman"/>
          <w:sz w:val="20"/>
          <w:szCs w:val="20"/>
        </w:rPr>
        <w:t xml:space="preserve"> (2019</w:t>
      </w:r>
      <w:r w:rsidR="00D622B9">
        <w:rPr>
          <w:rFonts w:ascii="Times New Roman" w:hAnsi="Times New Roman" w:cs="Times New Roman"/>
          <w:sz w:val="20"/>
          <w:szCs w:val="20"/>
        </w:rPr>
        <w:t>),</w:t>
      </w:r>
      <w:r>
        <w:rPr>
          <w:rFonts w:ascii="Times New Roman" w:hAnsi="Times New Roman" w:cs="Times New Roman"/>
          <w:sz w:val="20"/>
          <w:szCs w:val="20"/>
        </w:rPr>
        <w:t xml:space="preserve"> </w:t>
      </w:r>
      <w:r w:rsidR="00AC02EE">
        <w:rPr>
          <w:rFonts w:ascii="Times New Roman" w:hAnsi="Times New Roman" w:cs="Times New Roman"/>
          <w:sz w:val="20"/>
          <w:szCs w:val="20"/>
        </w:rPr>
        <w:t>*;</w:t>
      </w:r>
      <w:r w:rsidR="00AC02EE" w:rsidRPr="005558E7">
        <w:rPr>
          <w:rFonts w:ascii="Times New Roman" w:hAnsi="Times New Roman" w:cs="Times New Roman"/>
          <w:sz w:val="20"/>
          <w:szCs w:val="20"/>
        </w:rPr>
        <w:t xml:space="preserve"> Ya</w:t>
      </w:r>
      <w:r w:rsidR="00AC02EE">
        <w:rPr>
          <w:rFonts w:ascii="Times New Roman" w:hAnsi="Times New Roman" w:cs="Times New Roman"/>
          <w:sz w:val="20"/>
          <w:szCs w:val="20"/>
        </w:rPr>
        <w:t>zar tarafından hesaplanmıştır</w:t>
      </w:r>
    </w:p>
    <w:p w:rsidR="00C63EE7" w:rsidRDefault="00C63EE7" w:rsidP="002D1977">
      <w:pPr>
        <w:spacing w:after="0" w:line="240" w:lineRule="auto"/>
        <w:ind w:firstLine="708"/>
        <w:jc w:val="both"/>
        <w:rPr>
          <w:rFonts w:ascii="Times New Roman" w:hAnsi="Times New Roman" w:cs="Times New Roman"/>
        </w:rPr>
      </w:pPr>
    </w:p>
    <w:p w:rsidR="002C42A9" w:rsidRDefault="008330AD" w:rsidP="00854A77">
      <w:pPr>
        <w:spacing w:after="120"/>
        <w:ind w:firstLine="567"/>
        <w:rPr>
          <w:rFonts w:ascii="Times New Roman" w:hAnsi="Times New Roman" w:cs="Times New Roman"/>
          <w:b/>
        </w:rPr>
      </w:pPr>
      <w:r>
        <w:rPr>
          <w:rFonts w:ascii="Times New Roman" w:hAnsi="Times New Roman" w:cs="Times New Roman"/>
          <w:b/>
        </w:rPr>
        <w:t xml:space="preserve">4. </w:t>
      </w:r>
      <w:r w:rsidR="002C42A9">
        <w:rPr>
          <w:rFonts w:ascii="Times New Roman" w:hAnsi="Times New Roman" w:cs="Times New Roman"/>
          <w:b/>
        </w:rPr>
        <w:t xml:space="preserve">Sonuç </w:t>
      </w:r>
    </w:p>
    <w:p w:rsidR="00C82266" w:rsidRDefault="00C82266" w:rsidP="00854A77">
      <w:pPr>
        <w:spacing w:after="120"/>
        <w:ind w:firstLine="567"/>
        <w:jc w:val="both"/>
        <w:rPr>
          <w:rFonts w:ascii="Times New Roman" w:hAnsi="Times New Roman" w:cs="Times New Roman"/>
          <w:sz w:val="24"/>
          <w:szCs w:val="24"/>
        </w:rPr>
      </w:pPr>
      <w:r w:rsidRPr="00C82266">
        <w:rPr>
          <w:rFonts w:ascii="Times New Roman" w:hAnsi="Times New Roman" w:cs="Times New Roman"/>
          <w:sz w:val="24"/>
          <w:szCs w:val="24"/>
        </w:rPr>
        <w:t xml:space="preserve">Ekonomik büyümeyi/kalkınmayı açıklayan </w:t>
      </w:r>
      <w:r w:rsidR="00514EBC">
        <w:rPr>
          <w:rFonts w:ascii="Times New Roman" w:hAnsi="Times New Roman" w:cs="Times New Roman"/>
          <w:sz w:val="24"/>
          <w:szCs w:val="24"/>
        </w:rPr>
        <w:t xml:space="preserve">modellerde önemine vurgu yapılmasına rağmen ancak 1990`lı yıllarda içsel büyüme modelleri ile içselleştirilen teknolojik </w:t>
      </w:r>
      <w:r w:rsidR="00AA7606">
        <w:rPr>
          <w:rFonts w:ascii="Times New Roman" w:hAnsi="Times New Roman" w:cs="Times New Roman"/>
          <w:sz w:val="24"/>
          <w:szCs w:val="24"/>
        </w:rPr>
        <w:t xml:space="preserve">yenilikler </w:t>
      </w:r>
      <w:r w:rsidR="00514EBC">
        <w:rPr>
          <w:rFonts w:ascii="Times New Roman" w:hAnsi="Times New Roman" w:cs="Times New Roman"/>
          <w:sz w:val="24"/>
          <w:szCs w:val="24"/>
        </w:rPr>
        <w:t>ülkeler</w:t>
      </w:r>
      <w:r w:rsidR="00AA7606">
        <w:rPr>
          <w:rFonts w:ascii="Times New Roman" w:hAnsi="Times New Roman" w:cs="Times New Roman"/>
          <w:sz w:val="24"/>
          <w:szCs w:val="24"/>
        </w:rPr>
        <w:t>/</w:t>
      </w:r>
      <w:r w:rsidR="00514EBC">
        <w:rPr>
          <w:rFonts w:ascii="Times New Roman" w:hAnsi="Times New Roman" w:cs="Times New Roman"/>
          <w:sz w:val="24"/>
          <w:szCs w:val="24"/>
        </w:rPr>
        <w:t>bölgeler için giderek daha</w:t>
      </w:r>
      <w:r w:rsidR="00667728">
        <w:rPr>
          <w:rFonts w:ascii="Times New Roman" w:hAnsi="Times New Roman" w:cs="Times New Roman"/>
          <w:sz w:val="24"/>
          <w:szCs w:val="24"/>
        </w:rPr>
        <w:t xml:space="preserve"> önemli hale </w:t>
      </w:r>
      <w:r w:rsidR="00AA7606">
        <w:rPr>
          <w:rFonts w:ascii="Times New Roman" w:hAnsi="Times New Roman" w:cs="Times New Roman"/>
          <w:sz w:val="24"/>
          <w:szCs w:val="24"/>
        </w:rPr>
        <w:t xml:space="preserve">gelmiş ve daha çok üzerinde durulmaya başlanmıştır. </w:t>
      </w:r>
      <w:r w:rsidR="00667728">
        <w:rPr>
          <w:rFonts w:ascii="Times New Roman" w:hAnsi="Times New Roman" w:cs="Times New Roman"/>
          <w:sz w:val="24"/>
          <w:szCs w:val="24"/>
        </w:rPr>
        <w:t>Zira teknolojik yenilikler açısından gelişme göstermeyen ülkeler/bölgeler ekonomik büyüme ve kalkınmayı da</w:t>
      </w:r>
      <w:r w:rsidR="00667728" w:rsidRPr="00667728">
        <w:rPr>
          <w:rFonts w:ascii="Times New Roman" w:hAnsi="Times New Roman" w:cs="Times New Roman"/>
          <w:sz w:val="24"/>
          <w:szCs w:val="24"/>
        </w:rPr>
        <w:t xml:space="preserve"> </w:t>
      </w:r>
      <w:r w:rsidR="00667728">
        <w:rPr>
          <w:rFonts w:ascii="Times New Roman" w:hAnsi="Times New Roman" w:cs="Times New Roman"/>
          <w:sz w:val="24"/>
          <w:szCs w:val="24"/>
        </w:rPr>
        <w:t>yeteri düzeyde gerçekleştiremem</w:t>
      </w:r>
      <w:r w:rsidR="00B27A79">
        <w:rPr>
          <w:rFonts w:ascii="Times New Roman" w:hAnsi="Times New Roman" w:cs="Times New Roman"/>
          <w:sz w:val="24"/>
          <w:szCs w:val="24"/>
        </w:rPr>
        <w:t>işlerdir</w:t>
      </w:r>
      <w:r w:rsidR="00667728">
        <w:rPr>
          <w:rFonts w:ascii="Times New Roman" w:hAnsi="Times New Roman" w:cs="Times New Roman"/>
          <w:sz w:val="24"/>
          <w:szCs w:val="24"/>
        </w:rPr>
        <w:t>.</w:t>
      </w:r>
      <w:r w:rsidR="00AA7606">
        <w:rPr>
          <w:rFonts w:ascii="Times New Roman" w:hAnsi="Times New Roman" w:cs="Times New Roman"/>
          <w:sz w:val="24"/>
          <w:szCs w:val="24"/>
        </w:rPr>
        <w:t xml:space="preserve"> Bu </w:t>
      </w:r>
      <w:r w:rsidR="00B27A79">
        <w:rPr>
          <w:rFonts w:ascii="Times New Roman" w:hAnsi="Times New Roman" w:cs="Times New Roman"/>
          <w:sz w:val="24"/>
          <w:szCs w:val="24"/>
        </w:rPr>
        <w:t xml:space="preserve">nedenle </w:t>
      </w:r>
      <w:r w:rsidR="008330AD">
        <w:rPr>
          <w:rFonts w:ascii="Times New Roman" w:hAnsi="Times New Roman" w:cs="Times New Roman"/>
          <w:sz w:val="24"/>
          <w:szCs w:val="24"/>
        </w:rPr>
        <w:t>ülkeler elde ettikleri milli gelir içinde Ar</w:t>
      </w:r>
      <w:r w:rsidR="00B27A79">
        <w:rPr>
          <w:rFonts w:ascii="Times New Roman" w:hAnsi="Times New Roman" w:cs="Times New Roman"/>
          <w:sz w:val="24"/>
          <w:szCs w:val="24"/>
        </w:rPr>
        <w:t>-Ge harcamalarına daha fazla pay a</w:t>
      </w:r>
      <w:r w:rsidR="008330AD">
        <w:rPr>
          <w:rFonts w:ascii="Times New Roman" w:hAnsi="Times New Roman" w:cs="Times New Roman"/>
          <w:sz w:val="24"/>
          <w:szCs w:val="24"/>
        </w:rPr>
        <w:t>yırmakta ve teknolojik yenilik düzeylerini artırmaya çalışmaktadırlar.</w:t>
      </w:r>
      <w:r w:rsidR="00B16772">
        <w:rPr>
          <w:rFonts w:ascii="Times New Roman" w:hAnsi="Times New Roman" w:cs="Times New Roman"/>
          <w:sz w:val="24"/>
          <w:szCs w:val="24"/>
        </w:rPr>
        <w:t xml:space="preserve"> </w:t>
      </w:r>
    </w:p>
    <w:p w:rsidR="00FB73B5" w:rsidRDefault="009353D5" w:rsidP="00854A77">
      <w:pPr>
        <w:spacing w:after="120"/>
        <w:ind w:firstLine="567"/>
        <w:jc w:val="both"/>
        <w:rPr>
          <w:rFonts w:ascii="Times New Roman" w:hAnsi="Times New Roman" w:cs="Times New Roman"/>
          <w:sz w:val="24"/>
          <w:szCs w:val="24"/>
        </w:rPr>
      </w:pPr>
      <w:r>
        <w:rPr>
          <w:rFonts w:ascii="Times New Roman" w:hAnsi="Times New Roman" w:cs="Times New Roman"/>
          <w:sz w:val="24"/>
          <w:szCs w:val="24"/>
        </w:rPr>
        <w:t>Teknolojik yeniliklerin ekonomik büyüme ve kalkınmadaki yeri ve öneminden hareketle bu çalışmada Dünya</w:t>
      </w:r>
      <w:r w:rsidRPr="00764253">
        <w:rPr>
          <w:rFonts w:ascii="Times New Roman" w:eastAsia="Times New Roman" w:hAnsi="Times New Roman" w:cs="Times New Roman"/>
          <w:sz w:val="24"/>
          <w:szCs w:val="24"/>
        </w:rPr>
        <w:t xml:space="preserve"> Bankası</w:t>
      </w:r>
      <w:r w:rsidRPr="00764253">
        <w:rPr>
          <w:rFonts w:ascii="Times New Roman" w:eastAsia="Times New Roman" w:hAnsi="Times New Roman" w:cs="Times New Roman"/>
          <w:sz w:val="24"/>
          <w:szCs w:val="24"/>
          <w:lang w:val="en-GB"/>
        </w:rPr>
        <w:t>,</w:t>
      </w:r>
      <w:r w:rsidRPr="00764253">
        <w:rPr>
          <w:rFonts w:ascii="Times New Roman" w:eastAsia="Times New Roman" w:hAnsi="Times New Roman" w:cs="Times New Roman"/>
          <w:sz w:val="24"/>
          <w:szCs w:val="24"/>
        </w:rPr>
        <w:t xml:space="preserve"> Türk</w:t>
      </w:r>
      <w:r w:rsidRPr="00764253">
        <w:rPr>
          <w:rFonts w:ascii="Times New Roman" w:eastAsia="Times New Roman" w:hAnsi="Times New Roman" w:cs="Times New Roman"/>
          <w:sz w:val="24"/>
          <w:szCs w:val="24"/>
          <w:lang w:val="en-GB"/>
        </w:rPr>
        <w:t xml:space="preserve"> Patent</w:t>
      </w:r>
      <w:r w:rsidRPr="00764253">
        <w:rPr>
          <w:rFonts w:ascii="Times New Roman" w:eastAsia="Times New Roman" w:hAnsi="Times New Roman" w:cs="Times New Roman"/>
          <w:sz w:val="24"/>
          <w:szCs w:val="24"/>
        </w:rPr>
        <w:t xml:space="preserve"> ve Marka Kurumu ile Türkiye İstatistik Kurumu (TÜİK)`un</w:t>
      </w:r>
      <w:r>
        <w:rPr>
          <w:rFonts w:ascii="Times New Roman" w:eastAsia="Times New Roman" w:hAnsi="Times New Roman" w:cs="Times New Roman"/>
          <w:sz w:val="24"/>
          <w:szCs w:val="24"/>
        </w:rPr>
        <w:t xml:space="preserve"> bazı </w:t>
      </w:r>
      <w:r w:rsidRPr="00764253">
        <w:rPr>
          <w:rFonts w:ascii="Times New Roman" w:eastAsia="Times New Roman" w:hAnsi="Times New Roman" w:cs="Times New Roman"/>
          <w:sz w:val="24"/>
          <w:szCs w:val="24"/>
        </w:rPr>
        <w:t>yenilik</w:t>
      </w:r>
      <w:r>
        <w:rPr>
          <w:rFonts w:ascii="Times New Roman" w:eastAsia="Times New Roman" w:hAnsi="Times New Roman" w:cs="Times New Roman"/>
          <w:sz w:val="24"/>
          <w:szCs w:val="24"/>
        </w:rPr>
        <w:t xml:space="preserve"> göstergelerine ait veriler </w:t>
      </w:r>
      <w:r w:rsidR="00E25903" w:rsidRPr="00764253">
        <w:rPr>
          <w:rFonts w:ascii="Times New Roman" w:eastAsia="Times New Roman" w:hAnsi="Times New Roman" w:cs="Times New Roman"/>
          <w:sz w:val="24"/>
          <w:szCs w:val="24"/>
        </w:rPr>
        <w:t>kullanılarak</w:t>
      </w:r>
      <w:r w:rsidR="00E25903">
        <w:rPr>
          <w:rFonts w:ascii="Times New Roman" w:eastAsia="Times New Roman" w:hAnsi="Times New Roman" w:cs="Times New Roman"/>
          <w:sz w:val="24"/>
          <w:szCs w:val="24"/>
        </w:rPr>
        <w:t xml:space="preserve"> başta </w:t>
      </w:r>
      <w:r>
        <w:rPr>
          <w:rFonts w:ascii="Times New Roman" w:eastAsia="Times New Roman" w:hAnsi="Times New Roman" w:cs="Times New Roman"/>
          <w:sz w:val="24"/>
          <w:szCs w:val="24"/>
        </w:rPr>
        <w:t>Türkiye ve daha sonra bölgeler</w:t>
      </w:r>
      <w:r w:rsidR="00E25903">
        <w:rPr>
          <w:rFonts w:ascii="Times New Roman" w:eastAsia="Times New Roman" w:hAnsi="Times New Roman" w:cs="Times New Roman"/>
          <w:sz w:val="24"/>
          <w:szCs w:val="24"/>
        </w:rPr>
        <w:t>/iller bazında bazı tanımsal</w:t>
      </w:r>
      <w:r>
        <w:rPr>
          <w:rFonts w:ascii="Times New Roman" w:eastAsia="Times New Roman" w:hAnsi="Times New Roman" w:cs="Times New Roman"/>
          <w:sz w:val="24"/>
          <w:szCs w:val="24"/>
        </w:rPr>
        <w:t xml:space="preserve"> analizler yapılmıştır.</w:t>
      </w:r>
      <w:r w:rsidR="00716661">
        <w:rPr>
          <w:rFonts w:ascii="Times New Roman" w:eastAsia="Times New Roman" w:hAnsi="Times New Roman" w:cs="Times New Roman"/>
          <w:sz w:val="24"/>
          <w:szCs w:val="24"/>
        </w:rPr>
        <w:t xml:space="preserve"> Çalışmada elde edilen bulgulara</w:t>
      </w:r>
      <w:r w:rsidR="00E25903">
        <w:rPr>
          <w:rFonts w:ascii="Times New Roman" w:eastAsia="Times New Roman" w:hAnsi="Times New Roman" w:cs="Times New Roman"/>
          <w:sz w:val="24"/>
          <w:szCs w:val="24"/>
        </w:rPr>
        <w:t xml:space="preserve"> göre</w:t>
      </w:r>
      <w:r w:rsidR="0018483C">
        <w:rPr>
          <w:rFonts w:ascii="Times New Roman" w:eastAsia="Times New Roman" w:hAnsi="Times New Roman" w:cs="Times New Roman"/>
          <w:sz w:val="24"/>
          <w:szCs w:val="24"/>
        </w:rPr>
        <w:t>;</w:t>
      </w:r>
      <w:r w:rsidR="00716661">
        <w:rPr>
          <w:rFonts w:ascii="Times New Roman" w:eastAsia="Times New Roman" w:hAnsi="Times New Roman" w:cs="Times New Roman"/>
          <w:sz w:val="24"/>
          <w:szCs w:val="24"/>
        </w:rPr>
        <w:t xml:space="preserve"> Türkiye 2001</w:t>
      </w:r>
      <w:r w:rsidR="00E25903" w:rsidRPr="0005001E">
        <w:rPr>
          <w:rFonts w:ascii="Times New Roman" w:hAnsi="Times New Roman" w:cs="Times New Roman"/>
          <w:sz w:val="24"/>
          <w:szCs w:val="24"/>
        </w:rPr>
        <w:t>-2019</w:t>
      </w:r>
      <w:r w:rsidR="00716661">
        <w:rPr>
          <w:rFonts w:ascii="Times New Roman" w:hAnsi="Times New Roman" w:cs="Times New Roman"/>
          <w:sz w:val="24"/>
          <w:szCs w:val="24"/>
        </w:rPr>
        <w:t xml:space="preserve"> döneminde Ar</w:t>
      </w:r>
      <w:r w:rsidR="00E25903" w:rsidRPr="0005001E">
        <w:rPr>
          <w:rFonts w:ascii="Times New Roman" w:hAnsi="Times New Roman" w:cs="Times New Roman"/>
          <w:sz w:val="24"/>
          <w:szCs w:val="24"/>
        </w:rPr>
        <w:t>-Ge</w:t>
      </w:r>
      <w:r w:rsidR="00716661">
        <w:rPr>
          <w:rFonts w:ascii="Times New Roman" w:hAnsi="Times New Roman" w:cs="Times New Roman"/>
          <w:sz w:val="24"/>
          <w:szCs w:val="24"/>
        </w:rPr>
        <w:t xml:space="preserve"> harcamaları, Ar-Ge insan gücü</w:t>
      </w:r>
      <w:r w:rsidR="00716661" w:rsidRPr="0005001E">
        <w:rPr>
          <w:rFonts w:ascii="Times New Roman" w:hAnsi="Times New Roman" w:cs="Times New Roman"/>
          <w:sz w:val="24"/>
          <w:szCs w:val="24"/>
        </w:rPr>
        <w:t xml:space="preserve"> </w:t>
      </w:r>
      <w:r w:rsidR="00716661">
        <w:rPr>
          <w:rFonts w:ascii="Times New Roman" w:hAnsi="Times New Roman" w:cs="Times New Roman"/>
          <w:sz w:val="24"/>
          <w:szCs w:val="24"/>
        </w:rPr>
        <w:t xml:space="preserve">ve </w:t>
      </w:r>
      <w:r w:rsidR="00E25903" w:rsidRPr="0005001E">
        <w:rPr>
          <w:rStyle w:val="Gl"/>
          <w:rFonts w:ascii="Times New Roman" w:hAnsi="Times New Roman" w:cs="Times New Roman"/>
          <w:b w:val="0"/>
          <w:color w:val="000000"/>
          <w:sz w:val="24"/>
          <w:szCs w:val="24"/>
          <w:shd w:val="clear" w:color="auto" w:fill="FFFFFF"/>
        </w:rPr>
        <w:t xml:space="preserve">Ar-Ge harcamalarının GSYH`deki </w:t>
      </w:r>
      <w:r w:rsidR="00716661">
        <w:rPr>
          <w:rStyle w:val="Gl"/>
          <w:rFonts w:ascii="Times New Roman" w:hAnsi="Times New Roman" w:cs="Times New Roman"/>
          <w:b w:val="0"/>
          <w:color w:val="000000"/>
          <w:sz w:val="24"/>
          <w:szCs w:val="24"/>
          <w:shd w:val="clear" w:color="auto" w:fill="FFFFFF"/>
        </w:rPr>
        <w:t xml:space="preserve">payında gelişme </w:t>
      </w:r>
      <w:r w:rsidR="00AA2C49">
        <w:rPr>
          <w:rStyle w:val="Gl"/>
          <w:rFonts w:ascii="Times New Roman" w:hAnsi="Times New Roman" w:cs="Times New Roman"/>
          <w:b w:val="0"/>
          <w:color w:val="000000"/>
          <w:sz w:val="24"/>
          <w:szCs w:val="24"/>
          <w:shd w:val="clear" w:color="auto" w:fill="FFFFFF"/>
        </w:rPr>
        <w:t>kaydetmiştir. Ancak bu artışlara rağmen Türkiye</w:t>
      </w:r>
      <w:r w:rsidR="00AA2C49" w:rsidRPr="005D239D">
        <w:rPr>
          <w:rFonts w:ascii="Times New Roman" w:hAnsi="Times New Roman" w:cs="Times New Roman"/>
          <w:sz w:val="24"/>
          <w:szCs w:val="24"/>
        </w:rPr>
        <w:t xml:space="preserve"> Ar-Ge ha</w:t>
      </w:r>
      <w:r w:rsidR="00AA2C49">
        <w:rPr>
          <w:rFonts w:ascii="Times New Roman" w:hAnsi="Times New Roman" w:cs="Times New Roman"/>
          <w:sz w:val="24"/>
          <w:szCs w:val="24"/>
        </w:rPr>
        <w:t>rcamalarının GSYH`deki payı açısından karşılaştırılan ülke gr</w:t>
      </w:r>
      <w:r w:rsidR="0018483C">
        <w:rPr>
          <w:rFonts w:ascii="Times New Roman" w:hAnsi="Times New Roman" w:cs="Times New Roman"/>
          <w:sz w:val="24"/>
          <w:szCs w:val="24"/>
        </w:rPr>
        <w:t xml:space="preserve">uplarının tümünün ( YGÜ, OECD, </w:t>
      </w:r>
      <w:r w:rsidR="00AA2C49">
        <w:rPr>
          <w:rFonts w:ascii="Times New Roman" w:hAnsi="Times New Roman" w:cs="Times New Roman"/>
          <w:sz w:val="24"/>
          <w:szCs w:val="24"/>
        </w:rPr>
        <w:t>ÜOGÜ ve dünya ülkelerinin ortalaması) gerisinde yer almıştır.</w:t>
      </w:r>
      <w:r w:rsidR="00B16772">
        <w:rPr>
          <w:rFonts w:ascii="Times New Roman" w:hAnsi="Times New Roman" w:cs="Times New Roman"/>
          <w:sz w:val="24"/>
          <w:szCs w:val="24"/>
        </w:rPr>
        <w:t xml:space="preserve"> </w:t>
      </w:r>
      <w:r w:rsidR="00FB73B5">
        <w:rPr>
          <w:rFonts w:ascii="Times New Roman" w:hAnsi="Times New Roman" w:cs="Times New Roman"/>
          <w:sz w:val="24"/>
          <w:szCs w:val="24"/>
        </w:rPr>
        <w:t xml:space="preserve">Bu durum Türkiye için </w:t>
      </w:r>
      <w:r w:rsidR="00AA7606">
        <w:rPr>
          <w:rFonts w:ascii="Times New Roman" w:hAnsi="Times New Roman" w:cs="Times New Roman"/>
          <w:sz w:val="24"/>
          <w:szCs w:val="24"/>
        </w:rPr>
        <w:t>Ar-Ge harcamalarının GSYH`deki payında görülen artışın yeterli düzeye çıkmadığı</w:t>
      </w:r>
      <w:r w:rsidR="00FB73B5">
        <w:rPr>
          <w:rFonts w:ascii="Times New Roman" w:hAnsi="Times New Roman" w:cs="Times New Roman"/>
          <w:sz w:val="24"/>
          <w:szCs w:val="24"/>
        </w:rPr>
        <w:t xml:space="preserve">nı göstermekte ve Türkiye`nin Ar-Ge faaliyetlerine daha fazla pay ayırması gerektiğine işaret etmektedir. </w:t>
      </w:r>
    </w:p>
    <w:p w:rsidR="00C82266" w:rsidRPr="006C2802" w:rsidRDefault="00FB73B5" w:rsidP="00854A77">
      <w:pPr>
        <w:spacing w:after="120"/>
        <w:ind w:firstLine="567"/>
        <w:jc w:val="both"/>
        <w:rPr>
          <w:rFonts w:ascii="Times New Roman" w:eastAsia="Times New Roman" w:hAnsi="Times New Roman" w:cs="Times New Roman"/>
          <w:color w:val="000000"/>
          <w:sz w:val="24"/>
          <w:szCs w:val="24"/>
          <w:lang w:eastAsia="tr-TR"/>
        </w:rPr>
      </w:pPr>
      <w:r>
        <w:rPr>
          <w:rFonts w:ascii="Times New Roman" w:hAnsi="Times New Roman" w:cs="Times New Roman"/>
          <w:sz w:val="24"/>
          <w:szCs w:val="24"/>
        </w:rPr>
        <w:t xml:space="preserve"> 26 Düzey 2 alt </w:t>
      </w:r>
      <w:r w:rsidR="006E71A4">
        <w:rPr>
          <w:rFonts w:ascii="Times New Roman" w:hAnsi="Times New Roman" w:cs="Times New Roman"/>
          <w:sz w:val="24"/>
          <w:szCs w:val="24"/>
        </w:rPr>
        <w:t>bölgesine ait 2019</w:t>
      </w:r>
      <w:r w:rsidR="00BE1EDE">
        <w:rPr>
          <w:rFonts w:ascii="Times New Roman" w:hAnsi="Times New Roman" w:cs="Times New Roman"/>
          <w:sz w:val="24"/>
          <w:szCs w:val="24"/>
        </w:rPr>
        <w:t xml:space="preserve"> yılındaki Ar-Ge harcamaları </w:t>
      </w:r>
      <w:r w:rsidR="006E71A4">
        <w:rPr>
          <w:rFonts w:ascii="Times New Roman" w:eastAsia="Times New Roman" w:hAnsi="Times New Roman" w:cs="Times New Roman"/>
          <w:sz w:val="24"/>
          <w:szCs w:val="24"/>
        </w:rPr>
        <w:t>ve nüfus</w:t>
      </w:r>
      <w:r w:rsidRPr="00D36ADD">
        <w:rPr>
          <w:rFonts w:ascii="Times New Roman" w:hAnsi="Times New Roman" w:cs="Times New Roman"/>
          <w:sz w:val="24"/>
          <w:szCs w:val="24"/>
        </w:rPr>
        <w:t xml:space="preserve"> </w:t>
      </w:r>
      <w:r w:rsidR="006E71A4">
        <w:rPr>
          <w:rFonts w:ascii="Times New Roman" w:hAnsi="Times New Roman" w:cs="Times New Roman"/>
          <w:sz w:val="24"/>
          <w:szCs w:val="24"/>
        </w:rPr>
        <w:t xml:space="preserve">verileri ile yapılan analizler sonucunda </w:t>
      </w:r>
      <w:r w:rsidRPr="00D36ADD">
        <w:rPr>
          <w:rFonts w:ascii="Times New Roman" w:eastAsia="Times New Roman" w:hAnsi="Times New Roman" w:cs="Times New Roman"/>
          <w:sz w:val="24"/>
          <w:szCs w:val="24"/>
        </w:rPr>
        <w:t>TR10 (İstanbul)</w:t>
      </w:r>
      <w:r>
        <w:rPr>
          <w:rFonts w:ascii="Times New Roman" w:eastAsia="Times New Roman" w:hAnsi="Times New Roman" w:cs="Times New Roman"/>
          <w:sz w:val="24"/>
          <w:szCs w:val="24"/>
        </w:rPr>
        <w:t>,</w:t>
      </w:r>
      <w:r w:rsidRPr="00D36ADD">
        <w:rPr>
          <w:rFonts w:ascii="Times New Roman" w:hAnsi="Times New Roman" w:cs="Times New Roman"/>
          <w:sz w:val="24"/>
          <w:szCs w:val="24"/>
        </w:rPr>
        <w:t xml:space="preserve"> </w:t>
      </w:r>
      <w:r w:rsidRPr="00D36ADD">
        <w:rPr>
          <w:rFonts w:ascii="Times New Roman" w:eastAsia="Times New Roman" w:hAnsi="Times New Roman" w:cs="Times New Roman"/>
          <w:color w:val="000000"/>
          <w:sz w:val="24"/>
          <w:szCs w:val="24"/>
          <w:lang w:eastAsia="tr-TR"/>
        </w:rPr>
        <w:t xml:space="preserve">TR41 (Bursa, Eskişehir, Bilecik), </w:t>
      </w:r>
      <w:r w:rsidRPr="00D36ADD">
        <w:rPr>
          <w:rFonts w:ascii="Times New Roman" w:hAnsi="Times New Roman" w:cs="Times New Roman"/>
          <w:sz w:val="24"/>
          <w:szCs w:val="24"/>
        </w:rPr>
        <w:t xml:space="preserve">TR42 (Kocaeli, </w:t>
      </w:r>
      <w:r w:rsidRPr="00D36ADD">
        <w:rPr>
          <w:rFonts w:ascii="Times New Roman" w:hAnsi="Times New Roman" w:cs="Times New Roman"/>
          <w:sz w:val="24"/>
          <w:szCs w:val="24"/>
        </w:rPr>
        <w:lastRenderedPageBreak/>
        <w:t>Sakarya, Düzce, Bolu, Yalova)</w:t>
      </w:r>
      <w:r>
        <w:rPr>
          <w:rFonts w:ascii="Times New Roman" w:eastAsia="Times New Roman" w:hAnsi="Times New Roman" w:cs="Times New Roman"/>
          <w:sz w:val="24"/>
          <w:szCs w:val="24"/>
        </w:rPr>
        <w:t xml:space="preserve"> </w:t>
      </w:r>
      <w:r w:rsidRPr="00D36ADD">
        <w:rPr>
          <w:rFonts w:ascii="Times New Roman" w:eastAsia="Times New Roman" w:hAnsi="Times New Roman" w:cs="Times New Roman"/>
          <w:sz w:val="24"/>
          <w:szCs w:val="24"/>
        </w:rPr>
        <w:t>ve TR51 (Ankara)</w:t>
      </w:r>
      <w:r>
        <w:rPr>
          <w:rFonts w:ascii="Times New Roman" w:eastAsia="Times New Roman" w:hAnsi="Times New Roman" w:cs="Times New Roman"/>
          <w:sz w:val="24"/>
          <w:szCs w:val="24"/>
        </w:rPr>
        <w:t xml:space="preserve"> </w:t>
      </w:r>
      <w:r w:rsidR="006E71A4">
        <w:rPr>
          <w:rFonts w:ascii="Times New Roman" w:eastAsia="Times New Roman" w:hAnsi="Times New Roman" w:cs="Times New Roman"/>
          <w:sz w:val="24"/>
          <w:szCs w:val="24"/>
        </w:rPr>
        <w:t xml:space="preserve">bölgelerinin </w:t>
      </w:r>
      <w:r w:rsidRPr="00D36ADD">
        <w:rPr>
          <w:rFonts w:ascii="Times New Roman" w:eastAsia="Times New Roman" w:hAnsi="Times New Roman" w:cs="Times New Roman"/>
          <w:sz w:val="24"/>
          <w:szCs w:val="24"/>
        </w:rPr>
        <w:t>Türkiye ortalamasının üzerinde değerl</w:t>
      </w:r>
      <w:r w:rsidR="006E71A4">
        <w:rPr>
          <w:rFonts w:ascii="Times New Roman" w:eastAsia="Times New Roman" w:hAnsi="Times New Roman" w:cs="Times New Roman"/>
          <w:sz w:val="24"/>
          <w:szCs w:val="24"/>
        </w:rPr>
        <w:t>ere sahip olduğu, buna karşın geri kalan</w:t>
      </w:r>
      <w:r w:rsidR="00BE1EDE">
        <w:rPr>
          <w:rFonts w:ascii="Times New Roman" w:eastAsia="Times New Roman" w:hAnsi="Times New Roman" w:cs="Times New Roman"/>
          <w:sz w:val="24"/>
          <w:szCs w:val="24"/>
        </w:rPr>
        <w:t xml:space="preserve"> 22 bölgeye</w:t>
      </w:r>
      <w:r w:rsidR="00BE1EDE" w:rsidRPr="00BE1EDE">
        <w:rPr>
          <w:rFonts w:ascii="Times New Roman" w:eastAsia="Times New Roman" w:hAnsi="Times New Roman" w:cs="Times New Roman"/>
          <w:sz w:val="24"/>
          <w:szCs w:val="24"/>
        </w:rPr>
        <w:t xml:space="preserve"> </w:t>
      </w:r>
      <w:r w:rsidR="00BE1EDE">
        <w:rPr>
          <w:rFonts w:ascii="Times New Roman" w:eastAsia="Times New Roman" w:hAnsi="Times New Roman" w:cs="Times New Roman"/>
          <w:sz w:val="24"/>
          <w:szCs w:val="24"/>
        </w:rPr>
        <w:t xml:space="preserve">ait değerlerin </w:t>
      </w:r>
      <w:r w:rsidR="006E71A4">
        <w:rPr>
          <w:rFonts w:ascii="Times New Roman" w:eastAsia="Times New Roman" w:hAnsi="Times New Roman" w:cs="Times New Roman"/>
          <w:sz w:val="24"/>
          <w:szCs w:val="24"/>
        </w:rPr>
        <w:t>[</w:t>
      </w:r>
      <w:r w:rsidR="006E71A4" w:rsidRPr="00D36ADD">
        <w:rPr>
          <w:rFonts w:ascii="Times New Roman" w:eastAsia="Times New Roman" w:hAnsi="Times New Roman" w:cs="Times New Roman"/>
          <w:sz w:val="24"/>
          <w:szCs w:val="24"/>
        </w:rPr>
        <w:t>TR31</w:t>
      </w:r>
      <w:r w:rsidR="006E71A4" w:rsidRPr="00D36ADD">
        <w:rPr>
          <w:rFonts w:ascii="Times New Roman" w:eastAsia="Times New Roman" w:hAnsi="Times New Roman" w:cs="Times New Roman"/>
          <w:color w:val="000000"/>
          <w:sz w:val="24"/>
          <w:szCs w:val="24"/>
          <w:lang w:eastAsia="tr-TR"/>
        </w:rPr>
        <w:t xml:space="preserve"> (İzmir)</w:t>
      </w:r>
      <w:r w:rsidR="008121D3">
        <w:rPr>
          <w:rFonts w:ascii="Times New Roman" w:eastAsia="Times New Roman" w:hAnsi="Times New Roman" w:cs="Times New Roman"/>
          <w:color w:val="000000"/>
          <w:sz w:val="24"/>
          <w:szCs w:val="24"/>
          <w:lang w:eastAsia="tr-TR"/>
        </w:rPr>
        <w:t xml:space="preserve"> ortalamaya çok yakın</w:t>
      </w:r>
      <w:r w:rsidR="00BE1EDE">
        <w:rPr>
          <w:rFonts w:ascii="Times New Roman" w:eastAsia="Times New Roman" w:hAnsi="Times New Roman" w:cs="Times New Roman"/>
          <w:color w:val="000000"/>
          <w:sz w:val="24"/>
          <w:szCs w:val="24"/>
          <w:lang w:eastAsia="tr-TR"/>
        </w:rPr>
        <w:t xml:space="preserve"> değere sahiptir.</w:t>
      </w:r>
      <w:r w:rsidR="006E71A4">
        <w:rPr>
          <w:rFonts w:ascii="Times New Roman" w:eastAsia="Times New Roman" w:hAnsi="Times New Roman" w:cs="Times New Roman"/>
          <w:color w:val="000000"/>
          <w:sz w:val="24"/>
          <w:szCs w:val="24"/>
          <w:lang w:eastAsia="tr-TR"/>
        </w:rPr>
        <w:t>]</w:t>
      </w:r>
      <w:r w:rsidR="00BE1EDE">
        <w:rPr>
          <w:rFonts w:ascii="Times New Roman" w:eastAsia="Times New Roman" w:hAnsi="Times New Roman" w:cs="Times New Roman"/>
          <w:color w:val="000000"/>
          <w:sz w:val="24"/>
          <w:szCs w:val="24"/>
          <w:lang w:eastAsia="tr-TR"/>
        </w:rPr>
        <w:t xml:space="preserve"> ise </w:t>
      </w:r>
      <w:r w:rsidR="00BE1EDE" w:rsidRPr="00D36ADD">
        <w:rPr>
          <w:rFonts w:ascii="Times New Roman" w:eastAsia="Times New Roman" w:hAnsi="Times New Roman" w:cs="Times New Roman"/>
          <w:color w:val="000000"/>
          <w:sz w:val="24"/>
          <w:szCs w:val="24"/>
          <w:lang w:eastAsia="tr-TR"/>
        </w:rPr>
        <w:t>Türkiye</w:t>
      </w:r>
      <w:r w:rsidR="006E71A4">
        <w:rPr>
          <w:rFonts w:ascii="Times New Roman" w:eastAsia="Times New Roman" w:hAnsi="Times New Roman" w:cs="Times New Roman"/>
          <w:sz w:val="24"/>
          <w:szCs w:val="24"/>
        </w:rPr>
        <w:t xml:space="preserve"> ortalaması</w:t>
      </w:r>
      <w:r w:rsidR="008121D3">
        <w:rPr>
          <w:rFonts w:ascii="Times New Roman" w:eastAsia="Times New Roman" w:hAnsi="Times New Roman" w:cs="Times New Roman"/>
          <w:sz w:val="24"/>
          <w:szCs w:val="24"/>
        </w:rPr>
        <w:t xml:space="preserve">nın altında kaldığı </w:t>
      </w:r>
      <w:r w:rsidR="00BE1EDE">
        <w:rPr>
          <w:rFonts w:ascii="Times New Roman" w:eastAsia="Times New Roman" w:hAnsi="Times New Roman" w:cs="Times New Roman"/>
          <w:sz w:val="24"/>
          <w:szCs w:val="24"/>
        </w:rPr>
        <w:t xml:space="preserve">ortaya çıkmıştır. </w:t>
      </w:r>
      <w:r w:rsidR="00BE1EDE" w:rsidRPr="00F83E25">
        <w:rPr>
          <w:rFonts w:ascii="Times New Roman" w:eastAsia="Times New Roman" w:hAnsi="Times New Roman" w:cs="Times New Roman"/>
          <w:sz w:val="24"/>
          <w:szCs w:val="24"/>
        </w:rPr>
        <w:t xml:space="preserve">Ar-Ge </w:t>
      </w:r>
      <w:r w:rsidR="00BE1EDE">
        <w:rPr>
          <w:rFonts w:ascii="Times New Roman" w:eastAsia="Times New Roman" w:hAnsi="Times New Roman" w:cs="Times New Roman"/>
          <w:sz w:val="24"/>
          <w:szCs w:val="24"/>
        </w:rPr>
        <w:t xml:space="preserve">personel </w:t>
      </w:r>
      <w:r w:rsidR="00BE1EDE" w:rsidRPr="00F83E25">
        <w:rPr>
          <w:rFonts w:ascii="Times New Roman" w:eastAsia="Times New Roman" w:hAnsi="Times New Roman" w:cs="Times New Roman"/>
          <w:sz w:val="24"/>
          <w:szCs w:val="24"/>
        </w:rPr>
        <w:t>say</w:t>
      </w:r>
      <w:r w:rsidR="00BE1EDE">
        <w:rPr>
          <w:rFonts w:ascii="Times New Roman" w:eastAsia="Times New Roman" w:hAnsi="Times New Roman" w:cs="Times New Roman"/>
          <w:sz w:val="24"/>
          <w:szCs w:val="24"/>
        </w:rPr>
        <w:t>ısı ve nüfus</w:t>
      </w:r>
      <w:r w:rsidR="00BE1EDE" w:rsidRPr="00D36ADD">
        <w:rPr>
          <w:rFonts w:ascii="Times New Roman" w:hAnsi="Times New Roman" w:cs="Times New Roman"/>
          <w:sz w:val="24"/>
          <w:szCs w:val="24"/>
        </w:rPr>
        <w:t xml:space="preserve"> </w:t>
      </w:r>
      <w:r w:rsidR="00BE1EDE">
        <w:rPr>
          <w:rFonts w:ascii="Times New Roman" w:hAnsi="Times New Roman" w:cs="Times New Roman"/>
          <w:sz w:val="24"/>
          <w:szCs w:val="24"/>
        </w:rPr>
        <w:t xml:space="preserve">verileri </w:t>
      </w:r>
      <w:r w:rsidR="008E4E70">
        <w:rPr>
          <w:rFonts w:ascii="Times New Roman" w:hAnsi="Times New Roman" w:cs="Times New Roman"/>
          <w:sz w:val="24"/>
          <w:szCs w:val="24"/>
        </w:rPr>
        <w:t>ile yapılan</w:t>
      </w:r>
      <w:r w:rsidR="0018483C">
        <w:rPr>
          <w:rFonts w:ascii="Times New Roman" w:hAnsi="Times New Roman" w:cs="Times New Roman"/>
          <w:sz w:val="24"/>
          <w:szCs w:val="24"/>
        </w:rPr>
        <w:t xml:space="preserve"> analiz sonucunda ise zikredilen bu bölgeler ile birlikte </w:t>
      </w:r>
      <w:r w:rsidR="008E4E70">
        <w:rPr>
          <w:rFonts w:ascii="Times New Roman" w:hAnsi="Times New Roman" w:cs="Times New Roman"/>
          <w:sz w:val="24"/>
          <w:szCs w:val="24"/>
        </w:rPr>
        <w:t>TR31</w:t>
      </w:r>
      <w:r w:rsidR="008E4E70" w:rsidRPr="00D36ADD">
        <w:rPr>
          <w:rFonts w:ascii="Times New Roman" w:eastAsia="Times New Roman" w:hAnsi="Times New Roman" w:cs="Times New Roman"/>
          <w:color w:val="000000"/>
          <w:sz w:val="24"/>
          <w:szCs w:val="24"/>
          <w:lang w:eastAsia="tr-TR"/>
        </w:rPr>
        <w:t xml:space="preserve"> (İzmir)</w:t>
      </w:r>
      <w:r w:rsidR="008E4E70">
        <w:rPr>
          <w:rFonts w:ascii="Times New Roman" w:eastAsia="Times New Roman" w:hAnsi="Times New Roman" w:cs="Times New Roman"/>
          <w:color w:val="000000"/>
          <w:sz w:val="24"/>
          <w:szCs w:val="24"/>
          <w:lang w:eastAsia="tr-TR"/>
        </w:rPr>
        <w:t xml:space="preserve"> ve </w:t>
      </w:r>
      <w:r w:rsidR="008E4E70" w:rsidRPr="00F83E25">
        <w:rPr>
          <w:rFonts w:ascii="Times New Roman" w:eastAsia="Times New Roman" w:hAnsi="Times New Roman" w:cs="Times New Roman"/>
          <w:color w:val="000000"/>
          <w:sz w:val="24"/>
          <w:szCs w:val="24"/>
          <w:lang w:eastAsia="tr-TR"/>
        </w:rPr>
        <w:t>TRA1 (Erzurum, Erzincan, Bayburt)</w:t>
      </w:r>
      <w:r w:rsidR="0018483C">
        <w:rPr>
          <w:rFonts w:ascii="Times New Roman" w:eastAsia="Times New Roman" w:hAnsi="Times New Roman" w:cs="Times New Roman"/>
          <w:color w:val="000000"/>
          <w:sz w:val="24"/>
          <w:szCs w:val="24"/>
          <w:lang w:eastAsia="tr-TR"/>
        </w:rPr>
        <w:t xml:space="preserve"> bölgelerinin de </w:t>
      </w:r>
      <w:r w:rsidR="008E4E70">
        <w:rPr>
          <w:rFonts w:ascii="Times New Roman" w:eastAsia="Times New Roman" w:hAnsi="Times New Roman" w:cs="Times New Roman"/>
          <w:color w:val="000000"/>
          <w:sz w:val="24"/>
          <w:szCs w:val="24"/>
          <w:lang w:eastAsia="tr-TR"/>
        </w:rPr>
        <w:t>Türkiye ortalamasının üzerinde değerlere sahip olduğu bulgulanmıştır.</w:t>
      </w:r>
      <w:r w:rsidR="00B16772">
        <w:rPr>
          <w:rFonts w:ascii="Times New Roman" w:eastAsia="Times New Roman" w:hAnsi="Times New Roman" w:cs="Times New Roman"/>
          <w:color w:val="000000"/>
          <w:sz w:val="24"/>
          <w:szCs w:val="24"/>
          <w:lang w:eastAsia="tr-TR"/>
        </w:rPr>
        <w:t xml:space="preserve"> </w:t>
      </w:r>
      <w:r w:rsidR="008121D3">
        <w:rPr>
          <w:rFonts w:ascii="Times New Roman" w:eastAsia="Times New Roman" w:hAnsi="Times New Roman" w:cs="Times New Roman"/>
          <w:sz w:val="24"/>
          <w:szCs w:val="24"/>
        </w:rPr>
        <w:t>Her iki gösterge</w:t>
      </w:r>
      <w:r w:rsidR="008E4E70">
        <w:rPr>
          <w:rFonts w:ascii="Times New Roman" w:eastAsia="Times New Roman" w:hAnsi="Times New Roman" w:cs="Times New Roman"/>
          <w:sz w:val="24"/>
          <w:szCs w:val="24"/>
        </w:rPr>
        <w:t xml:space="preserve"> birlikte dikkatte alındığında</w:t>
      </w:r>
      <w:r w:rsidR="00141D3D">
        <w:rPr>
          <w:rFonts w:ascii="Times New Roman" w:eastAsia="Times New Roman" w:hAnsi="Times New Roman" w:cs="Times New Roman"/>
          <w:sz w:val="24"/>
          <w:szCs w:val="24"/>
        </w:rPr>
        <w:t>;</w:t>
      </w:r>
      <w:r w:rsidR="008E4E70">
        <w:rPr>
          <w:rFonts w:ascii="Times New Roman" w:eastAsia="Times New Roman" w:hAnsi="Times New Roman" w:cs="Times New Roman"/>
          <w:sz w:val="24"/>
          <w:szCs w:val="24"/>
        </w:rPr>
        <w:t xml:space="preserve"> </w:t>
      </w:r>
      <w:r w:rsidRPr="00D36ADD">
        <w:rPr>
          <w:rFonts w:ascii="Times New Roman" w:eastAsia="Times New Roman" w:hAnsi="Times New Roman" w:cs="Times New Roman"/>
          <w:color w:val="000000"/>
          <w:sz w:val="24"/>
          <w:szCs w:val="24"/>
          <w:lang w:eastAsia="tr-TR"/>
        </w:rPr>
        <w:t>TRA2 (Ağrı, Kars, Iğdır, Ardahan),</w:t>
      </w:r>
      <w:r w:rsidRPr="00D36ADD">
        <w:rPr>
          <w:rFonts w:ascii="Times New Roman" w:eastAsia="Times New Roman" w:hAnsi="Times New Roman" w:cs="Times New Roman"/>
          <w:sz w:val="24"/>
          <w:szCs w:val="24"/>
        </w:rPr>
        <w:t xml:space="preserve"> </w:t>
      </w:r>
      <w:r w:rsidRPr="00D36ADD">
        <w:rPr>
          <w:rFonts w:ascii="Times New Roman" w:eastAsia="Times New Roman" w:hAnsi="Times New Roman" w:cs="Times New Roman"/>
          <w:color w:val="000000"/>
          <w:sz w:val="24"/>
          <w:szCs w:val="24"/>
          <w:lang w:eastAsia="tr-TR"/>
        </w:rPr>
        <w:t>TRB2 (Van, Muş, Bitlis, Hakkâri), TRC2 (Şanlıurfa, Diyarbakır),</w:t>
      </w:r>
      <w:r w:rsidRPr="00D36ADD">
        <w:rPr>
          <w:rFonts w:ascii="Times New Roman" w:eastAsia="Times New Roman" w:hAnsi="Times New Roman" w:cs="Times New Roman"/>
          <w:sz w:val="24"/>
          <w:szCs w:val="24"/>
        </w:rPr>
        <w:t xml:space="preserve"> </w:t>
      </w:r>
      <w:r w:rsidRPr="00D36ADD">
        <w:rPr>
          <w:rFonts w:ascii="Times New Roman" w:eastAsia="Times New Roman" w:hAnsi="Times New Roman" w:cs="Times New Roman"/>
          <w:color w:val="000000"/>
          <w:sz w:val="24"/>
          <w:szCs w:val="24"/>
          <w:lang w:eastAsia="tr-TR"/>
        </w:rPr>
        <w:t>TRC3 (Mardin, Batman, Şırnak, Siirt) ve TR63 (Hatay, Kahramanmaraş, Osmaniye)</w:t>
      </w:r>
      <w:r>
        <w:rPr>
          <w:rFonts w:ascii="Times New Roman" w:eastAsia="Times New Roman" w:hAnsi="Times New Roman" w:cs="Times New Roman"/>
          <w:color w:val="000000"/>
          <w:sz w:val="24"/>
          <w:szCs w:val="24"/>
          <w:lang w:eastAsia="tr-TR"/>
        </w:rPr>
        <w:t xml:space="preserve"> </w:t>
      </w:r>
      <w:r w:rsidRPr="00D36ADD">
        <w:rPr>
          <w:rFonts w:ascii="Times New Roman" w:eastAsia="Times New Roman" w:hAnsi="Times New Roman" w:cs="Times New Roman"/>
          <w:color w:val="000000"/>
          <w:sz w:val="24"/>
          <w:szCs w:val="24"/>
          <w:lang w:eastAsia="tr-TR"/>
        </w:rPr>
        <w:t>bölgeleri</w:t>
      </w:r>
      <w:r w:rsidR="008E4E70">
        <w:rPr>
          <w:rFonts w:ascii="Times New Roman" w:eastAsia="Times New Roman" w:hAnsi="Times New Roman" w:cs="Times New Roman"/>
          <w:color w:val="000000"/>
          <w:sz w:val="24"/>
          <w:szCs w:val="24"/>
          <w:lang w:eastAsia="tr-TR"/>
        </w:rPr>
        <w:t>nin</w:t>
      </w:r>
      <w:r w:rsidRPr="00D36ADD">
        <w:rPr>
          <w:rFonts w:ascii="Times New Roman" w:eastAsia="Times New Roman" w:hAnsi="Times New Roman" w:cs="Times New Roman"/>
          <w:color w:val="000000"/>
          <w:sz w:val="24"/>
          <w:szCs w:val="24"/>
          <w:lang w:eastAsia="tr-TR"/>
        </w:rPr>
        <w:t xml:space="preserve"> en düşük ortalamaya sahip</w:t>
      </w:r>
      <w:r w:rsidR="008E4E70">
        <w:rPr>
          <w:rFonts w:ascii="Times New Roman" w:eastAsia="Times New Roman" w:hAnsi="Times New Roman" w:cs="Times New Roman"/>
          <w:color w:val="000000"/>
          <w:sz w:val="24"/>
          <w:szCs w:val="24"/>
          <w:lang w:eastAsia="tr-TR"/>
        </w:rPr>
        <w:t xml:space="preserve"> olduğu anlaşılmıştır. Ayrıca </w:t>
      </w:r>
      <w:r w:rsidRPr="00D36ADD">
        <w:rPr>
          <w:rFonts w:ascii="Times New Roman" w:eastAsia="Times New Roman" w:hAnsi="Times New Roman" w:cs="Times New Roman"/>
          <w:color w:val="000000"/>
          <w:sz w:val="24"/>
          <w:szCs w:val="24"/>
          <w:lang w:eastAsia="tr-TR"/>
        </w:rPr>
        <w:t>TRC3 (Mardin, Batman, Şırnak, Siirt)</w:t>
      </w:r>
      <w:r>
        <w:rPr>
          <w:rFonts w:ascii="Times New Roman" w:eastAsia="Times New Roman" w:hAnsi="Times New Roman" w:cs="Times New Roman"/>
          <w:color w:val="000000"/>
          <w:sz w:val="24"/>
          <w:szCs w:val="24"/>
          <w:lang w:eastAsia="tr-TR"/>
        </w:rPr>
        <w:t xml:space="preserve"> B</w:t>
      </w:r>
      <w:r w:rsidRPr="00D36ADD">
        <w:rPr>
          <w:rFonts w:ascii="Times New Roman" w:eastAsia="Times New Roman" w:hAnsi="Times New Roman" w:cs="Times New Roman"/>
          <w:color w:val="000000"/>
          <w:sz w:val="24"/>
          <w:szCs w:val="24"/>
          <w:lang w:eastAsia="tr-TR"/>
        </w:rPr>
        <w:t>ölgesi`nin</w:t>
      </w:r>
      <w:r>
        <w:rPr>
          <w:rFonts w:ascii="Times New Roman" w:eastAsia="Times New Roman" w:hAnsi="Times New Roman" w:cs="Times New Roman"/>
          <w:color w:val="000000"/>
          <w:sz w:val="24"/>
          <w:szCs w:val="24"/>
          <w:lang w:eastAsia="tr-TR"/>
        </w:rPr>
        <w:t xml:space="preserve"> </w:t>
      </w:r>
      <w:r w:rsidR="008E4E70">
        <w:rPr>
          <w:rFonts w:ascii="Times New Roman" w:eastAsia="Times New Roman" w:hAnsi="Times New Roman" w:cs="Times New Roman"/>
          <w:color w:val="000000"/>
          <w:sz w:val="24"/>
          <w:szCs w:val="24"/>
          <w:lang w:eastAsia="tr-TR"/>
        </w:rPr>
        <w:t>her iki gös</w:t>
      </w:r>
      <w:r w:rsidR="0018483C">
        <w:rPr>
          <w:rFonts w:ascii="Times New Roman" w:eastAsia="Times New Roman" w:hAnsi="Times New Roman" w:cs="Times New Roman"/>
          <w:color w:val="000000"/>
          <w:sz w:val="24"/>
          <w:szCs w:val="24"/>
          <w:lang w:eastAsia="tr-TR"/>
        </w:rPr>
        <w:t xml:space="preserve">terge de çok düşük değerlerle </w:t>
      </w:r>
      <w:r w:rsidR="0018483C">
        <w:rPr>
          <w:rFonts w:ascii="Times New Roman" w:eastAsia="Times New Roman" w:hAnsi="Times New Roman" w:cs="Times New Roman"/>
          <w:sz w:val="24"/>
          <w:szCs w:val="24"/>
        </w:rPr>
        <w:t>en</w:t>
      </w:r>
      <w:r w:rsidR="006E71A4">
        <w:rPr>
          <w:rFonts w:ascii="Times New Roman" w:eastAsia="Times New Roman" w:hAnsi="Times New Roman" w:cs="Times New Roman"/>
          <w:sz w:val="24"/>
          <w:szCs w:val="24"/>
        </w:rPr>
        <w:t xml:space="preserve"> son sıra</w:t>
      </w:r>
      <w:r w:rsidR="008E4E70">
        <w:rPr>
          <w:rFonts w:ascii="Times New Roman" w:eastAsia="Times New Roman" w:hAnsi="Times New Roman" w:cs="Times New Roman"/>
          <w:sz w:val="24"/>
          <w:szCs w:val="24"/>
        </w:rPr>
        <w:t xml:space="preserve">da yer aldığı saptanmıştır. </w:t>
      </w:r>
    </w:p>
    <w:p w:rsidR="00901965" w:rsidRDefault="006C2802" w:rsidP="00854A77">
      <w:pPr>
        <w:spacing w:after="120"/>
        <w:ind w:firstLine="567"/>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tr-TR"/>
        </w:rPr>
        <w:t xml:space="preserve"> Patent, marka, faydalı model ve </w:t>
      </w:r>
      <w:r w:rsidRPr="003616E1">
        <w:rPr>
          <w:rFonts w:ascii="Times New Roman" w:eastAsia="Times New Roman" w:hAnsi="Times New Roman" w:cs="Times New Roman"/>
          <w:color w:val="000000"/>
          <w:sz w:val="24"/>
          <w:szCs w:val="24"/>
          <w:lang w:eastAsia="tr-TR"/>
        </w:rPr>
        <w:t>tasarım</w:t>
      </w:r>
      <w:r>
        <w:rPr>
          <w:rFonts w:ascii="Times New Roman" w:eastAsia="Times New Roman" w:hAnsi="Times New Roman" w:cs="Times New Roman"/>
          <w:color w:val="000000"/>
          <w:sz w:val="24"/>
          <w:szCs w:val="24"/>
          <w:lang w:eastAsia="tr-TR"/>
        </w:rPr>
        <w:t xml:space="preserve"> sayılarına ait veriler kullanılarak en düşük değerlere sahip 5 alt</w:t>
      </w:r>
      <w:r w:rsidRPr="003616E1">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bölgede </w:t>
      </w:r>
      <w:r w:rsidR="003B7332">
        <w:rPr>
          <w:rFonts w:ascii="Times New Roman" w:eastAsia="Times New Roman" w:hAnsi="Times New Roman" w:cs="Times New Roman"/>
          <w:color w:val="000000"/>
          <w:sz w:val="24"/>
          <w:szCs w:val="24"/>
          <w:lang w:eastAsia="tr-TR"/>
        </w:rPr>
        <w:t>bulunan</w:t>
      </w:r>
      <w:r>
        <w:rPr>
          <w:rFonts w:ascii="Times New Roman" w:eastAsia="Times New Roman" w:hAnsi="Times New Roman" w:cs="Times New Roman"/>
          <w:color w:val="000000"/>
          <w:sz w:val="24"/>
          <w:szCs w:val="24"/>
          <w:lang w:eastAsia="tr-TR"/>
        </w:rPr>
        <w:t xml:space="preserve"> </w:t>
      </w:r>
      <w:r w:rsidRPr="003616E1">
        <w:rPr>
          <w:rFonts w:ascii="Times New Roman" w:eastAsia="Times New Roman" w:hAnsi="Times New Roman" w:cs="Times New Roman"/>
          <w:color w:val="000000"/>
          <w:sz w:val="24"/>
          <w:szCs w:val="24"/>
          <w:lang w:eastAsia="tr-TR"/>
        </w:rPr>
        <w:t xml:space="preserve">il </w:t>
      </w:r>
      <w:r>
        <w:rPr>
          <w:rFonts w:ascii="Times New Roman" w:eastAsia="Times New Roman" w:hAnsi="Times New Roman" w:cs="Times New Roman"/>
          <w:color w:val="000000"/>
          <w:sz w:val="24"/>
          <w:szCs w:val="24"/>
          <w:lang w:eastAsia="tr-TR"/>
        </w:rPr>
        <w:t xml:space="preserve">bazındaki incelemeler sonucunda </w:t>
      </w:r>
      <w:r>
        <w:rPr>
          <w:rFonts w:ascii="Times New Roman" w:hAnsi="Times New Roman" w:cs="Times New Roman"/>
          <w:sz w:val="24"/>
          <w:szCs w:val="24"/>
        </w:rPr>
        <w:t xml:space="preserve">bir göstergede nispi olarak daha iyi olan bir il diğer göstergede/göstergelerde daha düşük değerlere sahip olabilmektedir. </w:t>
      </w:r>
      <w:r w:rsidR="003B7332">
        <w:rPr>
          <w:rFonts w:ascii="Times New Roman" w:hAnsi="Times New Roman" w:cs="Times New Roman"/>
          <w:sz w:val="24"/>
          <w:szCs w:val="24"/>
        </w:rPr>
        <w:t>S</w:t>
      </w:r>
      <w:r>
        <w:rPr>
          <w:rFonts w:ascii="Times New Roman" w:hAnsi="Times New Roman" w:cs="Times New Roman"/>
          <w:sz w:val="24"/>
          <w:szCs w:val="24"/>
        </w:rPr>
        <w:t xml:space="preserve">adece </w:t>
      </w:r>
      <w:r w:rsidR="003B7332">
        <w:rPr>
          <w:rFonts w:ascii="Times New Roman" w:hAnsi="Times New Roman" w:cs="Times New Roman"/>
          <w:sz w:val="24"/>
          <w:szCs w:val="24"/>
        </w:rPr>
        <w:t>Osmaniye bulunduğu alt bölgede</w:t>
      </w:r>
      <w:r>
        <w:rPr>
          <w:rFonts w:ascii="Times New Roman" w:hAnsi="Times New Roman" w:cs="Times New Roman"/>
          <w:sz w:val="24"/>
          <w:szCs w:val="24"/>
        </w:rPr>
        <w:t xml:space="preserve"> dört gösterge</w:t>
      </w:r>
      <w:r w:rsidR="003B7332">
        <w:rPr>
          <w:rFonts w:ascii="Times New Roman" w:hAnsi="Times New Roman" w:cs="Times New Roman"/>
          <w:sz w:val="24"/>
          <w:szCs w:val="24"/>
        </w:rPr>
        <w:t xml:space="preserve">de de </w:t>
      </w:r>
      <w:r>
        <w:rPr>
          <w:rFonts w:ascii="Times New Roman" w:hAnsi="Times New Roman" w:cs="Times New Roman"/>
          <w:sz w:val="24"/>
          <w:szCs w:val="24"/>
        </w:rPr>
        <w:t xml:space="preserve">en son sırada </w:t>
      </w:r>
      <w:r w:rsidR="003B7332">
        <w:rPr>
          <w:rFonts w:ascii="Times New Roman" w:hAnsi="Times New Roman" w:cs="Times New Roman"/>
          <w:sz w:val="24"/>
          <w:szCs w:val="24"/>
        </w:rPr>
        <w:t>yer alırken</w:t>
      </w:r>
      <w:r w:rsidR="00A54899">
        <w:rPr>
          <w:rFonts w:ascii="Times New Roman" w:hAnsi="Times New Roman" w:cs="Times New Roman"/>
          <w:sz w:val="24"/>
          <w:szCs w:val="24"/>
        </w:rPr>
        <w:t>,</w:t>
      </w:r>
      <w:r w:rsidR="003B7332">
        <w:rPr>
          <w:rFonts w:ascii="Times New Roman" w:hAnsi="Times New Roman" w:cs="Times New Roman"/>
          <w:sz w:val="24"/>
          <w:szCs w:val="24"/>
        </w:rPr>
        <w:t xml:space="preserve"> diğer bazı iller iki veya üç göstergede son sırada bulunmuştur. </w:t>
      </w:r>
      <w:r w:rsidR="00357F0B">
        <w:rPr>
          <w:rFonts w:ascii="Times New Roman" w:hAnsi="Times New Roman" w:cs="Times New Roman"/>
          <w:sz w:val="24"/>
          <w:szCs w:val="24"/>
        </w:rPr>
        <w:t>Bu durum iller</w:t>
      </w:r>
      <w:r>
        <w:rPr>
          <w:rFonts w:ascii="Times New Roman" w:hAnsi="Times New Roman" w:cs="Times New Roman"/>
          <w:sz w:val="24"/>
          <w:szCs w:val="24"/>
        </w:rPr>
        <w:t xml:space="preserve"> arasındaki farklar açısında</w:t>
      </w:r>
      <w:r w:rsidR="003B7332">
        <w:rPr>
          <w:rFonts w:ascii="Times New Roman" w:hAnsi="Times New Roman" w:cs="Times New Roman"/>
          <w:sz w:val="24"/>
          <w:szCs w:val="24"/>
        </w:rPr>
        <w:t xml:space="preserve">n kesin ve net bir şey ifade etmeyi zorlaştırmaktadır. </w:t>
      </w:r>
    </w:p>
    <w:p w:rsidR="002C42A9" w:rsidRPr="00876A18" w:rsidRDefault="009F777A" w:rsidP="00854A77">
      <w:pPr>
        <w:spacing w:after="120"/>
        <w:ind w:firstLine="567"/>
        <w:jc w:val="both"/>
        <w:rPr>
          <w:rFonts w:ascii="Times New Roman" w:hAnsi="Times New Roman" w:cs="Times New Roman"/>
          <w:sz w:val="24"/>
          <w:szCs w:val="24"/>
        </w:rPr>
      </w:pPr>
      <w:r w:rsidRPr="0018483C">
        <w:rPr>
          <w:rFonts w:ascii="Times New Roman" w:hAnsi="Times New Roman" w:cs="Times New Roman"/>
          <w:sz w:val="24"/>
          <w:szCs w:val="24"/>
        </w:rPr>
        <w:t xml:space="preserve">Özetle Türkiye`de gerçekleştirilen Ar-Ge faaliyetlerinin bazı bölgelerle sınırlı kaldığı bu açıdan bölgelerarası büyük farkların </w:t>
      </w:r>
      <w:r w:rsidR="0088514E" w:rsidRPr="0018483C">
        <w:rPr>
          <w:rFonts w:ascii="Times New Roman" w:hAnsi="Times New Roman" w:cs="Times New Roman"/>
          <w:sz w:val="24"/>
          <w:szCs w:val="24"/>
        </w:rPr>
        <w:t>olduğu çıkarımı yapılabilir. Bu nedenle Türkiye</w:t>
      </w:r>
      <w:r w:rsidR="00F15968" w:rsidRPr="0018483C">
        <w:rPr>
          <w:rFonts w:ascii="Times New Roman" w:hAnsi="Times New Roman" w:cs="Times New Roman"/>
          <w:sz w:val="24"/>
          <w:szCs w:val="24"/>
        </w:rPr>
        <w:t>`de Ar</w:t>
      </w:r>
      <w:r w:rsidR="0088514E" w:rsidRPr="0018483C">
        <w:rPr>
          <w:rFonts w:ascii="Times New Roman" w:hAnsi="Times New Roman" w:cs="Times New Roman"/>
          <w:sz w:val="24"/>
          <w:szCs w:val="24"/>
        </w:rPr>
        <w:t>-Ge faaliyetlerinin</w:t>
      </w:r>
      <w:r w:rsidR="00F15968" w:rsidRPr="0018483C">
        <w:rPr>
          <w:rFonts w:ascii="Times New Roman" w:hAnsi="Times New Roman" w:cs="Times New Roman"/>
          <w:sz w:val="24"/>
          <w:szCs w:val="24"/>
        </w:rPr>
        <w:t>/harcamalarının</w:t>
      </w:r>
      <w:r w:rsidR="0088514E" w:rsidRPr="0018483C">
        <w:rPr>
          <w:rFonts w:ascii="Times New Roman" w:hAnsi="Times New Roman" w:cs="Times New Roman"/>
          <w:sz w:val="24"/>
          <w:szCs w:val="24"/>
        </w:rPr>
        <w:t xml:space="preserve"> ar</w:t>
      </w:r>
      <w:r w:rsidR="00F15968" w:rsidRPr="0018483C">
        <w:rPr>
          <w:rFonts w:ascii="Times New Roman" w:hAnsi="Times New Roman" w:cs="Times New Roman"/>
          <w:sz w:val="24"/>
          <w:szCs w:val="24"/>
        </w:rPr>
        <w:t>tırma</w:t>
      </w:r>
      <w:r w:rsidR="0088514E" w:rsidRPr="0018483C">
        <w:rPr>
          <w:rFonts w:ascii="Times New Roman" w:hAnsi="Times New Roman" w:cs="Times New Roman"/>
          <w:sz w:val="24"/>
          <w:szCs w:val="24"/>
        </w:rPr>
        <w:t xml:space="preserve"> gerekliliği</w:t>
      </w:r>
      <w:r w:rsidR="00F15968" w:rsidRPr="0018483C">
        <w:rPr>
          <w:rFonts w:ascii="Times New Roman" w:hAnsi="Times New Roman" w:cs="Times New Roman"/>
          <w:sz w:val="24"/>
          <w:szCs w:val="24"/>
        </w:rPr>
        <w:t xml:space="preserve"> ortaya çıktığı gibi bu faaliyetlerin bölgeler </w:t>
      </w:r>
      <w:r w:rsidR="00F15968" w:rsidRPr="00876A18">
        <w:rPr>
          <w:rFonts w:ascii="Times New Roman" w:hAnsi="Times New Roman" w:cs="Times New Roman"/>
          <w:sz w:val="24"/>
          <w:szCs w:val="24"/>
        </w:rPr>
        <w:t xml:space="preserve">bazında dengeli dağıtılması da elzem görülmektedir. </w:t>
      </w:r>
      <w:r w:rsidR="00920F39" w:rsidRPr="00876A18">
        <w:rPr>
          <w:rFonts w:ascii="Times New Roman" w:hAnsi="Times New Roman" w:cs="Times New Roman"/>
          <w:sz w:val="24"/>
          <w:szCs w:val="24"/>
        </w:rPr>
        <w:t>Özellikle çok düşük değerlere sahip olan bölgelerde bu faaliyetlerin artırılmasına yönelik politikaların ivedilikle devreye konulması bölgelerin kalkınmışlık düzeylerinin yükseltilmesi açısından önem arz etmektedir. Bu bölgelerde yenilik faaliyetlerin ivedilikle olması için ise bölgelerde</w:t>
      </w:r>
      <w:r w:rsidR="003C24C6" w:rsidRPr="00876A18">
        <w:rPr>
          <w:rFonts w:ascii="Times New Roman" w:hAnsi="Times New Roman" w:cs="Times New Roman"/>
          <w:sz w:val="24"/>
          <w:szCs w:val="24"/>
        </w:rPr>
        <w:t xml:space="preserve"> ye</w:t>
      </w:r>
      <w:r w:rsidR="00920F39" w:rsidRPr="00876A18">
        <w:rPr>
          <w:rFonts w:ascii="Times New Roman" w:hAnsi="Times New Roman" w:cs="Times New Roman"/>
          <w:sz w:val="24"/>
          <w:szCs w:val="24"/>
        </w:rPr>
        <w:t xml:space="preserve">r alan üniversiteler, büyük firmalar, KOBİ`ler </w:t>
      </w:r>
      <w:r w:rsidR="003C24C6" w:rsidRPr="00876A18">
        <w:rPr>
          <w:rFonts w:ascii="Times New Roman" w:hAnsi="Times New Roman" w:cs="Times New Roman"/>
          <w:sz w:val="24"/>
          <w:szCs w:val="24"/>
        </w:rPr>
        <w:t>ve araştırma ve</w:t>
      </w:r>
      <w:r w:rsidR="00920F39" w:rsidRPr="00876A18">
        <w:rPr>
          <w:rFonts w:ascii="Times New Roman" w:hAnsi="Times New Roman" w:cs="Times New Roman"/>
          <w:sz w:val="24"/>
          <w:szCs w:val="24"/>
        </w:rPr>
        <w:t xml:space="preserve"> teknoloji merkezleri arasında iş birliğini artırarak bilgi a</w:t>
      </w:r>
      <w:r w:rsidR="00876A18" w:rsidRPr="00876A18">
        <w:rPr>
          <w:rFonts w:ascii="Times New Roman" w:hAnsi="Times New Roman" w:cs="Times New Roman"/>
          <w:sz w:val="24"/>
          <w:szCs w:val="24"/>
        </w:rPr>
        <w:t>kışı sağlanmalıdır</w:t>
      </w:r>
      <w:r w:rsidR="003C24C6" w:rsidRPr="00876A18">
        <w:rPr>
          <w:rFonts w:ascii="Times New Roman" w:hAnsi="Times New Roman" w:cs="Times New Roman"/>
          <w:sz w:val="24"/>
          <w:szCs w:val="24"/>
        </w:rPr>
        <w:t>. İşletmelerin yenilik kapasitesini artırmada etkili olan networkler ve kümelenmeler için merkezi ve yerel</w:t>
      </w:r>
      <w:r w:rsidR="00A81D63" w:rsidRPr="00876A18">
        <w:rPr>
          <w:rFonts w:ascii="Times New Roman" w:hAnsi="Times New Roman" w:cs="Times New Roman"/>
          <w:sz w:val="24"/>
          <w:szCs w:val="24"/>
        </w:rPr>
        <w:t xml:space="preserve"> otoritelerce gerekli destekler ve </w:t>
      </w:r>
      <w:r w:rsidR="00876A18" w:rsidRPr="00876A18">
        <w:rPr>
          <w:rFonts w:ascii="Times New Roman" w:hAnsi="Times New Roman" w:cs="Times New Roman"/>
          <w:sz w:val="24"/>
          <w:szCs w:val="24"/>
        </w:rPr>
        <w:t xml:space="preserve">teşvikler sunulmalıdır. </w:t>
      </w:r>
      <w:r w:rsidR="00A81D63" w:rsidRPr="00876A18">
        <w:rPr>
          <w:rFonts w:ascii="Times New Roman" w:hAnsi="Times New Roman" w:cs="Times New Roman"/>
          <w:sz w:val="24"/>
          <w:szCs w:val="24"/>
        </w:rPr>
        <w:t>Ayrıca Ar-Ge faaliyetlerinin artırılması açısından gerekli altyapı oluşturulmalı</w:t>
      </w:r>
      <w:r w:rsidR="00A54899">
        <w:rPr>
          <w:rFonts w:ascii="Times New Roman" w:hAnsi="Times New Roman" w:cs="Times New Roman"/>
          <w:sz w:val="24"/>
          <w:szCs w:val="24"/>
        </w:rPr>
        <w:t>,</w:t>
      </w:r>
      <w:r w:rsidR="00A81D63" w:rsidRPr="00876A18">
        <w:rPr>
          <w:rFonts w:ascii="Times New Roman" w:hAnsi="Times New Roman" w:cs="Times New Roman"/>
          <w:sz w:val="24"/>
          <w:szCs w:val="24"/>
        </w:rPr>
        <w:t xml:space="preserve"> patent, faydalı model ve markalar konusunda kişi ve kurumlara gerekli bilgilendirmeler yapılmalı</w:t>
      </w:r>
      <w:r w:rsidR="00876A18" w:rsidRPr="00876A18">
        <w:rPr>
          <w:rFonts w:ascii="Times New Roman" w:hAnsi="Times New Roman" w:cs="Times New Roman"/>
          <w:sz w:val="24"/>
          <w:szCs w:val="24"/>
        </w:rPr>
        <w:t xml:space="preserve">, eğitim ve bilgiye dayalı yatırmalar artırılmalıdır </w:t>
      </w:r>
      <w:r w:rsidR="002C42A9" w:rsidRPr="00876A18">
        <w:rPr>
          <w:rFonts w:ascii="Times New Roman" w:hAnsi="Times New Roman" w:cs="Times New Roman"/>
          <w:sz w:val="24"/>
          <w:szCs w:val="24"/>
        </w:rPr>
        <w:t>(Işık</w:t>
      </w:r>
      <w:r w:rsidR="00E90D9D" w:rsidRPr="00876A18">
        <w:rPr>
          <w:rFonts w:ascii="Times New Roman" w:hAnsi="Times New Roman" w:cs="Times New Roman"/>
          <w:sz w:val="24"/>
          <w:szCs w:val="24"/>
        </w:rPr>
        <w:t xml:space="preserve"> ve Kılınç, 2011:47</w:t>
      </w:r>
      <w:r w:rsidR="00876A18">
        <w:rPr>
          <w:rFonts w:ascii="Times New Roman" w:hAnsi="Times New Roman" w:cs="Times New Roman"/>
          <w:sz w:val="24"/>
          <w:szCs w:val="24"/>
        </w:rPr>
        <w:t>).</w:t>
      </w:r>
    </w:p>
    <w:p w:rsidR="00CF6948" w:rsidRDefault="00305ED7" w:rsidP="00854A77">
      <w:pPr>
        <w:spacing w:after="120" w:line="240" w:lineRule="auto"/>
        <w:ind w:firstLine="567"/>
        <w:jc w:val="both"/>
        <w:rPr>
          <w:rFonts w:ascii="Times New Roman" w:hAnsi="Times New Roman" w:cs="Times New Roman"/>
          <w:sz w:val="24"/>
          <w:szCs w:val="24"/>
        </w:rPr>
      </w:pPr>
      <w:r>
        <w:rPr>
          <w:rFonts w:ascii="Times New Roman" w:hAnsi="Times New Roman" w:cs="Times New Roman"/>
          <w:sz w:val="24"/>
          <w:szCs w:val="24"/>
        </w:rPr>
        <w:t>A</w:t>
      </w:r>
      <w:r w:rsidRPr="00CF6948">
        <w:rPr>
          <w:rFonts w:ascii="Times New Roman" w:hAnsi="Times New Roman" w:cs="Times New Roman"/>
          <w:sz w:val="24"/>
          <w:szCs w:val="24"/>
        </w:rPr>
        <w:t>lt</w:t>
      </w:r>
      <w:r w:rsidR="00A54899" w:rsidRPr="00CF6948">
        <w:rPr>
          <w:rFonts w:ascii="Times New Roman" w:hAnsi="Times New Roman" w:cs="Times New Roman"/>
          <w:sz w:val="24"/>
          <w:szCs w:val="24"/>
        </w:rPr>
        <w:t xml:space="preserve"> bölge ve iller </w:t>
      </w:r>
      <w:r w:rsidR="00CF6948">
        <w:rPr>
          <w:rFonts w:ascii="Times New Roman" w:hAnsi="Times New Roman" w:cs="Times New Roman"/>
          <w:sz w:val="24"/>
          <w:szCs w:val="24"/>
        </w:rPr>
        <w:t xml:space="preserve">bazında </w:t>
      </w:r>
      <w:r w:rsidR="00CF6948" w:rsidRPr="00CF6948">
        <w:rPr>
          <w:rFonts w:ascii="Times New Roman" w:hAnsi="Times New Roman" w:cs="Times New Roman"/>
          <w:sz w:val="24"/>
          <w:szCs w:val="24"/>
        </w:rPr>
        <w:t>tanımsal</w:t>
      </w:r>
      <w:r w:rsidR="00A54899" w:rsidRPr="00CF6948">
        <w:rPr>
          <w:rFonts w:ascii="Times New Roman" w:hAnsi="Times New Roman" w:cs="Times New Roman"/>
          <w:sz w:val="24"/>
          <w:szCs w:val="24"/>
        </w:rPr>
        <w:t xml:space="preserve"> </w:t>
      </w:r>
      <w:r w:rsidR="000E11CF" w:rsidRPr="00CF6948">
        <w:rPr>
          <w:rFonts w:ascii="Times New Roman" w:hAnsi="Times New Roman" w:cs="Times New Roman"/>
          <w:sz w:val="24"/>
          <w:szCs w:val="24"/>
        </w:rPr>
        <w:t>analizler</w:t>
      </w:r>
      <w:r w:rsidR="00A54899" w:rsidRPr="00CF6948">
        <w:rPr>
          <w:rFonts w:ascii="Times New Roman" w:hAnsi="Times New Roman" w:cs="Times New Roman"/>
          <w:sz w:val="24"/>
          <w:szCs w:val="24"/>
        </w:rPr>
        <w:t xml:space="preserve"> </w:t>
      </w:r>
      <w:r w:rsidR="00CF6948">
        <w:rPr>
          <w:rFonts w:ascii="Times New Roman" w:hAnsi="Times New Roman" w:cs="Times New Roman"/>
          <w:sz w:val="24"/>
          <w:szCs w:val="24"/>
        </w:rPr>
        <w:t>içermesinden ötürü bu çalışmanın</w:t>
      </w:r>
      <w:r>
        <w:rPr>
          <w:rFonts w:ascii="Times New Roman" w:hAnsi="Times New Roman" w:cs="Times New Roman"/>
          <w:sz w:val="24"/>
          <w:szCs w:val="24"/>
        </w:rPr>
        <w:t>,</w:t>
      </w:r>
      <w:r w:rsidR="00CF6948">
        <w:rPr>
          <w:rFonts w:ascii="Times New Roman" w:hAnsi="Times New Roman" w:cs="Times New Roman"/>
          <w:sz w:val="24"/>
          <w:szCs w:val="24"/>
        </w:rPr>
        <w:t xml:space="preserve"> </w:t>
      </w:r>
      <w:r w:rsidR="00CF6948" w:rsidRPr="00CF6948">
        <w:rPr>
          <w:rFonts w:ascii="Times New Roman" w:hAnsi="Times New Roman" w:cs="Times New Roman"/>
          <w:sz w:val="24"/>
          <w:szCs w:val="24"/>
        </w:rPr>
        <w:t>konuyla</w:t>
      </w:r>
      <w:r w:rsidR="00A54899" w:rsidRPr="00CF6948">
        <w:rPr>
          <w:rFonts w:ascii="Times New Roman" w:hAnsi="Times New Roman" w:cs="Times New Roman"/>
          <w:sz w:val="24"/>
          <w:szCs w:val="24"/>
        </w:rPr>
        <w:t xml:space="preserve"> ilgili bölge ve il bazında daha az çalışmanın olduğu ulusal literatüre katkı </w:t>
      </w:r>
      <w:r w:rsidR="00CF6948" w:rsidRPr="00CF6948">
        <w:rPr>
          <w:rFonts w:ascii="Times New Roman" w:hAnsi="Times New Roman" w:cs="Times New Roman"/>
          <w:sz w:val="24"/>
          <w:szCs w:val="24"/>
        </w:rPr>
        <w:t xml:space="preserve">sunacağı </w:t>
      </w:r>
      <w:r w:rsidR="00CF6948">
        <w:rPr>
          <w:rFonts w:ascii="Times New Roman" w:hAnsi="Times New Roman" w:cs="Times New Roman"/>
          <w:sz w:val="24"/>
          <w:szCs w:val="24"/>
        </w:rPr>
        <w:t xml:space="preserve">düşünülmektedir. </w:t>
      </w:r>
      <w:r w:rsidR="00B11466">
        <w:rPr>
          <w:rFonts w:ascii="Times New Roman" w:hAnsi="Times New Roman" w:cs="Times New Roman"/>
          <w:sz w:val="24"/>
          <w:szCs w:val="24"/>
        </w:rPr>
        <w:t>Ancak gelecekte konu</w:t>
      </w:r>
      <w:r>
        <w:rPr>
          <w:rFonts w:ascii="Times New Roman" w:hAnsi="Times New Roman" w:cs="Times New Roman"/>
          <w:sz w:val="24"/>
          <w:szCs w:val="24"/>
        </w:rPr>
        <w:t xml:space="preserve"> hakkında hem diğer bölgeler</w:t>
      </w:r>
      <w:r w:rsidR="00CF6948">
        <w:rPr>
          <w:rFonts w:ascii="Times New Roman" w:hAnsi="Times New Roman" w:cs="Times New Roman"/>
          <w:sz w:val="24"/>
          <w:szCs w:val="24"/>
        </w:rPr>
        <w:t xml:space="preserve">/iller bazında hem de daha geniş dönemdeki veri </w:t>
      </w:r>
      <w:r>
        <w:rPr>
          <w:rFonts w:ascii="Times New Roman" w:hAnsi="Times New Roman" w:cs="Times New Roman"/>
          <w:sz w:val="24"/>
          <w:szCs w:val="24"/>
        </w:rPr>
        <w:t>ara</w:t>
      </w:r>
      <w:r w:rsidR="00B11466">
        <w:rPr>
          <w:rFonts w:ascii="Times New Roman" w:hAnsi="Times New Roman" w:cs="Times New Roman"/>
          <w:sz w:val="24"/>
          <w:szCs w:val="24"/>
        </w:rPr>
        <w:t>lığı yapılacak analizler</w:t>
      </w:r>
      <w:r>
        <w:rPr>
          <w:rFonts w:ascii="Times New Roman" w:hAnsi="Times New Roman" w:cs="Times New Roman"/>
          <w:sz w:val="24"/>
          <w:szCs w:val="24"/>
        </w:rPr>
        <w:t xml:space="preserve"> daha sağlam ve kapsamlı çıkarımlarımın elde edilmesine olanak</w:t>
      </w:r>
      <w:r w:rsidR="00890D66">
        <w:rPr>
          <w:rFonts w:ascii="Times New Roman" w:hAnsi="Times New Roman" w:cs="Times New Roman"/>
          <w:sz w:val="24"/>
          <w:szCs w:val="24"/>
        </w:rPr>
        <w:t xml:space="preserve"> tanıyacaktır.</w:t>
      </w:r>
      <w:r>
        <w:rPr>
          <w:rFonts w:ascii="Times New Roman" w:hAnsi="Times New Roman" w:cs="Times New Roman"/>
          <w:sz w:val="24"/>
          <w:szCs w:val="24"/>
        </w:rPr>
        <w:t xml:space="preserve"> </w:t>
      </w:r>
    </w:p>
    <w:p w:rsidR="001B7C7B" w:rsidRPr="00FF38F4" w:rsidRDefault="00E61E65" w:rsidP="00FF38F4">
      <w:pPr>
        <w:rPr>
          <w:rFonts w:ascii="Times New Roman" w:hAnsi="Times New Roman" w:cs="Times New Roman"/>
          <w:b/>
        </w:rPr>
      </w:pPr>
      <w:r w:rsidRPr="00142AA2">
        <w:rPr>
          <w:rFonts w:ascii="Times New Roman" w:hAnsi="Times New Roman" w:cs="Times New Roman"/>
          <w:b/>
        </w:rPr>
        <w:t xml:space="preserve">Kaynakça </w:t>
      </w:r>
    </w:p>
    <w:p w:rsidR="00B11466" w:rsidRPr="00B11466" w:rsidRDefault="00B11466" w:rsidP="00B11466">
      <w:pPr>
        <w:spacing w:after="120" w:line="240" w:lineRule="auto"/>
        <w:ind w:left="709" w:hanging="709"/>
        <w:jc w:val="both"/>
        <w:rPr>
          <w:rFonts w:ascii="Times New Roman" w:hAnsi="Times New Roman" w:cs="Times New Roman"/>
          <w:sz w:val="24"/>
          <w:szCs w:val="24"/>
        </w:rPr>
      </w:pPr>
      <w:proofErr w:type="spellStart"/>
      <w:r w:rsidRPr="00B11466">
        <w:rPr>
          <w:rFonts w:ascii="Times New Roman" w:hAnsi="Times New Roman" w:cs="Times New Roman"/>
          <w:sz w:val="24"/>
          <w:szCs w:val="24"/>
        </w:rPr>
        <w:t>Akçomak</w:t>
      </w:r>
      <w:proofErr w:type="spellEnd"/>
      <w:r w:rsidRPr="00B11466">
        <w:rPr>
          <w:rFonts w:ascii="Times New Roman" w:hAnsi="Times New Roman" w:cs="Times New Roman"/>
          <w:sz w:val="24"/>
          <w:szCs w:val="24"/>
        </w:rPr>
        <w:t xml:space="preserve">, İ.S. (2014). “Teknoloji, </w:t>
      </w:r>
      <w:proofErr w:type="spellStart"/>
      <w:r w:rsidRPr="00B11466">
        <w:rPr>
          <w:rFonts w:ascii="Times New Roman" w:hAnsi="Times New Roman" w:cs="Times New Roman"/>
          <w:sz w:val="24"/>
          <w:szCs w:val="24"/>
        </w:rPr>
        <w:t>İnovasyon</w:t>
      </w:r>
      <w:proofErr w:type="spellEnd"/>
      <w:r w:rsidRPr="00B11466">
        <w:rPr>
          <w:rFonts w:ascii="Times New Roman" w:hAnsi="Times New Roman" w:cs="Times New Roman"/>
          <w:sz w:val="24"/>
          <w:szCs w:val="24"/>
        </w:rPr>
        <w:t xml:space="preserve"> ve Ekonomik Büyüme”, (Haz: Aysan, A.F ve </w:t>
      </w:r>
      <w:proofErr w:type="spellStart"/>
      <w:r w:rsidRPr="00B11466">
        <w:rPr>
          <w:rFonts w:ascii="Times New Roman" w:hAnsi="Times New Roman" w:cs="Times New Roman"/>
          <w:sz w:val="24"/>
          <w:szCs w:val="24"/>
        </w:rPr>
        <w:t>Dumludağ</w:t>
      </w:r>
      <w:proofErr w:type="spellEnd"/>
      <w:r w:rsidRPr="00B11466">
        <w:rPr>
          <w:rFonts w:ascii="Times New Roman" w:hAnsi="Times New Roman" w:cs="Times New Roman"/>
          <w:sz w:val="24"/>
          <w:szCs w:val="24"/>
        </w:rPr>
        <w:t xml:space="preserve">, D), </w:t>
      </w:r>
      <w:r w:rsidRPr="00B11466">
        <w:rPr>
          <w:rFonts w:ascii="Times New Roman" w:hAnsi="Times New Roman" w:cs="Times New Roman"/>
          <w:i/>
          <w:sz w:val="24"/>
          <w:szCs w:val="24"/>
        </w:rPr>
        <w:t>Kalkınmada Yeni Yaklaşımlar</w:t>
      </w:r>
      <w:r w:rsidRPr="00B11466">
        <w:rPr>
          <w:rFonts w:ascii="Times New Roman" w:hAnsi="Times New Roman" w:cs="Times New Roman"/>
          <w:sz w:val="24"/>
          <w:szCs w:val="24"/>
        </w:rPr>
        <w:t>, (s.473-493), Ankara: İmge Kitabevi.</w:t>
      </w:r>
    </w:p>
    <w:p w:rsidR="00B11466" w:rsidRPr="00B11466" w:rsidRDefault="00B11466" w:rsidP="00B11466">
      <w:pPr>
        <w:spacing w:after="120" w:line="240" w:lineRule="auto"/>
        <w:ind w:left="709" w:hanging="709"/>
        <w:jc w:val="both"/>
        <w:rPr>
          <w:rFonts w:ascii="Times New Roman" w:hAnsi="Times New Roman" w:cs="Times New Roman"/>
          <w:sz w:val="24"/>
          <w:szCs w:val="24"/>
        </w:rPr>
      </w:pPr>
      <w:r w:rsidRPr="00B11466">
        <w:rPr>
          <w:rFonts w:ascii="Times New Roman" w:hAnsi="Times New Roman" w:cs="Times New Roman"/>
          <w:color w:val="222222"/>
          <w:sz w:val="24"/>
          <w:szCs w:val="24"/>
          <w:shd w:val="clear" w:color="auto" w:fill="FFFFFF"/>
        </w:rPr>
        <w:t>Alper, A. E. (2017). “Türkiye’de Patent, Ar-Ge Harcamaları, İhracat ve Ekonomik Büyüme Arasındaki İlişki: Bayer-</w:t>
      </w:r>
      <w:proofErr w:type="spellStart"/>
      <w:r w:rsidRPr="00B11466">
        <w:rPr>
          <w:rFonts w:ascii="Times New Roman" w:hAnsi="Times New Roman" w:cs="Times New Roman"/>
          <w:color w:val="222222"/>
          <w:sz w:val="24"/>
          <w:szCs w:val="24"/>
          <w:shd w:val="clear" w:color="auto" w:fill="FFFFFF"/>
        </w:rPr>
        <w:t>Hanck</w:t>
      </w:r>
      <w:proofErr w:type="spellEnd"/>
      <w:r w:rsidRPr="00B11466">
        <w:rPr>
          <w:rFonts w:ascii="Times New Roman" w:hAnsi="Times New Roman" w:cs="Times New Roman"/>
          <w:color w:val="222222"/>
          <w:sz w:val="24"/>
          <w:szCs w:val="24"/>
          <w:shd w:val="clear" w:color="auto" w:fill="FFFFFF"/>
        </w:rPr>
        <w:t xml:space="preserve"> Eş Bütünleşme Analizi” </w:t>
      </w:r>
      <w:r w:rsidRPr="00B11466">
        <w:rPr>
          <w:rFonts w:ascii="Times New Roman" w:hAnsi="Times New Roman" w:cs="Times New Roman"/>
          <w:i/>
          <w:color w:val="222222"/>
          <w:sz w:val="24"/>
          <w:szCs w:val="24"/>
          <w:shd w:val="clear" w:color="auto" w:fill="FFFFFF"/>
        </w:rPr>
        <w:t xml:space="preserve">3.nd </w:t>
      </w:r>
      <w:r w:rsidRPr="00B11466">
        <w:rPr>
          <w:rFonts w:ascii="Times New Roman" w:hAnsi="Times New Roman" w:cs="Times New Roman"/>
          <w:i/>
          <w:iCs/>
          <w:color w:val="222222"/>
          <w:sz w:val="24"/>
          <w:szCs w:val="24"/>
          <w:shd w:val="clear" w:color="auto" w:fill="FFFFFF"/>
        </w:rPr>
        <w:t xml:space="preserve">International </w:t>
      </w:r>
      <w:proofErr w:type="spellStart"/>
      <w:r w:rsidRPr="00B11466">
        <w:rPr>
          <w:rFonts w:ascii="Times New Roman" w:hAnsi="Times New Roman" w:cs="Times New Roman"/>
          <w:i/>
          <w:iCs/>
          <w:color w:val="222222"/>
          <w:sz w:val="24"/>
          <w:szCs w:val="24"/>
          <w:shd w:val="clear" w:color="auto" w:fill="FFFFFF"/>
        </w:rPr>
        <w:t>Congress</w:t>
      </w:r>
      <w:proofErr w:type="spellEnd"/>
      <w:r w:rsidRPr="00B11466">
        <w:rPr>
          <w:rFonts w:ascii="Times New Roman" w:hAnsi="Times New Roman" w:cs="Times New Roman"/>
          <w:i/>
          <w:iCs/>
          <w:color w:val="222222"/>
          <w:sz w:val="24"/>
          <w:szCs w:val="24"/>
          <w:shd w:val="clear" w:color="auto" w:fill="FFFFFF"/>
        </w:rPr>
        <w:t xml:space="preserve"> on </w:t>
      </w:r>
      <w:proofErr w:type="spellStart"/>
      <w:r w:rsidRPr="00B11466">
        <w:rPr>
          <w:rFonts w:ascii="Times New Roman" w:hAnsi="Times New Roman" w:cs="Times New Roman"/>
          <w:i/>
          <w:iCs/>
          <w:color w:val="222222"/>
          <w:sz w:val="24"/>
          <w:szCs w:val="24"/>
          <w:shd w:val="clear" w:color="auto" w:fill="FFFFFF"/>
        </w:rPr>
        <w:t>Politic</w:t>
      </w:r>
      <w:proofErr w:type="spellEnd"/>
      <w:r w:rsidRPr="00B11466">
        <w:rPr>
          <w:rFonts w:ascii="Times New Roman" w:hAnsi="Times New Roman" w:cs="Times New Roman"/>
          <w:i/>
          <w:iCs/>
          <w:color w:val="222222"/>
          <w:sz w:val="24"/>
          <w:szCs w:val="24"/>
          <w:shd w:val="clear" w:color="auto" w:fill="FFFFFF"/>
        </w:rPr>
        <w:t xml:space="preserve">, </w:t>
      </w:r>
      <w:proofErr w:type="spellStart"/>
      <w:r w:rsidRPr="00B11466">
        <w:rPr>
          <w:rFonts w:ascii="Times New Roman" w:hAnsi="Times New Roman" w:cs="Times New Roman"/>
          <w:i/>
          <w:iCs/>
          <w:color w:val="222222"/>
          <w:sz w:val="24"/>
          <w:szCs w:val="24"/>
          <w:shd w:val="clear" w:color="auto" w:fill="FFFFFF"/>
        </w:rPr>
        <w:t>Economic</w:t>
      </w:r>
      <w:proofErr w:type="spellEnd"/>
      <w:r w:rsidRPr="00B11466">
        <w:rPr>
          <w:rFonts w:ascii="Times New Roman" w:hAnsi="Times New Roman" w:cs="Times New Roman"/>
          <w:i/>
          <w:iCs/>
          <w:color w:val="222222"/>
          <w:sz w:val="24"/>
          <w:szCs w:val="24"/>
          <w:shd w:val="clear" w:color="auto" w:fill="FFFFFF"/>
        </w:rPr>
        <w:t xml:space="preserve"> </w:t>
      </w:r>
      <w:proofErr w:type="spellStart"/>
      <w:r w:rsidRPr="00B11466">
        <w:rPr>
          <w:rFonts w:ascii="Times New Roman" w:hAnsi="Times New Roman" w:cs="Times New Roman"/>
          <w:i/>
          <w:iCs/>
          <w:color w:val="222222"/>
          <w:sz w:val="24"/>
          <w:szCs w:val="24"/>
          <w:shd w:val="clear" w:color="auto" w:fill="FFFFFF"/>
        </w:rPr>
        <w:t>and</w:t>
      </w:r>
      <w:proofErr w:type="spellEnd"/>
      <w:r w:rsidRPr="00B11466">
        <w:rPr>
          <w:rFonts w:ascii="Times New Roman" w:hAnsi="Times New Roman" w:cs="Times New Roman"/>
          <w:i/>
          <w:iCs/>
          <w:color w:val="222222"/>
          <w:sz w:val="24"/>
          <w:szCs w:val="24"/>
          <w:shd w:val="clear" w:color="auto" w:fill="FFFFFF"/>
        </w:rPr>
        <w:t xml:space="preserve"> </w:t>
      </w:r>
      <w:proofErr w:type="spellStart"/>
      <w:r w:rsidRPr="00B11466">
        <w:rPr>
          <w:rFonts w:ascii="Times New Roman" w:hAnsi="Times New Roman" w:cs="Times New Roman"/>
          <w:i/>
          <w:iCs/>
          <w:color w:val="222222"/>
          <w:sz w:val="24"/>
          <w:szCs w:val="24"/>
          <w:shd w:val="clear" w:color="auto" w:fill="FFFFFF"/>
        </w:rPr>
        <w:t>Social</w:t>
      </w:r>
      <w:proofErr w:type="spellEnd"/>
      <w:r w:rsidRPr="00B11466">
        <w:rPr>
          <w:rFonts w:ascii="Times New Roman" w:hAnsi="Times New Roman" w:cs="Times New Roman"/>
          <w:i/>
          <w:iCs/>
          <w:color w:val="222222"/>
          <w:sz w:val="24"/>
          <w:szCs w:val="24"/>
          <w:shd w:val="clear" w:color="auto" w:fill="FFFFFF"/>
        </w:rPr>
        <w:t xml:space="preserve"> </w:t>
      </w:r>
      <w:proofErr w:type="spellStart"/>
      <w:r w:rsidRPr="00B11466">
        <w:rPr>
          <w:rFonts w:ascii="Times New Roman" w:hAnsi="Times New Roman" w:cs="Times New Roman"/>
          <w:i/>
          <w:iCs/>
          <w:color w:val="222222"/>
          <w:sz w:val="24"/>
          <w:szCs w:val="24"/>
          <w:shd w:val="clear" w:color="auto" w:fill="FFFFFF"/>
        </w:rPr>
        <w:t>Studies</w:t>
      </w:r>
      <w:proofErr w:type="spellEnd"/>
      <w:r w:rsidRPr="00B11466">
        <w:rPr>
          <w:rFonts w:ascii="Times New Roman" w:hAnsi="Times New Roman" w:cs="Times New Roman"/>
          <w:i/>
          <w:iCs/>
          <w:color w:val="222222"/>
          <w:sz w:val="24"/>
          <w:szCs w:val="24"/>
          <w:shd w:val="clear" w:color="auto" w:fill="FFFFFF"/>
        </w:rPr>
        <w:t>)</w:t>
      </w:r>
      <w:r w:rsidRPr="00B11466">
        <w:rPr>
          <w:rFonts w:ascii="Times New Roman" w:hAnsi="Times New Roman" w:cs="Times New Roman"/>
          <w:i/>
          <w:color w:val="222222"/>
          <w:sz w:val="24"/>
          <w:szCs w:val="24"/>
          <w:shd w:val="clear" w:color="auto" w:fill="FFFFFF"/>
        </w:rPr>
        <w:t> </w:t>
      </w:r>
      <w:r w:rsidRPr="00B11466">
        <w:rPr>
          <w:rFonts w:ascii="Times New Roman" w:hAnsi="Times New Roman" w:cs="Times New Roman"/>
          <w:i/>
          <w:sz w:val="24"/>
          <w:szCs w:val="24"/>
        </w:rPr>
        <w:t>(ICPESS),</w:t>
      </w:r>
      <w:r w:rsidRPr="00B11466">
        <w:rPr>
          <w:rFonts w:ascii="Times New Roman" w:hAnsi="Times New Roman" w:cs="Times New Roman"/>
          <w:sz w:val="24"/>
          <w:szCs w:val="24"/>
        </w:rPr>
        <w:t xml:space="preserve"> 09-11 </w:t>
      </w:r>
      <w:proofErr w:type="spellStart"/>
      <w:r w:rsidRPr="00B11466">
        <w:rPr>
          <w:rFonts w:ascii="Times New Roman" w:hAnsi="Times New Roman" w:cs="Times New Roman"/>
          <w:sz w:val="24"/>
          <w:szCs w:val="24"/>
        </w:rPr>
        <w:t>Nov</w:t>
      </w:r>
      <w:proofErr w:type="spellEnd"/>
      <w:r w:rsidRPr="00B11466">
        <w:rPr>
          <w:rFonts w:ascii="Times New Roman" w:hAnsi="Times New Roman" w:cs="Times New Roman"/>
          <w:sz w:val="24"/>
          <w:szCs w:val="24"/>
        </w:rPr>
        <w:t xml:space="preserve"> 2017. </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Altın, O</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Kaya, A. A. (2009). “</w:t>
      </w:r>
      <w:r w:rsidR="0051077F">
        <w:rPr>
          <w:rFonts w:ascii="Times New Roman" w:hAnsi="Times New Roman" w:cs="Times New Roman"/>
          <w:color w:val="222222"/>
          <w:sz w:val="24"/>
          <w:szCs w:val="24"/>
          <w:shd w:val="clear" w:color="auto" w:fill="FFFFFF"/>
        </w:rPr>
        <w:t>Türkiye’de Ar-Ge Harcamaları ve</w:t>
      </w:r>
      <w:r w:rsidRPr="00B11466">
        <w:rPr>
          <w:rFonts w:ascii="Times New Roman" w:hAnsi="Times New Roman" w:cs="Times New Roman"/>
          <w:color w:val="222222"/>
          <w:sz w:val="24"/>
          <w:szCs w:val="24"/>
          <w:shd w:val="clear" w:color="auto" w:fill="FFFFFF"/>
        </w:rPr>
        <w:t xml:space="preserve"> Ekonomik Büyüme Arasındaki </w:t>
      </w:r>
      <w:proofErr w:type="spellStart"/>
      <w:r w:rsidRPr="00B11466">
        <w:rPr>
          <w:rFonts w:ascii="Times New Roman" w:hAnsi="Times New Roman" w:cs="Times New Roman"/>
          <w:color w:val="222222"/>
          <w:sz w:val="24"/>
          <w:szCs w:val="24"/>
          <w:shd w:val="clear" w:color="auto" w:fill="FFFFFF"/>
        </w:rPr>
        <w:t>Nedensel</w:t>
      </w:r>
      <w:proofErr w:type="spellEnd"/>
      <w:r w:rsidRPr="00B11466">
        <w:rPr>
          <w:rFonts w:ascii="Times New Roman" w:hAnsi="Times New Roman" w:cs="Times New Roman"/>
          <w:color w:val="222222"/>
          <w:sz w:val="24"/>
          <w:szCs w:val="24"/>
          <w:shd w:val="clear" w:color="auto" w:fill="FFFFFF"/>
        </w:rPr>
        <w:t xml:space="preserve"> İlişkinin Analizi”, </w:t>
      </w:r>
      <w:r w:rsidRPr="00B11466">
        <w:rPr>
          <w:rFonts w:ascii="Times New Roman" w:hAnsi="Times New Roman" w:cs="Times New Roman"/>
          <w:i/>
          <w:iCs/>
          <w:color w:val="222222"/>
          <w:sz w:val="24"/>
          <w:szCs w:val="24"/>
          <w:shd w:val="clear" w:color="auto" w:fill="FFFFFF"/>
        </w:rPr>
        <w:t>Ege Akademik Bakış</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Cs/>
          <w:color w:val="222222"/>
          <w:sz w:val="24"/>
          <w:szCs w:val="24"/>
          <w:shd w:val="clear" w:color="auto" w:fill="FFFFFF"/>
        </w:rPr>
        <w:t>9</w:t>
      </w:r>
      <w:r w:rsidRPr="00B11466">
        <w:rPr>
          <w:rFonts w:ascii="Times New Roman" w:hAnsi="Times New Roman" w:cs="Times New Roman"/>
          <w:color w:val="222222"/>
          <w:sz w:val="24"/>
          <w:szCs w:val="24"/>
          <w:shd w:val="clear" w:color="auto" w:fill="FFFFFF"/>
        </w:rPr>
        <w:t>(1), 251-259.</w:t>
      </w:r>
    </w:p>
    <w:p w:rsidR="00B11466" w:rsidRPr="00B11466" w:rsidRDefault="00B11466" w:rsidP="00B11466">
      <w:pPr>
        <w:spacing w:after="120" w:line="240" w:lineRule="auto"/>
        <w:ind w:left="709" w:hanging="709"/>
        <w:jc w:val="both"/>
        <w:rPr>
          <w:rFonts w:ascii="Times New Roman" w:hAnsi="Times New Roman" w:cs="Times New Roman"/>
          <w:sz w:val="24"/>
          <w:szCs w:val="24"/>
        </w:rPr>
      </w:pPr>
      <w:r w:rsidRPr="00B11466">
        <w:rPr>
          <w:rFonts w:ascii="Times New Roman" w:hAnsi="Times New Roman" w:cs="Times New Roman"/>
          <w:color w:val="222222"/>
          <w:sz w:val="24"/>
          <w:szCs w:val="24"/>
          <w:shd w:val="clear" w:color="auto" w:fill="FFFFFF"/>
        </w:rPr>
        <w:lastRenderedPageBreak/>
        <w:t>Belgin, Ö</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Apaydın Avşar, B. (2019). “Türkiye’de Bölgeler ve İller Düzeyinde Ar-Ge ve Yenilik Performansının Gri İlişkisel Analiz Yöntemi İle Ölçülmesi”, </w:t>
      </w:r>
      <w:r w:rsidRPr="00B11466">
        <w:rPr>
          <w:rFonts w:ascii="Times New Roman" w:hAnsi="Times New Roman" w:cs="Times New Roman"/>
          <w:i/>
          <w:iCs/>
          <w:color w:val="222222"/>
          <w:sz w:val="24"/>
          <w:szCs w:val="24"/>
          <w:shd w:val="clear" w:color="auto" w:fill="FFFFFF"/>
        </w:rPr>
        <w:t>Verimlilik Dergisi</w:t>
      </w:r>
      <w:r w:rsidRPr="00B11466">
        <w:rPr>
          <w:rFonts w:ascii="Times New Roman" w:hAnsi="Times New Roman" w:cs="Times New Roman"/>
          <w:color w:val="222222"/>
          <w:sz w:val="24"/>
          <w:szCs w:val="24"/>
          <w:shd w:val="clear" w:color="auto" w:fill="FFFFFF"/>
        </w:rPr>
        <w:t>, (2), 27-48.</w:t>
      </w:r>
    </w:p>
    <w:p w:rsidR="00B11466" w:rsidRPr="00B11466" w:rsidRDefault="00B11466" w:rsidP="00B11466">
      <w:pPr>
        <w:spacing w:after="120" w:line="240" w:lineRule="auto"/>
        <w:ind w:left="709" w:hanging="709"/>
        <w:jc w:val="both"/>
        <w:rPr>
          <w:rFonts w:ascii="Times New Roman" w:hAnsi="Times New Roman" w:cs="Times New Roman"/>
          <w:sz w:val="24"/>
          <w:szCs w:val="24"/>
        </w:rPr>
      </w:pPr>
      <w:r w:rsidRPr="00B11466">
        <w:rPr>
          <w:rFonts w:ascii="Times New Roman" w:hAnsi="Times New Roman" w:cs="Times New Roman"/>
          <w:color w:val="222222"/>
          <w:sz w:val="24"/>
          <w:szCs w:val="24"/>
          <w:shd w:val="clear" w:color="auto" w:fill="FFFFFF"/>
        </w:rPr>
        <w:t>Çakın, E</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Özdemir, A. (2015). “Bölgesel Gelişmişlikte Ar-Ge ve </w:t>
      </w:r>
      <w:proofErr w:type="spellStart"/>
      <w:r w:rsidRPr="00B11466">
        <w:rPr>
          <w:rFonts w:ascii="Times New Roman" w:hAnsi="Times New Roman" w:cs="Times New Roman"/>
          <w:color w:val="222222"/>
          <w:sz w:val="24"/>
          <w:szCs w:val="24"/>
          <w:shd w:val="clear" w:color="auto" w:fill="FFFFFF"/>
        </w:rPr>
        <w:t>İnovasyonun</w:t>
      </w:r>
      <w:proofErr w:type="spellEnd"/>
      <w:r w:rsidRPr="00B11466">
        <w:rPr>
          <w:rFonts w:ascii="Times New Roman" w:hAnsi="Times New Roman" w:cs="Times New Roman"/>
          <w:color w:val="222222"/>
          <w:sz w:val="24"/>
          <w:szCs w:val="24"/>
          <w:shd w:val="clear" w:color="auto" w:fill="FFFFFF"/>
        </w:rPr>
        <w:t xml:space="preserve"> Rolü: </w:t>
      </w:r>
      <w:proofErr w:type="spellStart"/>
      <w:r w:rsidRPr="00B11466">
        <w:rPr>
          <w:rFonts w:ascii="Times New Roman" w:hAnsi="Times New Roman" w:cs="Times New Roman"/>
          <w:color w:val="222222"/>
          <w:sz w:val="24"/>
          <w:szCs w:val="24"/>
          <w:shd w:val="clear" w:color="auto" w:fill="FFFFFF"/>
        </w:rPr>
        <w:t>Dematel</w:t>
      </w:r>
      <w:proofErr w:type="spellEnd"/>
      <w:r w:rsidRPr="00B11466">
        <w:rPr>
          <w:rFonts w:ascii="Times New Roman" w:hAnsi="Times New Roman" w:cs="Times New Roman"/>
          <w:color w:val="222222"/>
          <w:sz w:val="24"/>
          <w:szCs w:val="24"/>
          <w:shd w:val="clear" w:color="auto" w:fill="FFFFFF"/>
        </w:rPr>
        <w:t xml:space="preserve"> Tabanlı Analitik Ağ Süreci (DANP) ve TOPSİS Yöntemleri ile Bölgelerarası Bir Analiz”, </w:t>
      </w:r>
      <w:r w:rsidRPr="00B11466">
        <w:rPr>
          <w:rFonts w:ascii="Times New Roman" w:hAnsi="Times New Roman" w:cs="Times New Roman"/>
          <w:i/>
          <w:iCs/>
          <w:color w:val="222222"/>
          <w:sz w:val="24"/>
          <w:szCs w:val="24"/>
          <w:shd w:val="clear" w:color="auto" w:fill="FFFFFF"/>
        </w:rPr>
        <w:t>Dokuz Eylül Üniversitesi İktisadi İdari Bilimler Fakültesi Dergisi</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Cs/>
          <w:color w:val="222222"/>
          <w:sz w:val="24"/>
          <w:szCs w:val="24"/>
          <w:shd w:val="clear" w:color="auto" w:fill="FFFFFF"/>
        </w:rPr>
        <w:t>30</w:t>
      </w:r>
      <w:r w:rsidRPr="00B11466">
        <w:rPr>
          <w:rFonts w:ascii="Times New Roman" w:hAnsi="Times New Roman" w:cs="Times New Roman"/>
          <w:color w:val="222222"/>
          <w:sz w:val="24"/>
          <w:szCs w:val="24"/>
          <w:shd w:val="clear" w:color="auto" w:fill="FFFFFF"/>
        </w:rPr>
        <w:t>(1), 115-144.</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 xml:space="preserve">Demir, O. (2002). “Durgun Durum Büyümeden İçsel Büyümeye”, </w:t>
      </w:r>
      <w:r w:rsidRPr="00B11466">
        <w:rPr>
          <w:rFonts w:ascii="Times New Roman" w:hAnsi="Times New Roman" w:cs="Times New Roman"/>
          <w:i/>
          <w:iCs/>
          <w:color w:val="222222"/>
          <w:sz w:val="24"/>
          <w:szCs w:val="24"/>
          <w:shd w:val="clear" w:color="auto" w:fill="FFFFFF"/>
        </w:rPr>
        <w:t>Cumhuriyet Üniversitesi İktisadi ve İdari Bilimler Dergisi</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
          <w:iCs/>
          <w:color w:val="222222"/>
          <w:sz w:val="24"/>
          <w:szCs w:val="24"/>
          <w:shd w:val="clear" w:color="auto" w:fill="FFFFFF"/>
        </w:rPr>
        <w:t>3</w:t>
      </w:r>
      <w:r w:rsidRPr="00B11466">
        <w:rPr>
          <w:rFonts w:ascii="Times New Roman" w:hAnsi="Times New Roman" w:cs="Times New Roman"/>
          <w:color w:val="222222"/>
          <w:sz w:val="24"/>
          <w:szCs w:val="24"/>
          <w:shd w:val="clear" w:color="auto" w:fill="FFFFFF"/>
        </w:rPr>
        <w:t>(1), 1-16.</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Dereli, D. D</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w:t>
      </w:r>
      <w:proofErr w:type="spellStart"/>
      <w:r w:rsidRPr="00B11466">
        <w:rPr>
          <w:rFonts w:ascii="Times New Roman" w:hAnsi="Times New Roman" w:cs="Times New Roman"/>
          <w:color w:val="222222"/>
          <w:sz w:val="24"/>
          <w:szCs w:val="24"/>
          <w:shd w:val="clear" w:color="auto" w:fill="FFFFFF"/>
        </w:rPr>
        <w:t>Salğar</w:t>
      </w:r>
      <w:proofErr w:type="spellEnd"/>
      <w:r w:rsidRPr="00B11466">
        <w:rPr>
          <w:rFonts w:ascii="Times New Roman" w:hAnsi="Times New Roman" w:cs="Times New Roman"/>
          <w:color w:val="222222"/>
          <w:sz w:val="24"/>
          <w:szCs w:val="24"/>
          <w:shd w:val="clear" w:color="auto" w:fill="FFFFFF"/>
        </w:rPr>
        <w:t>,</w:t>
      </w:r>
      <w:r w:rsidR="0051077F">
        <w:rPr>
          <w:rFonts w:ascii="Times New Roman" w:hAnsi="Times New Roman" w:cs="Times New Roman"/>
          <w:color w:val="222222"/>
          <w:sz w:val="24"/>
          <w:szCs w:val="24"/>
          <w:shd w:val="clear" w:color="auto" w:fill="FFFFFF"/>
        </w:rPr>
        <w:t xml:space="preserve"> U. (2019). “Ar-Ge Harcamaları i</w:t>
      </w:r>
      <w:r w:rsidRPr="00B11466">
        <w:rPr>
          <w:rFonts w:ascii="Times New Roman" w:hAnsi="Times New Roman" w:cs="Times New Roman"/>
          <w:color w:val="222222"/>
          <w:sz w:val="24"/>
          <w:szCs w:val="24"/>
          <w:shd w:val="clear" w:color="auto" w:fill="FFFFFF"/>
        </w:rPr>
        <w:t xml:space="preserve">le Büyüme Arasındaki İlişki: Türkiye Üzerine Bir Değerlendirme”, </w:t>
      </w:r>
      <w:proofErr w:type="spellStart"/>
      <w:r w:rsidRPr="00B11466">
        <w:rPr>
          <w:rFonts w:ascii="Times New Roman" w:hAnsi="Times New Roman" w:cs="Times New Roman"/>
          <w:i/>
          <w:iCs/>
          <w:color w:val="222222"/>
          <w:sz w:val="24"/>
          <w:szCs w:val="24"/>
          <w:shd w:val="clear" w:color="auto" w:fill="FFFFFF"/>
        </w:rPr>
        <w:t>Journal</w:t>
      </w:r>
      <w:proofErr w:type="spellEnd"/>
      <w:r w:rsidRPr="00B11466">
        <w:rPr>
          <w:rFonts w:ascii="Times New Roman" w:hAnsi="Times New Roman" w:cs="Times New Roman"/>
          <w:i/>
          <w:iCs/>
          <w:color w:val="222222"/>
          <w:sz w:val="24"/>
          <w:szCs w:val="24"/>
          <w:shd w:val="clear" w:color="auto" w:fill="FFFFFF"/>
        </w:rPr>
        <w:t xml:space="preserve"> of Life </w:t>
      </w:r>
      <w:proofErr w:type="spellStart"/>
      <w:r w:rsidRPr="00B11466">
        <w:rPr>
          <w:rFonts w:ascii="Times New Roman" w:hAnsi="Times New Roman" w:cs="Times New Roman"/>
          <w:i/>
          <w:iCs/>
          <w:color w:val="222222"/>
          <w:sz w:val="24"/>
          <w:szCs w:val="24"/>
          <w:shd w:val="clear" w:color="auto" w:fill="FFFFFF"/>
        </w:rPr>
        <w:t>Economics</w:t>
      </w:r>
      <w:proofErr w:type="spellEnd"/>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
          <w:iCs/>
          <w:color w:val="222222"/>
          <w:sz w:val="24"/>
          <w:szCs w:val="24"/>
          <w:shd w:val="clear" w:color="auto" w:fill="FFFFFF"/>
        </w:rPr>
        <w:t>6</w:t>
      </w:r>
      <w:r w:rsidRPr="00B11466">
        <w:rPr>
          <w:rFonts w:ascii="Times New Roman" w:hAnsi="Times New Roman" w:cs="Times New Roman"/>
          <w:color w:val="222222"/>
          <w:sz w:val="24"/>
          <w:szCs w:val="24"/>
          <w:shd w:val="clear" w:color="auto" w:fill="FFFFFF"/>
        </w:rPr>
        <w:t>(3), 345-360.</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proofErr w:type="spellStart"/>
      <w:r w:rsidRPr="00B11466">
        <w:rPr>
          <w:rFonts w:ascii="Times New Roman" w:hAnsi="Times New Roman" w:cs="Times New Roman"/>
          <w:color w:val="222222"/>
          <w:sz w:val="24"/>
          <w:szCs w:val="24"/>
          <w:shd w:val="clear" w:color="auto" w:fill="FFFFFF"/>
        </w:rPr>
        <w:t>Dolanay</w:t>
      </w:r>
      <w:proofErr w:type="spellEnd"/>
      <w:r w:rsidRPr="00B11466">
        <w:rPr>
          <w:rFonts w:ascii="Times New Roman" w:hAnsi="Times New Roman" w:cs="Times New Roman"/>
          <w:color w:val="222222"/>
          <w:sz w:val="24"/>
          <w:szCs w:val="24"/>
          <w:shd w:val="clear" w:color="auto" w:fill="FFFFFF"/>
        </w:rPr>
        <w:t>, S. S. (2009). “</w:t>
      </w:r>
      <w:proofErr w:type="spellStart"/>
      <w:r w:rsidRPr="00B11466">
        <w:rPr>
          <w:rFonts w:ascii="Times New Roman" w:hAnsi="Times New Roman" w:cs="Times New Roman"/>
          <w:color w:val="222222"/>
          <w:sz w:val="24"/>
          <w:szCs w:val="24"/>
          <w:shd w:val="clear" w:color="auto" w:fill="FFFFFF"/>
        </w:rPr>
        <w:t>Schumpeter</w:t>
      </w:r>
      <w:proofErr w:type="spellEnd"/>
      <w:r w:rsidRPr="00B11466">
        <w:rPr>
          <w:rFonts w:ascii="Times New Roman" w:hAnsi="Times New Roman" w:cs="Times New Roman"/>
          <w:color w:val="222222"/>
          <w:sz w:val="24"/>
          <w:szCs w:val="24"/>
          <w:shd w:val="clear" w:color="auto" w:fill="FFFFFF"/>
        </w:rPr>
        <w:t xml:space="preserve"> Sisteminde Yenilikler, Ekonomik Gelişme ve Devresel Hareketler”, </w:t>
      </w:r>
      <w:r w:rsidRPr="00B11466">
        <w:rPr>
          <w:rFonts w:ascii="Times New Roman" w:hAnsi="Times New Roman" w:cs="Times New Roman"/>
          <w:i/>
          <w:iCs/>
          <w:color w:val="222222"/>
          <w:sz w:val="24"/>
          <w:szCs w:val="24"/>
          <w:shd w:val="clear" w:color="auto" w:fill="FFFFFF"/>
        </w:rPr>
        <w:t>Uluslararası İktisadi ve İdari İncelemeler Dergisi</w:t>
      </w:r>
      <w:r w:rsidRPr="00B11466">
        <w:rPr>
          <w:rFonts w:ascii="Times New Roman" w:hAnsi="Times New Roman" w:cs="Times New Roman"/>
          <w:color w:val="222222"/>
          <w:sz w:val="24"/>
          <w:szCs w:val="24"/>
          <w:shd w:val="clear" w:color="auto" w:fill="FFFFFF"/>
        </w:rPr>
        <w:t>, 1 (2), 171-188.</w:t>
      </w:r>
    </w:p>
    <w:p w:rsidR="00B11466" w:rsidRPr="00B11466" w:rsidRDefault="00B11466" w:rsidP="00B11466">
      <w:pPr>
        <w:spacing w:after="120"/>
        <w:ind w:left="709" w:hanging="709"/>
        <w:jc w:val="both"/>
        <w:rPr>
          <w:rFonts w:ascii="Times New Roman" w:hAnsi="Times New Roman" w:cs="Times New Roman"/>
          <w:b/>
          <w:sz w:val="24"/>
          <w:szCs w:val="24"/>
        </w:rPr>
      </w:pPr>
      <w:r w:rsidRPr="00B11466">
        <w:rPr>
          <w:rFonts w:ascii="Times New Roman" w:hAnsi="Times New Roman" w:cs="Times New Roman"/>
          <w:color w:val="222222"/>
          <w:sz w:val="24"/>
          <w:szCs w:val="24"/>
          <w:shd w:val="clear" w:color="auto" w:fill="FFFFFF"/>
        </w:rPr>
        <w:t>Erdil, E</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Pamukçu, M. T., </w:t>
      </w:r>
      <w:proofErr w:type="spellStart"/>
      <w:r w:rsidRPr="00B11466">
        <w:rPr>
          <w:rFonts w:ascii="Times New Roman" w:hAnsi="Times New Roman" w:cs="Times New Roman"/>
          <w:color w:val="222222"/>
          <w:sz w:val="24"/>
          <w:szCs w:val="24"/>
          <w:shd w:val="clear" w:color="auto" w:fill="FFFFFF"/>
        </w:rPr>
        <w:t>Akçomak</w:t>
      </w:r>
      <w:proofErr w:type="spellEnd"/>
      <w:r w:rsidRPr="00B11466">
        <w:rPr>
          <w:rFonts w:ascii="Times New Roman" w:hAnsi="Times New Roman" w:cs="Times New Roman"/>
          <w:color w:val="222222"/>
          <w:sz w:val="24"/>
          <w:szCs w:val="24"/>
          <w:shd w:val="clear" w:color="auto" w:fill="FFFFFF"/>
        </w:rPr>
        <w:t xml:space="preserve">, İ. S., ve Tiryakioğlu, M. (2016). </w:t>
      </w:r>
      <w:r w:rsidRPr="00B11466">
        <w:rPr>
          <w:rFonts w:ascii="Times New Roman" w:hAnsi="Times New Roman" w:cs="Times New Roman"/>
          <w:i/>
          <w:color w:val="222222"/>
          <w:sz w:val="24"/>
          <w:szCs w:val="24"/>
          <w:shd w:val="clear" w:color="auto" w:fill="FFFFFF"/>
        </w:rPr>
        <w:t>Bilgi, Bilim, Teknoloji ve Yenilik: Kavramsal Tartışma</w:t>
      </w:r>
      <w:r w:rsidRPr="00B11466">
        <w:rPr>
          <w:rFonts w:ascii="Times New Roman" w:hAnsi="Times New Roman" w:cs="Times New Roman"/>
          <w:color w:val="222222"/>
          <w:sz w:val="24"/>
          <w:szCs w:val="24"/>
          <w:shd w:val="clear" w:color="auto" w:fill="FFFFFF"/>
        </w:rPr>
        <w:t xml:space="preserve">, </w:t>
      </w:r>
      <w:proofErr w:type="spellStart"/>
      <w:r w:rsidRPr="00B11466">
        <w:rPr>
          <w:rFonts w:ascii="Times New Roman" w:hAnsi="Times New Roman" w:cs="Times New Roman"/>
          <w:iCs/>
          <w:color w:val="222222"/>
          <w:sz w:val="24"/>
          <w:szCs w:val="24"/>
          <w:shd w:val="clear" w:color="auto" w:fill="FFFFFF"/>
        </w:rPr>
        <w:t>Science</w:t>
      </w:r>
      <w:proofErr w:type="spellEnd"/>
      <w:r w:rsidRPr="00B11466">
        <w:rPr>
          <w:rFonts w:ascii="Times New Roman" w:hAnsi="Times New Roman" w:cs="Times New Roman"/>
          <w:iCs/>
          <w:color w:val="222222"/>
          <w:sz w:val="24"/>
          <w:szCs w:val="24"/>
          <w:shd w:val="clear" w:color="auto" w:fill="FFFFFF"/>
        </w:rPr>
        <w:t xml:space="preserve"> </w:t>
      </w:r>
      <w:proofErr w:type="spellStart"/>
      <w:r w:rsidRPr="00B11466">
        <w:rPr>
          <w:rFonts w:ascii="Times New Roman" w:hAnsi="Times New Roman" w:cs="Times New Roman"/>
          <w:iCs/>
          <w:color w:val="222222"/>
          <w:sz w:val="24"/>
          <w:szCs w:val="24"/>
          <w:shd w:val="clear" w:color="auto" w:fill="FFFFFF"/>
        </w:rPr>
        <w:t>and</w:t>
      </w:r>
      <w:proofErr w:type="spellEnd"/>
      <w:r w:rsidRPr="00B11466">
        <w:rPr>
          <w:rFonts w:ascii="Times New Roman" w:hAnsi="Times New Roman" w:cs="Times New Roman"/>
          <w:iCs/>
          <w:color w:val="222222"/>
          <w:sz w:val="24"/>
          <w:szCs w:val="24"/>
          <w:shd w:val="clear" w:color="auto" w:fill="FFFFFF"/>
        </w:rPr>
        <w:t xml:space="preserve"> </w:t>
      </w:r>
      <w:proofErr w:type="spellStart"/>
      <w:r w:rsidRPr="00B11466">
        <w:rPr>
          <w:rFonts w:ascii="Times New Roman" w:hAnsi="Times New Roman" w:cs="Times New Roman"/>
          <w:iCs/>
          <w:color w:val="222222"/>
          <w:sz w:val="24"/>
          <w:szCs w:val="24"/>
          <w:shd w:val="clear" w:color="auto" w:fill="FFFFFF"/>
        </w:rPr>
        <w:t>Technology</w:t>
      </w:r>
      <w:proofErr w:type="spellEnd"/>
      <w:r w:rsidRPr="00B11466">
        <w:rPr>
          <w:rFonts w:ascii="Times New Roman" w:hAnsi="Times New Roman" w:cs="Times New Roman"/>
          <w:iCs/>
          <w:color w:val="222222"/>
          <w:sz w:val="24"/>
          <w:szCs w:val="24"/>
          <w:shd w:val="clear" w:color="auto" w:fill="FFFFFF"/>
        </w:rPr>
        <w:t xml:space="preserve"> </w:t>
      </w:r>
      <w:proofErr w:type="spellStart"/>
      <w:r w:rsidRPr="00B11466">
        <w:rPr>
          <w:rFonts w:ascii="Times New Roman" w:hAnsi="Times New Roman" w:cs="Times New Roman"/>
          <w:iCs/>
          <w:color w:val="222222"/>
          <w:sz w:val="24"/>
          <w:szCs w:val="24"/>
          <w:shd w:val="clear" w:color="auto" w:fill="FFFFFF"/>
        </w:rPr>
        <w:t>Policies</w:t>
      </w:r>
      <w:proofErr w:type="spellEnd"/>
      <w:r w:rsidRPr="00B11466">
        <w:rPr>
          <w:rFonts w:ascii="Times New Roman" w:hAnsi="Times New Roman" w:cs="Times New Roman"/>
          <w:iCs/>
          <w:color w:val="222222"/>
          <w:sz w:val="24"/>
          <w:szCs w:val="24"/>
          <w:shd w:val="clear" w:color="auto" w:fill="FFFFFF"/>
        </w:rPr>
        <w:t xml:space="preserve"> </w:t>
      </w:r>
      <w:proofErr w:type="spellStart"/>
      <w:r w:rsidRPr="00B11466">
        <w:rPr>
          <w:rFonts w:ascii="Times New Roman" w:hAnsi="Times New Roman" w:cs="Times New Roman"/>
          <w:iCs/>
          <w:color w:val="222222"/>
          <w:sz w:val="24"/>
          <w:szCs w:val="24"/>
          <w:shd w:val="clear" w:color="auto" w:fill="FFFFFF"/>
        </w:rPr>
        <w:t>Research</w:t>
      </w:r>
      <w:proofErr w:type="spellEnd"/>
      <w:r w:rsidRPr="00B11466">
        <w:rPr>
          <w:rFonts w:ascii="Times New Roman" w:hAnsi="Times New Roman" w:cs="Times New Roman"/>
          <w:iCs/>
          <w:color w:val="222222"/>
          <w:sz w:val="24"/>
          <w:szCs w:val="24"/>
          <w:shd w:val="clear" w:color="auto" w:fill="FFFFFF"/>
        </w:rPr>
        <w:t xml:space="preserve"> Center </w:t>
      </w:r>
      <w:proofErr w:type="spellStart"/>
      <w:r w:rsidRPr="00B11466">
        <w:rPr>
          <w:rFonts w:ascii="Times New Roman" w:hAnsi="Times New Roman" w:cs="Times New Roman"/>
          <w:iCs/>
          <w:color w:val="222222"/>
          <w:sz w:val="24"/>
          <w:szCs w:val="24"/>
          <w:shd w:val="clear" w:color="auto" w:fill="FFFFFF"/>
        </w:rPr>
        <w:t>Tekpol</w:t>
      </w:r>
      <w:proofErr w:type="spellEnd"/>
      <w:r w:rsidRPr="00B11466">
        <w:rPr>
          <w:rFonts w:ascii="Times New Roman" w:hAnsi="Times New Roman" w:cs="Times New Roman"/>
          <w:iCs/>
          <w:color w:val="222222"/>
          <w:sz w:val="24"/>
          <w:szCs w:val="24"/>
          <w:shd w:val="clear" w:color="auto" w:fill="FFFFFF"/>
        </w:rPr>
        <w:t xml:space="preserve">, </w:t>
      </w:r>
      <w:proofErr w:type="spellStart"/>
      <w:r w:rsidRPr="00B11466">
        <w:rPr>
          <w:rFonts w:ascii="Times New Roman" w:hAnsi="Times New Roman" w:cs="Times New Roman"/>
          <w:iCs/>
          <w:color w:val="222222"/>
          <w:sz w:val="24"/>
          <w:szCs w:val="24"/>
          <w:shd w:val="clear" w:color="auto" w:fill="FFFFFF"/>
        </w:rPr>
        <w:t>Working</w:t>
      </w:r>
      <w:proofErr w:type="spellEnd"/>
      <w:r w:rsidRPr="00B11466">
        <w:rPr>
          <w:rFonts w:ascii="Times New Roman" w:hAnsi="Times New Roman" w:cs="Times New Roman"/>
          <w:iCs/>
          <w:color w:val="222222"/>
          <w:sz w:val="24"/>
          <w:szCs w:val="24"/>
          <w:shd w:val="clear" w:color="auto" w:fill="FFFFFF"/>
        </w:rPr>
        <w:t xml:space="preserve"> </w:t>
      </w:r>
      <w:proofErr w:type="spellStart"/>
      <w:r w:rsidRPr="00B11466">
        <w:rPr>
          <w:rFonts w:ascii="Times New Roman" w:hAnsi="Times New Roman" w:cs="Times New Roman"/>
          <w:iCs/>
          <w:color w:val="222222"/>
          <w:sz w:val="24"/>
          <w:szCs w:val="24"/>
          <w:shd w:val="clear" w:color="auto" w:fill="FFFFFF"/>
        </w:rPr>
        <w:t>Paper</w:t>
      </w:r>
      <w:proofErr w:type="spellEnd"/>
      <w:r w:rsidRPr="00B11466">
        <w:rPr>
          <w:rFonts w:ascii="Times New Roman" w:hAnsi="Times New Roman" w:cs="Times New Roman"/>
          <w:iCs/>
          <w:color w:val="222222"/>
          <w:sz w:val="24"/>
          <w:szCs w:val="24"/>
          <w:shd w:val="clear" w:color="auto" w:fill="FFFFFF"/>
        </w:rPr>
        <w:t xml:space="preserve"> Series (STPS-WP),</w:t>
      </w:r>
      <w:r w:rsidRPr="00B11466">
        <w:rPr>
          <w:rFonts w:ascii="Times New Roman" w:hAnsi="Times New Roman" w:cs="Times New Roman"/>
          <w:i/>
          <w:iCs/>
          <w:color w:val="222222"/>
          <w:sz w:val="24"/>
          <w:szCs w:val="24"/>
          <w:shd w:val="clear" w:color="auto" w:fill="FFFFFF"/>
        </w:rPr>
        <w:t xml:space="preserve"> </w:t>
      </w:r>
      <w:r w:rsidRPr="00B11466">
        <w:rPr>
          <w:rFonts w:ascii="Times New Roman" w:hAnsi="Times New Roman" w:cs="Times New Roman"/>
          <w:iCs/>
          <w:color w:val="222222"/>
          <w:sz w:val="24"/>
          <w:szCs w:val="24"/>
          <w:shd w:val="clear" w:color="auto" w:fill="FFFFFF"/>
        </w:rPr>
        <w:t>16</w:t>
      </w:r>
      <w:r w:rsidRPr="00B11466">
        <w:rPr>
          <w:rFonts w:ascii="Times New Roman" w:hAnsi="Times New Roman" w:cs="Times New Roman"/>
          <w:color w:val="222222"/>
          <w:sz w:val="24"/>
          <w:szCs w:val="24"/>
          <w:shd w:val="clear" w:color="auto" w:fill="FFFFFF"/>
        </w:rPr>
        <w:t>/01</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Erdoğan, S</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Canbay, Ş. (2016). “İktisadi Büyüme-Araştırma ve Geliştirme (Ar-Ge) Harcamaları İlişkisi Üzerine Teorik Bir İnceleme”, </w:t>
      </w:r>
      <w:r w:rsidRPr="00B11466">
        <w:rPr>
          <w:rFonts w:ascii="Times New Roman" w:hAnsi="Times New Roman" w:cs="Times New Roman"/>
          <w:i/>
          <w:iCs/>
          <w:color w:val="222222"/>
          <w:sz w:val="24"/>
          <w:szCs w:val="24"/>
          <w:shd w:val="clear" w:color="auto" w:fill="FFFFFF"/>
        </w:rPr>
        <w:t>Anemon Muş Alparslan Üniversitesi Sosyal Bilimler Dergisi</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
          <w:iCs/>
          <w:color w:val="222222"/>
          <w:sz w:val="24"/>
          <w:szCs w:val="24"/>
          <w:shd w:val="clear" w:color="auto" w:fill="FFFFFF"/>
        </w:rPr>
        <w:t>4</w:t>
      </w:r>
      <w:r w:rsidRPr="00B11466">
        <w:rPr>
          <w:rFonts w:ascii="Times New Roman" w:hAnsi="Times New Roman" w:cs="Times New Roman"/>
          <w:color w:val="222222"/>
          <w:sz w:val="24"/>
          <w:szCs w:val="24"/>
          <w:shd w:val="clear" w:color="auto" w:fill="FFFFFF"/>
        </w:rPr>
        <w:t>(2), 29-43.</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Fırat, E</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w:t>
      </w:r>
      <w:proofErr w:type="spellStart"/>
      <w:r w:rsidRPr="00B11466">
        <w:rPr>
          <w:rFonts w:ascii="Times New Roman" w:hAnsi="Times New Roman" w:cs="Times New Roman"/>
          <w:color w:val="222222"/>
          <w:sz w:val="24"/>
          <w:szCs w:val="24"/>
          <w:shd w:val="clear" w:color="auto" w:fill="FFFFFF"/>
        </w:rPr>
        <w:t>Karaçor</w:t>
      </w:r>
      <w:proofErr w:type="spellEnd"/>
      <w:r w:rsidRPr="00B11466">
        <w:rPr>
          <w:rFonts w:ascii="Times New Roman" w:hAnsi="Times New Roman" w:cs="Times New Roman"/>
          <w:color w:val="222222"/>
          <w:sz w:val="24"/>
          <w:szCs w:val="24"/>
          <w:shd w:val="clear" w:color="auto" w:fill="FFFFFF"/>
        </w:rPr>
        <w:t xml:space="preserve">, Z., ve Altınok, S. (2016). “Kalkınmada </w:t>
      </w:r>
      <w:proofErr w:type="spellStart"/>
      <w:r w:rsidRPr="00B11466">
        <w:rPr>
          <w:rFonts w:ascii="Times New Roman" w:hAnsi="Times New Roman" w:cs="Times New Roman"/>
          <w:color w:val="222222"/>
          <w:sz w:val="24"/>
          <w:szCs w:val="24"/>
          <w:shd w:val="clear" w:color="auto" w:fill="FFFFFF"/>
        </w:rPr>
        <w:t>Ar&amp;Ge</w:t>
      </w:r>
      <w:proofErr w:type="spellEnd"/>
      <w:r w:rsidRPr="00B11466">
        <w:rPr>
          <w:rFonts w:ascii="Times New Roman" w:hAnsi="Times New Roman" w:cs="Times New Roman"/>
          <w:color w:val="222222"/>
          <w:sz w:val="24"/>
          <w:szCs w:val="24"/>
          <w:shd w:val="clear" w:color="auto" w:fill="FFFFFF"/>
        </w:rPr>
        <w:t xml:space="preserve"> ve </w:t>
      </w:r>
      <w:proofErr w:type="spellStart"/>
      <w:r w:rsidRPr="00B11466">
        <w:rPr>
          <w:rFonts w:ascii="Times New Roman" w:hAnsi="Times New Roman" w:cs="Times New Roman"/>
          <w:color w:val="222222"/>
          <w:sz w:val="24"/>
          <w:szCs w:val="24"/>
          <w:shd w:val="clear" w:color="auto" w:fill="FFFFFF"/>
        </w:rPr>
        <w:t>İnovasyonun</w:t>
      </w:r>
      <w:proofErr w:type="spellEnd"/>
      <w:r w:rsidRPr="00B11466">
        <w:rPr>
          <w:rFonts w:ascii="Times New Roman" w:hAnsi="Times New Roman" w:cs="Times New Roman"/>
          <w:color w:val="222222"/>
          <w:sz w:val="24"/>
          <w:szCs w:val="24"/>
          <w:shd w:val="clear" w:color="auto" w:fill="FFFFFF"/>
        </w:rPr>
        <w:t xml:space="preserve"> Önemi: Türkiye Örneği”, </w:t>
      </w:r>
      <w:r w:rsidRPr="00B11466">
        <w:rPr>
          <w:rFonts w:ascii="Times New Roman" w:hAnsi="Times New Roman" w:cs="Times New Roman"/>
          <w:i/>
          <w:iCs/>
          <w:color w:val="222222"/>
          <w:sz w:val="24"/>
          <w:szCs w:val="24"/>
          <w:shd w:val="clear" w:color="auto" w:fill="FFFFFF"/>
        </w:rPr>
        <w:t xml:space="preserve">International Conference on </w:t>
      </w:r>
      <w:proofErr w:type="spellStart"/>
      <w:r w:rsidRPr="00B11466">
        <w:rPr>
          <w:rFonts w:ascii="Times New Roman" w:hAnsi="Times New Roman" w:cs="Times New Roman"/>
          <w:i/>
          <w:iCs/>
          <w:color w:val="222222"/>
          <w:sz w:val="24"/>
          <w:szCs w:val="24"/>
          <w:shd w:val="clear" w:color="auto" w:fill="FFFFFF"/>
        </w:rPr>
        <w:t>Euroasian</w:t>
      </w:r>
      <w:proofErr w:type="spellEnd"/>
      <w:r w:rsidRPr="00B11466">
        <w:rPr>
          <w:rFonts w:ascii="Times New Roman" w:hAnsi="Times New Roman" w:cs="Times New Roman"/>
          <w:i/>
          <w:iCs/>
          <w:color w:val="222222"/>
          <w:sz w:val="24"/>
          <w:szCs w:val="24"/>
          <w:shd w:val="clear" w:color="auto" w:fill="FFFFFF"/>
        </w:rPr>
        <w:t xml:space="preserve"> </w:t>
      </w:r>
      <w:proofErr w:type="spellStart"/>
      <w:r w:rsidRPr="00B11466">
        <w:rPr>
          <w:rFonts w:ascii="Times New Roman" w:hAnsi="Times New Roman" w:cs="Times New Roman"/>
          <w:i/>
          <w:iCs/>
          <w:color w:val="222222"/>
          <w:sz w:val="24"/>
          <w:szCs w:val="24"/>
          <w:shd w:val="clear" w:color="auto" w:fill="FFFFFF"/>
        </w:rPr>
        <w:t>Economies</w:t>
      </w:r>
      <w:proofErr w:type="spellEnd"/>
      <w:r w:rsidRPr="00B11466">
        <w:rPr>
          <w:rFonts w:ascii="Times New Roman" w:hAnsi="Times New Roman" w:cs="Times New Roman"/>
          <w:i/>
          <w:iCs/>
          <w:color w:val="222222"/>
          <w:sz w:val="24"/>
          <w:szCs w:val="24"/>
          <w:shd w:val="clear" w:color="auto" w:fill="FFFFFF"/>
        </w:rPr>
        <w:t xml:space="preserve"> https://www.avekon.org/papers/1599.pdf.</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Genç, M. C</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Tandoğan, D. (2020). “Türkiye’de AR-</w:t>
      </w:r>
      <w:proofErr w:type="spellStart"/>
      <w:r w:rsidRPr="00B11466">
        <w:rPr>
          <w:rFonts w:ascii="Times New Roman" w:hAnsi="Times New Roman" w:cs="Times New Roman"/>
          <w:color w:val="222222"/>
          <w:sz w:val="24"/>
          <w:szCs w:val="24"/>
          <w:shd w:val="clear" w:color="auto" w:fill="FFFFFF"/>
        </w:rPr>
        <w:t>GE’nin</w:t>
      </w:r>
      <w:proofErr w:type="spellEnd"/>
      <w:r w:rsidRPr="00B11466">
        <w:rPr>
          <w:rFonts w:ascii="Times New Roman" w:hAnsi="Times New Roman" w:cs="Times New Roman"/>
          <w:color w:val="222222"/>
          <w:sz w:val="24"/>
          <w:szCs w:val="24"/>
          <w:shd w:val="clear" w:color="auto" w:fill="FFFFFF"/>
        </w:rPr>
        <w:t xml:space="preserve"> Ekonomik Büyüme Üzerindeki Etkisi: </w:t>
      </w:r>
      <w:proofErr w:type="spellStart"/>
      <w:r w:rsidRPr="00B11466">
        <w:rPr>
          <w:rFonts w:ascii="Times New Roman" w:hAnsi="Times New Roman" w:cs="Times New Roman"/>
          <w:color w:val="222222"/>
          <w:sz w:val="24"/>
          <w:szCs w:val="24"/>
          <w:shd w:val="clear" w:color="auto" w:fill="FFFFFF"/>
        </w:rPr>
        <w:t>Fourier</w:t>
      </w:r>
      <w:proofErr w:type="spellEnd"/>
      <w:r w:rsidRPr="00B11466">
        <w:rPr>
          <w:rFonts w:ascii="Times New Roman" w:hAnsi="Times New Roman" w:cs="Times New Roman"/>
          <w:color w:val="222222"/>
          <w:sz w:val="24"/>
          <w:szCs w:val="24"/>
          <w:shd w:val="clear" w:color="auto" w:fill="FFFFFF"/>
        </w:rPr>
        <w:t xml:space="preserve"> Yaklaşımla Kalıntı Temelli </w:t>
      </w:r>
      <w:proofErr w:type="spellStart"/>
      <w:r w:rsidRPr="00B11466">
        <w:rPr>
          <w:rFonts w:ascii="Times New Roman" w:hAnsi="Times New Roman" w:cs="Times New Roman"/>
          <w:color w:val="222222"/>
          <w:sz w:val="24"/>
          <w:szCs w:val="24"/>
          <w:shd w:val="clear" w:color="auto" w:fill="FFFFFF"/>
        </w:rPr>
        <w:t>Eşbütünleşme</w:t>
      </w:r>
      <w:proofErr w:type="spellEnd"/>
      <w:r w:rsidRPr="00B11466">
        <w:rPr>
          <w:rFonts w:ascii="Times New Roman" w:hAnsi="Times New Roman" w:cs="Times New Roman"/>
          <w:color w:val="222222"/>
          <w:sz w:val="24"/>
          <w:szCs w:val="24"/>
          <w:shd w:val="clear" w:color="auto" w:fill="FFFFFF"/>
        </w:rPr>
        <w:t xml:space="preserve"> Testi”, </w:t>
      </w:r>
      <w:r w:rsidRPr="00B11466">
        <w:rPr>
          <w:rFonts w:ascii="Times New Roman" w:hAnsi="Times New Roman" w:cs="Times New Roman"/>
          <w:i/>
          <w:iCs/>
          <w:color w:val="222222"/>
          <w:sz w:val="24"/>
          <w:szCs w:val="24"/>
          <w:shd w:val="clear" w:color="auto" w:fill="FFFFFF"/>
        </w:rPr>
        <w:t>Manisa Celal Bayar Üniversitesi Sosyal Bilimler Dergisi</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Cs/>
          <w:color w:val="222222"/>
          <w:sz w:val="24"/>
          <w:szCs w:val="24"/>
          <w:shd w:val="clear" w:color="auto" w:fill="FFFFFF"/>
        </w:rPr>
        <w:t>18</w:t>
      </w:r>
      <w:r w:rsidRPr="00B11466">
        <w:rPr>
          <w:rFonts w:ascii="Times New Roman" w:hAnsi="Times New Roman" w:cs="Times New Roman"/>
          <w:color w:val="222222"/>
          <w:sz w:val="24"/>
          <w:szCs w:val="24"/>
          <w:shd w:val="clear" w:color="auto" w:fill="FFFFFF"/>
        </w:rPr>
        <w:t>(2), 339-348.</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Gülmez, A</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w:t>
      </w:r>
      <w:proofErr w:type="spellStart"/>
      <w:r w:rsidRPr="00B11466">
        <w:rPr>
          <w:rFonts w:ascii="Times New Roman" w:hAnsi="Times New Roman" w:cs="Times New Roman"/>
          <w:color w:val="222222"/>
          <w:sz w:val="24"/>
          <w:szCs w:val="24"/>
          <w:shd w:val="clear" w:color="auto" w:fill="FFFFFF"/>
        </w:rPr>
        <w:t>Akpolat</w:t>
      </w:r>
      <w:proofErr w:type="spellEnd"/>
      <w:r w:rsidRPr="00B11466">
        <w:rPr>
          <w:rFonts w:ascii="Times New Roman" w:hAnsi="Times New Roman" w:cs="Times New Roman"/>
          <w:color w:val="222222"/>
          <w:sz w:val="24"/>
          <w:szCs w:val="24"/>
          <w:shd w:val="clear" w:color="auto" w:fill="FFFFFF"/>
        </w:rPr>
        <w:t xml:space="preserve">, A. G. (2014). “AR-GE, </w:t>
      </w:r>
      <w:proofErr w:type="spellStart"/>
      <w:r w:rsidRPr="00B11466">
        <w:rPr>
          <w:rFonts w:ascii="Times New Roman" w:hAnsi="Times New Roman" w:cs="Times New Roman"/>
          <w:color w:val="222222"/>
          <w:sz w:val="24"/>
          <w:szCs w:val="24"/>
          <w:shd w:val="clear" w:color="auto" w:fill="FFFFFF"/>
        </w:rPr>
        <w:t>İnovasyon</w:t>
      </w:r>
      <w:proofErr w:type="spellEnd"/>
      <w:r w:rsidRPr="00B11466">
        <w:rPr>
          <w:rFonts w:ascii="Times New Roman" w:hAnsi="Times New Roman" w:cs="Times New Roman"/>
          <w:color w:val="222222"/>
          <w:sz w:val="24"/>
          <w:szCs w:val="24"/>
          <w:shd w:val="clear" w:color="auto" w:fill="FFFFFF"/>
        </w:rPr>
        <w:t xml:space="preserve"> ve Ekonomik Büyüme: Türkiye ve AB Örneği İçin Dinamik Panel Veri Analizi”, </w:t>
      </w:r>
      <w:r w:rsidRPr="00B11466">
        <w:rPr>
          <w:rFonts w:ascii="Times New Roman" w:hAnsi="Times New Roman" w:cs="Times New Roman"/>
          <w:i/>
          <w:iCs/>
          <w:color w:val="222222"/>
          <w:sz w:val="24"/>
          <w:szCs w:val="24"/>
          <w:shd w:val="clear" w:color="auto" w:fill="FFFFFF"/>
        </w:rPr>
        <w:t>Abant İzzet Baysal Üniversitesi Sosyal Bilimler Enstitüsü Dergisi</w:t>
      </w:r>
      <w:r w:rsidRPr="00B11466">
        <w:rPr>
          <w:rFonts w:ascii="Times New Roman" w:hAnsi="Times New Roman" w:cs="Times New Roman"/>
          <w:color w:val="222222"/>
          <w:sz w:val="24"/>
          <w:szCs w:val="24"/>
          <w:shd w:val="clear" w:color="auto" w:fill="FFFFFF"/>
        </w:rPr>
        <w:t>, 14(2), 1-17.</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Işık, N</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Kılınç, E. C. (2011). “Bölgesel </w:t>
      </w:r>
      <w:proofErr w:type="spellStart"/>
      <w:r w:rsidRPr="00B11466">
        <w:rPr>
          <w:rFonts w:ascii="Times New Roman" w:hAnsi="Times New Roman" w:cs="Times New Roman"/>
          <w:color w:val="222222"/>
          <w:sz w:val="24"/>
          <w:szCs w:val="24"/>
          <w:shd w:val="clear" w:color="auto" w:fill="FFFFFF"/>
        </w:rPr>
        <w:t>Kalkınma`da</w:t>
      </w:r>
      <w:proofErr w:type="spellEnd"/>
      <w:r w:rsidRPr="00B11466">
        <w:rPr>
          <w:rFonts w:ascii="Times New Roman" w:hAnsi="Times New Roman" w:cs="Times New Roman"/>
          <w:color w:val="222222"/>
          <w:sz w:val="24"/>
          <w:szCs w:val="24"/>
          <w:shd w:val="clear" w:color="auto" w:fill="FFFFFF"/>
        </w:rPr>
        <w:t xml:space="preserve"> Ar-Ge Ve </w:t>
      </w:r>
      <w:proofErr w:type="spellStart"/>
      <w:r w:rsidRPr="00B11466">
        <w:rPr>
          <w:rFonts w:ascii="Times New Roman" w:hAnsi="Times New Roman" w:cs="Times New Roman"/>
          <w:color w:val="222222"/>
          <w:sz w:val="24"/>
          <w:szCs w:val="24"/>
          <w:shd w:val="clear" w:color="auto" w:fill="FFFFFF"/>
        </w:rPr>
        <w:t>İnovasyonun</w:t>
      </w:r>
      <w:proofErr w:type="spellEnd"/>
      <w:r w:rsidRPr="00B11466">
        <w:rPr>
          <w:rFonts w:ascii="Times New Roman" w:hAnsi="Times New Roman" w:cs="Times New Roman"/>
          <w:color w:val="222222"/>
          <w:sz w:val="24"/>
          <w:szCs w:val="24"/>
          <w:shd w:val="clear" w:color="auto" w:fill="FFFFFF"/>
        </w:rPr>
        <w:t xml:space="preserve"> Önemi: Karşılaştırmalı Bir Analiz”,</w:t>
      </w:r>
      <w:r w:rsidRPr="00B11466">
        <w:rPr>
          <w:rFonts w:ascii="Times New Roman" w:hAnsi="Times New Roman" w:cs="Times New Roman"/>
          <w:sz w:val="24"/>
          <w:szCs w:val="24"/>
        </w:rPr>
        <w:t xml:space="preserve"> </w:t>
      </w:r>
      <w:r w:rsidRPr="00B11466">
        <w:rPr>
          <w:rFonts w:ascii="Times New Roman" w:hAnsi="Times New Roman" w:cs="Times New Roman"/>
          <w:i/>
          <w:sz w:val="24"/>
          <w:szCs w:val="24"/>
        </w:rPr>
        <w:t>Eskişehir Osmangazi Üniversitesi İİBF Dergisi</w:t>
      </w:r>
      <w:r w:rsidRPr="00B11466">
        <w:rPr>
          <w:rFonts w:ascii="Times New Roman" w:hAnsi="Times New Roman" w:cs="Times New Roman"/>
          <w:sz w:val="24"/>
          <w:szCs w:val="24"/>
        </w:rPr>
        <w:t>, 6(2), 9‐54</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Kar, M</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Taban, S. (2005). “İktisadi Gelişmenin Temel Dinamikleri ve Kaynakları”,</w:t>
      </w:r>
      <w:r w:rsidRPr="00B11466">
        <w:rPr>
          <w:rFonts w:ascii="Times New Roman" w:hAnsi="Times New Roman" w:cs="Times New Roman"/>
          <w:sz w:val="24"/>
          <w:szCs w:val="24"/>
        </w:rPr>
        <w:t xml:space="preserve"> (</w:t>
      </w:r>
      <w:proofErr w:type="spellStart"/>
      <w:r w:rsidRPr="00B11466">
        <w:rPr>
          <w:rFonts w:ascii="Times New Roman" w:hAnsi="Times New Roman" w:cs="Times New Roman"/>
          <w:sz w:val="24"/>
          <w:szCs w:val="24"/>
        </w:rPr>
        <w:t>Ed</w:t>
      </w:r>
      <w:proofErr w:type="spellEnd"/>
      <w:r w:rsidRPr="00B11466">
        <w:rPr>
          <w:rFonts w:ascii="Times New Roman" w:hAnsi="Times New Roman" w:cs="Times New Roman"/>
          <w:sz w:val="24"/>
          <w:szCs w:val="24"/>
        </w:rPr>
        <w:t xml:space="preserve">: Kar, M ve Taban, S), </w:t>
      </w:r>
      <w:r w:rsidRPr="00B11466">
        <w:rPr>
          <w:rFonts w:ascii="Times New Roman" w:hAnsi="Times New Roman" w:cs="Times New Roman"/>
          <w:i/>
          <w:sz w:val="24"/>
          <w:szCs w:val="24"/>
        </w:rPr>
        <w:t>İktisadi Kalkınmada Sosyal, Kültürel ve Siyasal Faktörlerin Rolü,</w:t>
      </w:r>
      <w:r w:rsidRPr="00B11466">
        <w:rPr>
          <w:rFonts w:ascii="Times New Roman" w:hAnsi="Times New Roman" w:cs="Times New Roman"/>
          <w:sz w:val="24"/>
          <w:szCs w:val="24"/>
        </w:rPr>
        <w:t xml:space="preserve"> (s.7-51), Bursa: Ekin Kitabevi.</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Karaöz, M</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Albeni, M. (2003). “Ekonomik Kalkınma ve Modern Yenilik Teorisi”, </w:t>
      </w:r>
      <w:r w:rsidRPr="00B11466">
        <w:rPr>
          <w:rFonts w:ascii="Times New Roman" w:hAnsi="Times New Roman" w:cs="Times New Roman"/>
          <w:i/>
          <w:color w:val="222222"/>
          <w:sz w:val="24"/>
          <w:szCs w:val="24"/>
          <w:shd w:val="clear" w:color="auto" w:fill="FFFFFF"/>
        </w:rPr>
        <w:t>Süleyman Demirel Üniversitesi İktisadi ve İdari Bilimler Dergisi</w:t>
      </w:r>
      <w:r w:rsidRPr="00B11466">
        <w:rPr>
          <w:rFonts w:ascii="Times New Roman" w:hAnsi="Times New Roman" w:cs="Times New Roman"/>
          <w:color w:val="222222"/>
          <w:sz w:val="24"/>
          <w:szCs w:val="24"/>
          <w:shd w:val="clear" w:color="auto" w:fill="FFFFFF"/>
        </w:rPr>
        <w:t>, 8(3), 27-48.</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Kaynak, M. (2014). Kalkınma İktisadı, (5. Baskı), Ankara: Gazi kitabevi.</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Kesikoğlu, F</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Saraç, Ş. (2017). “Ar-Ge Harcamalarının Büyüme Üzerindeki Etkisi: İBBS Düzey 1 Bölgelerinin Karşılaştırmalı Analizi”, </w:t>
      </w:r>
      <w:r w:rsidRPr="00B11466">
        <w:rPr>
          <w:rFonts w:ascii="Times New Roman" w:hAnsi="Times New Roman" w:cs="Times New Roman"/>
          <w:i/>
          <w:iCs/>
          <w:color w:val="222222"/>
          <w:sz w:val="24"/>
          <w:szCs w:val="24"/>
          <w:shd w:val="clear" w:color="auto" w:fill="FFFFFF"/>
        </w:rPr>
        <w:t>Uluslararası Yönetim İktisat ve İşletme Dergisi</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Cs/>
          <w:color w:val="222222"/>
          <w:sz w:val="24"/>
          <w:szCs w:val="24"/>
          <w:shd w:val="clear" w:color="auto" w:fill="FFFFFF"/>
        </w:rPr>
        <w:t>13</w:t>
      </w:r>
      <w:r w:rsidRPr="00B11466">
        <w:rPr>
          <w:rFonts w:ascii="Times New Roman" w:hAnsi="Times New Roman" w:cs="Times New Roman"/>
          <w:color w:val="222222"/>
          <w:sz w:val="24"/>
          <w:szCs w:val="24"/>
          <w:shd w:val="clear" w:color="auto" w:fill="FFFFFF"/>
        </w:rPr>
        <w:t>(13), 617-626.</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 xml:space="preserve">Kibritçioğlu, A. (1998). “İktisadi Büyümenin Belirleyicileri ve Yeni Büyüme Modellerinde Beşeri Sermayenin Yeri”, </w:t>
      </w:r>
      <w:r w:rsidRPr="00B11466">
        <w:rPr>
          <w:rFonts w:ascii="Times New Roman" w:hAnsi="Times New Roman" w:cs="Times New Roman"/>
          <w:i/>
          <w:iCs/>
          <w:color w:val="222222"/>
          <w:sz w:val="24"/>
          <w:szCs w:val="24"/>
          <w:shd w:val="clear" w:color="auto" w:fill="FFFFFF"/>
        </w:rPr>
        <w:t>Ankara Üniversitesi SBF Dergisi</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Cs/>
          <w:color w:val="222222"/>
          <w:sz w:val="24"/>
          <w:szCs w:val="24"/>
          <w:shd w:val="clear" w:color="auto" w:fill="FFFFFF"/>
        </w:rPr>
        <w:t>53</w:t>
      </w:r>
      <w:r w:rsidRPr="00B11466">
        <w:rPr>
          <w:rFonts w:ascii="Times New Roman" w:hAnsi="Times New Roman" w:cs="Times New Roman"/>
          <w:color w:val="222222"/>
          <w:sz w:val="24"/>
          <w:szCs w:val="24"/>
          <w:shd w:val="clear" w:color="auto" w:fill="FFFFFF"/>
        </w:rPr>
        <w:t>(01), 207-230.</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Koç, Ö. E. (2018). “İçsel Büyüme/Teknoloji Yoğun Büyüme Modelleri Kapsamında Türkiye’de Teknoloji Geliştirme Bölgelerine Yönelik Vergi Uygulamaları”, </w:t>
      </w:r>
      <w:r w:rsidRPr="00B11466">
        <w:rPr>
          <w:rFonts w:ascii="Times New Roman" w:hAnsi="Times New Roman" w:cs="Times New Roman"/>
          <w:i/>
          <w:iCs/>
          <w:color w:val="222222"/>
          <w:sz w:val="24"/>
          <w:szCs w:val="24"/>
          <w:shd w:val="clear" w:color="auto" w:fill="FFFFFF"/>
        </w:rPr>
        <w:t xml:space="preserve">Yönetim ve </w:t>
      </w:r>
      <w:r w:rsidRPr="00B11466">
        <w:rPr>
          <w:rFonts w:ascii="Times New Roman" w:hAnsi="Times New Roman" w:cs="Times New Roman"/>
          <w:i/>
          <w:iCs/>
          <w:color w:val="222222"/>
          <w:sz w:val="24"/>
          <w:szCs w:val="24"/>
          <w:shd w:val="clear" w:color="auto" w:fill="FFFFFF"/>
        </w:rPr>
        <w:lastRenderedPageBreak/>
        <w:t>Ekonomi: Celal Bayar Üniversitesi İktisadi ve İdari Bilimler Fakültesi Dergisi</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Cs/>
          <w:color w:val="222222"/>
          <w:sz w:val="24"/>
          <w:szCs w:val="24"/>
          <w:shd w:val="clear" w:color="auto" w:fill="FFFFFF"/>
        </w:rPr>
        <w:t>25</w:t>
      </w:r>
      <w:r w:rsidRPr="00B11466">
        <w:rPr>
          <w:rFonts w:ascii="Times New Roman" w:hAnsi="Times New Roman" w:cs="Times New Roman"/>
          <w:color w:val="222222"/>
          <w:sz w:val="24"/>
          <w:szCs w:val="24"/>
          <w:shd w:val="clear" w:color="auto" w:fill="FFFFFF"/>
        </w:rPr>
        <w:t>(2), 477-499.</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 xml:space="preserve">Korkmaz, S. (2010). “Türkiye’de Ar-Ge Yatırımları ve Ekonomik Büyüme Arasındaki İlişkinin Var Modeli İle Analizi”, </w:t>
      </w:r>
      <w:proofErr w:type="spellStart"/>
      <w:r w:rsidRPr="00B11466">
        <w:rPr>
          <w:rFonts w:ascii="Times New Roman" w:hAnsi="Times New Roman" w:cs="Times New Roman"/>
          <w:i/>
          <w:iCs/>
          <w:color w:val="222222"/>
          <w:sz w:val="24"/>
          <w:szCs w:val="24"/>
          <w:shd w:val="clear" w:color="auto" w:fill="FFFFFF"/>
        </w:rPr>
        <w:t>Journal</w:t>
      </w:r>
      <w:proofErr w:type="spellEnd"/>
      <w:r w:rsidRPr="00B11466">
        <w:rPr>
          <w:rFonts w:ascii="Times New Roman" w:hAnsi="Times New Roman" w:cs="Times New Roman"/>
          <w:i/>
          <w:iCs/>
          <w:color w:val="222222"/>
          <w:sz w:val="24"/>
          <w:szCs w:val="24"/>
          <w:shd w:val="clear" w:color="auto" w:fill="FFFFFF"/>
        </w:rPr>
        <w:t xml:space="preserve"> of Yaşar </w:t>
      </w:r>
      <w:proofErr w:type="spellStart"/>
      <w:r w:rsidRPr="00B11466">
        <w:rPr>
          <w:rFonts w:ascii="Times New Roman" w:hAnsi="Times New Roman" w:cs="Times New Roman"/>
          <w:i/>
          <w:iCs/>
          <w:color w:val="222222"/>
          <w:sz w:val="24"/>
          <w:szCs w:val="24"/>
          <w:shd w:val="clear" w:color="auto" w:fill="FFFFFF"/>
        </w:rPr>
        <w:t>University</w:t>
      </w:r>
      <w:proofErr w:type="spellEnd"/>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Cs/>
          <w:color w:val="222222"/>
          <w:sz w:val="24"/>
          <w:szCs w:val="24"/>
          <w:shd w:val="clear" w:color="auto" w:fill="FFFFFF"/>
        </w:rPr>
        <w:t>20</w:t>
      </w:r>
      <w:r w:rsidRPr="00B11466">
        <w:rPr>
          <w:rFonts w:ascii="Times New Roman" w:hAnsi="Times New Roman" w:cs="Times New Roman"/>
          <w:color w:val="222222"/>
          <w:sz w:val="24"/>
          <w:szCs w:val="24"/>
          <w:shd w:val="clear" w:color="auto" w:fill="FFFFFF"/>
        </w:rPr>
        <w:t>(5), 3320-3330.</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 xml:space="preserve">Özel, H. A. (2012). “Ekonomik Büyümenin Teorik Temelleri”, </w:t>
      </w:r>
      <w:r w:rsidRPr="00B11466">
        <w:rPr>
          <w:rFonts w:ascii="Times New Roman" w:hAnsi="Times New Roman" w:cs="Times New Roman"/>
          <w:i/>
          <w:iCs/>
          <w:color w:val="222222"/>
          <w:sz w:val="24"/>
          <w:szCs w:val="24"/>
          <w:shd w:val="clear" w:color="auto" w:fill="FFFFFF"/>
        </w:rPr>
        <w:t>Çankırı Karatekin Üniversitesi İktisadi ve İdari Bilimler Fakültesi Dergisi</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
          <w:iCs/>
          <w:color w:val="222222"/>
          <w:sz w:val="24"/>
          <w:szCs w:val="24"/>
          <w:shd w:val="clear" w:color="auto" w:fill="FFFFFF"/>
        </w:rPr>
        <w:t>2</w:t>
      </w:r>
      <w:r w:rsidRPr="00B11466">
        <w:rPr>
          <w:rFonts w:ascii="Times New Roman" w:hAnsi="Times New Roman" w:cs="Times New Roman"/>
          <w:color w:val="222222"/>
          <w:sz w:val="24"/>
          <w:szCs w:val="24"/>
          <w:shd w:val="clear" w:color="auto" w:fill="FFFFFF"/>
        </w:rPr>
        <w:t xml:space="preserve">(1), 63-72. </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Sungur, O</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Aydın, H.İ., ve Eren, M. V. (2016). “Türkiye’de Ar-Ge, </w:t>
      </w:r>
      <w:proofErr w:type="spellStart"/>
      <w:r w:rsidRPr="00B11466">
        <w:rPr>
          <w:rFonts w:ascii="Times New Roman" w:hAnsi="Times New Roman" w:cs="Times New Roman"/>
          <w:color w:val="222222"/>
          <w:sz w:val="24"/>
          <w:szCs w:val="24"/>
          <w:shd w:val="clear" w:color="auto" w:fill="FFFFFF"/>
        </w:rPr>
        <w:t>İnovasyon</w:t>
      </w:r>
      <w:proofErr w:type="spellEnd"/>
      <w:r w:rsidRPr="00B11466">
        <w:rPr>
          <w:rFonts w:ascii="Times New Roman" w:hAnsi="Times New Roman" w:cs="Times New Roman"/>
          <w:color w:val="222222"/>
          <w:sz w:val="24"/>
          <w:szCs w:val="24"/>
          <w:shd w:val="clear" w:color="auto" w:fill="FFFFFF"/>
        </w:rPr>
        <w:t>, İhracat ve Ekonomik Büyüme Arasındaki İlişki: Asimetrik Nedensellik Analizi”, </w:t>
      </w:r>
      <w:r w:rsidRPr="00B11466">
        <w:rPr>
          <w:rFonts w:ascii="Times New Roman" w:hAnsi="Times New Roman" w:cs="Times New Roman"/>
          <w:i/>
          <w:iCs/>
          <w:color w:val="222222"/>
          <w:sz w:val="24"/>
          <w:szCs w:val="24"/>
          <w:shd w:val="clear" w:color="auto" w:fill="FFFFFF"/>
        </w:rPr>
        <w:t>Süleyman Demirel Üniversitesi İktisadi ve İdari Bilimler Fakültesi Dergisi</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Cs/>
          <w:color w:val="222222"/>
          <w:sz w:val="24"/>
          <w:szCs w:val="24"/>
          <w:shd w:val="clear" w:color="auto" w:fill="FFFFFF"/>
        </w:rPr>
        <w:t>21</w:t>
      </w:r>
      <w:r w:rsidRPr="00B11466">
        <w:rPr>
          <w:rFonts w:ascii="Times New Roman" w:hAnsi="Times New Roman" w:cs="Times New Roman"/>
          <w:color w:val="222222"/>
          <w:sz w:val="24"/>
          <w:szCs w:val="24"/>
          <w:shd w:val="clear" w:color="auto" w:fill="FFFFFF"/>
        </w:rPr>
        <w:t>(1), 173-192.</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Taban, S</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ve </w:t>
      </w:r>
      <w:proofErr w:type="spellStart"/>
      <w:r w:rsidRPr="00B11466">
        <w:rPr>
          <w:rFonts w:ascii="Times New Roman" w:hAnsi="Times New Roman" w:cs="Times New Roman"/>
          <w:color w:val="222222"/>
          <w:sz w:val="24"/>
          <w:szCs w:val="24"/>
          <w:shd w:val="clear" w:color="auto" w:fill="FFFFFF"/>
        </w:rPr>
        <w:t>Şengür</w:t>
      </w:r>
      <w:proofErr w:type="spellEnd"/>
      <w:r w:rsidRPr="00B11466">
        <w:rPr>
          <w:rFonts w:ascii="Times New Roman" w:hAnsi="Times New Roman" w:cs="Times New Roman"/>
          <w:color w:val="222222"/>
          <w:sz w:val="24"/>
          <w:szCs w:val="24"/>
          <w:shd w:val="clear" w:color="auto" w:fill="FFFFFF"/>
        </w:rPr>
        <w:t>, M. (2014). “Türkiye’de Ar-Ge ve Ekonomik Büyüme”, </w:t>
      </w:r>
      <w:r w:rsidRPr="00B11466">
        <w:rPr>
          <w:rFonts w:ascii="Times New Roman" w:hAnsi="Times New Roman" w:cs="Times New Roman"/>
          <w:i/>
          <w:iCs/>
          <w:color w:val="222222"/>
          <w:sz w:val="24"/>
          <w:szCs w:val="24"/>
          <w:shd w:val="clear" w:color="auto" w:fill="FFFFFF"/>
        </w:rPr>
        <w:t>Abant İzzet Baysal Üniversitesi Sosyal Bilimler Enstitüsü Dergisi</w:t>
      </w:r>
      <w:r w:rsidRPr="00B11466">
        <w:rPr>
          <w:rFonts w:ascii="Times New Roman" w:hAnsi="Times New Roman" w:cs="Times New Roman"/>
          <w:color w:val="222222"/>
          <w:sz w:val="24"/>
          <w:szCs w:val="24"/>
          <w:shd w:val="clear" w:color="auto" w:fill="FFFFFF"/>
        </w:rPr>
        <w:t>, 14(1), 355-376.</w:t>
      </w:r>
    </w:p>
    <w:p w:rsidR="00B11466" w:rsidRPr="00B11466" w:rsidRDefault="00B11466" w:rsidP="00B11466">
      <w:pPr>
        <w:spacing w:after="120" w:line="240" w:lineRule="auto"/>
        <w:ind w:left="709" w:hanging="709"/>
        <w:jc w:val="both"/>
        <w:rPr>
          <w:rFonts w:ascii="Times New Roman" w:hAnsi="Times New Roman" w:cs="Times New Roman"/>
          <w:color w:val="222222"/>
          <w:sz w:val="24"/>
          <w:szCs w:val="24"/>
          <w:shd w:val="clear" w:color="auto" w:fill="FFFFFF"/>
        </w:rPr>
      </w:pPr>
      <w:r w:rsidRPr="00B11466">
        <w:rPr>
          <w:rFonts w:ascii="Times New Roman" w:hAnsi="Times New Roman" w:cs="Times New Roman"/>
          <w:color w:val="222222"/>
          <w:sz w:val="24"/>
          <w:szCs w:val="24"/>
          <w:shd w:val="clear" w:color="auto" w:fill="FFFFFF"/>
        </w:rPr>
        <w:t xml:space="preserve"> Taş, Şebnem</w:t>
      </w:r>
      <w:proofErr w:type="gramStart"/>
      <w:r w:rsidRPr="00B11466">
        <w:rPr>
          <w:rFonts w:ascii="Times New Roman" w:hAnsi="Times New Roman" w:cs="Times New Roman"/>
          <w:color w:val="222222"/>
          <w:sz w:val="24"/>
          <w:szCs w:val="24"/>
          <w:shd w:val="clear" w:color="auto" w:fill="FFFFFF"/>
        </w:rPr>
        <w:t>.,</w:t>
      </w:r>
      <w:proofErr w:type="gramEnd"/>
      <w:r w:rsidRPr="00B11466">
        <w:rPr>
          <w:rFonts w:ascii="Times New Roman" w:hAnsi="Times New Roman" w:cs="Times New Roman"/>
          <w:color w:val="222222"/>
          <w:sz w:val="24"/>
          <w:szCs w:val="24"/>
          <w:shd w:val="clear" w:color="auto" w:fill="FFFFFF"/>
        </w:rPr>
        <w:t xml:space="preserve"> Taşar, İ., ve </w:t>
      </w:r>
      <w:proofErr w:type="spellStart"/>
      <w:r w:rsidRPr="00B11466">
        <w:rPr>
          <w:rFonts w:ascii="Times New Roman" w:hAnsi="Times New Roman" w:cs="Times New Roman"/>
          <w:color w:val="222222"/>
          <w:sz w:val="24"/>
          <w:szCs w:val="24"/>
          <w:shd w:val="clear" w:color="auto" w:fill="FFFFFF"/>
        </w:rPr>
        <w:t>Açcı</w:t>
      </w:r>
      <w:proofErr w:type="spellEnd"/>
      <w:r w:rsidRPr="00B11466">
        <w:rPr>
          <w:rFonts w:ascii="Times New Roman" w:hAnsi="Times New Roman" w:cs="Times New Roman"/>
          <w:color w:val="222222"/>
          <w:sz w:val="24"/>
          <w:szCs w:val="24"/>
          <w:shd w:val="clear" w:color="auto" w:fill="FFFFFF"/>
        </w:rPr>
        <w:t xml:space="preserve"> Y. (2017). “Ar-Ge Harcamaları ve Ekonomik Büyüme Arasındaki İlişki: Türkiye Örneği”, </w:t>
      </w:r>
      <w:r w:rsidRPr="00B11466">
        <w:rPr>
          <w:rFonts w:ascii="Times New Roman" w:hAnsi="Times New Roman" w:cs="Times New Roman"/>
          <w:i/>
          <w:iCs/>
          <w:color w:val="222222"/>
          <w:sz w:val="24"/>
          <w:szCs w:val="24"/>
          <w:shd w:val="clear" w:color="auto" w:fill="FFFFFF"/>
        </w:rPr>
        <w:t xml:space="preserve">Ömer </w:t>
      </w:r>
      <w:proofErr w:type="spellStart"/>
      <w:r w:rsidRPr="00B11466">
        <w:rPr>
          <w:rFonts w:ascii="Times New Roman" w:hAnsi="Times New Roman" w:cs="Times New Roman"/>
          <w:i/>
          <w:iCs/>
          <w:color w:val="222222"/>
          <w:sz w:val="24"/>
          <w:szCs w:val="24"/>
          <w:shd w:val="clear" w:color="auto" w:fill="FFFFFF"/>
        </w:rPr>
        <w:t>Halisdemir</w:t>
      </w:r>
      <w:proofErr w:type="spellEnd"/>
      <w:r w:rsidRPr="00B11466">
        <w:rPr>
          <w:rFonts w:ascii="Times New Roman" w:hAnsi="Times New Roman" w:cs="Times New Roman"/>
          <w:i/>
          <w:iCs/>
          <w:color w:val="222222"/>
          <w:sz w:val="24"/>
          <w:szCs w:val="24"/>
          <w:shd w:val="clear" w:color="auto" w:fill="FFFFFF"/>
        </w:rPr>
        <w:t xml:space="preserve"> Üniversitesi İktisadi ve İdari Bilimler Fakültesi Dergisi</w:t>
      </w:r>
      <w:r w:rsidRPr="00B11466">
        <w:rPr>
          <w:rFonts w:ascii="Times New Roman" w:hAnsi="Times New Roman" w:cs="Times New Roman"/>
          <w:color w:val="222222"/>
          <w:sz w:val="24"/>
          <w:szCs w:val="24"/>
          <w:shd w:val="clear" w:color="auto" w:fill="FFFFFF"/>
        </w:rPr>
        <w:t>, </w:t>
      </w:r>
      <w:r w:rsidRPr="00B11466">
        <w:rPr>
          <w:rFonts w:ascii="Times New Roman" w:hAnsi="Times New Roman" w:cs="Times New Roman"/>
          <w:iCs/>
          <w:color w:val="222222"/>
          <w:sz w:val="24"/>
          <w:szCs w:val="24"/>
          <w:shd w:val="clear" w:color="auto" w:fill="FFFFFF"/>
        </w:rPr>
        <w:t>10</w:t>
      </w:r>
      <w:r w:rsidRPr="00B11466">
        <w:rPr>
          <w:rFonts w:ascii="Times New Roman" w:hAnsi="Times New Roman" w:cs="Times New Roman"/>
          <w:color w:val="222222"/>
          <w:sz w:val="24"/>
          <w:szCs w:val="24"/>
          <w:shd w:val="clear" w:color="auto" w:fill="FFFFFF"/>
        </w:rPr>
        <w:t>(2), 197-206.</w:t>
      </w:r>
    </w:p>
    <w:p w:rsidR="00B11466" w:rsidRPr="00B11466" w:rsidRDefault="00B11466" w:rsidP="00B11466">
      <w:pPr>
        <w:spacing w:after="120" w:line="240" w:lineRule="auto"/>
        <w:ind w:left="709" w:hanging="709"/>
        <w:jc w:val="both"/>
        <w:rPr>
          <w:rFonts w:ascii="Times New Roman" w:hAnsi="Times New Roman" w:cs="Times New Roman"/>
          <w:sz w:val="24"/>
          <w:szCs w:val="24"/>
        </w:rPr>
      </w:pPr>
      <w:r w:rsidRPr="00B11466">
        <w:rPr>
          <w:rFonts w:ascii="Times New Roman" w:hAnsi="Times New Roman" w:cs="Times New Roman"/>
          <w:color w:val="222222"/>
          <w:sz w:val="24"/>
          <w:szCs w:val="24"/>
          <w:shd w:val="clear" w:color="auto" w:fill="FFFFFF"/>
        </w:rPr>
        <w:t>TÜİK. (2019a). https://</w:t>
      </w:r>
      <w:proofErr w:type="gramStart"/>
      <w:r w:rsidRPr="00B11466">
        <w:rPr>
          <w:rFonts w:ascii="Times New Roman" w:hAnsi="Times New Roman" w:cs="Times New Roman"/>
          <w:color w:val="222222"/>
          <w:sz w:val="24"/>
          <w:szCs w:val="24"/>
          <w:shd w:val="clear" w:color="auto" w:fill="FFFFFF"/>
        </w:rPr>
        <w:t>data</w:t>
      </w:r>
      <w:proofErr w:type="gramEnd"/>
      <w:r w:rsidRPr="00B11466">
        <w:rPr>
          <w:rFonts w:ascii="Times New Roman" w:hAnsi="Times New Roman" w:cs="Times New Roman"/>
          <w:color w:val="222222"/>
          <w:sz w:val="24"/>
          <w:szCs w:val="24"/>
          <w:shd w:val="clear" w:color="auto" w:fill="FFFFFF"/>
        </w:rPr>
        <w:t xml:space="preserve">.tuik.gov.tr/Bulten/Index?p=Arastirma-Gelistirme-Faaliyetleri-Arastirmasi-2019-33676 </w:t>
      </w:r>
      <w:r w:rsidRPr="00B11466">
        <w:rPr>
          <w:rFonts w:ascii="Times New Roman" w:hAnsi="Times New Roman" w:cs="Times New Roman"/>
          <w:sz w:val="24"/>
          <w:szCs w:val="24"/>
        </w:rPr>
        <w:t>(Erişim Tarihi, 03.02.2021).</w:t>
      </w:r>
    </w:p>
    <w:p w:rsidR="00B11466" w:rsidRPr="00B11466" w:rsidRDefault="00B11466" w:rsidP="00B11466">
      <w:pPr>
        <w:spacing w:after="120" w:line="240" w:lineRule="auto"/>
        <w:ind w:left="709" w:hanging="709"/>
        <w:jc w:val="both"/>
        <w:rPr>
          <w:rFonts w:ascii="Times New Roman" w:hAnsi="Times New Roman" w:cs="Times New Roman"/>
          <w:sz w:val="24"/>
          <w:szCs w:val="24"/>
        </w:rPr>
      </w:pPr>
      <w:r w:rsidRPr="00B11466">
        <w:rPr>
          <w:rFonts w:ascii="Times New Roman" w:hAnsi="Times New Roman" w:cs="Times New Roman"/>
          <w:sz w:val="24"/>
          <w:szCs w:val="24"/>
        </w:rPr>
        <w:t>TÜİK. (2019b). https://biruni.tuik.gov.tr/bolgeselistatistik/tabloOlustur.do# (Erişim Tarihi, 03.02.2021).</w:t>
      </w:r>
    </w:p>
    <w:p w:rsidR="00B11466" w:rsidRPr="00B11466" w:rsidRDefault="00B11466" w:rsidP="00B11466">
      <w:pPr>
        <w:spacing w:after="120" w:line="240" w:lineRule="auto"/>
        <w:ind w:left="709" w:hanging="709"/>
        <w:jc w:val="both"/>
        <w:rPr>
          <w:rFonts w:ascii="Times New Roman" w:hAnsi="Times New Roman" w:cs="Times New Roman"/>
          <w:spacing w:val="-12"/>
          <w:sz w:val="24"/>
          <w:szCs w:val="24"/>
        </w:rPr>
      </w:pPr>
      <w:r w:rsidRPr="00B11466">
        <w:rPr>
          <w:rFonts w:ascii="Times New Roman" w:hAnsi="Times New Roman" w:cs="Times New Roman"/>
          <w:spacing w:val="-12"/>
          <w:sz w:val="24"/>
          <w:szCs w:val="24"/>
        </w:rPr>
        <w:t>Türk Patent ve Marka Kurumu. (2019). https://www.turkpatent.gov.tr/TURKPATENT/statistics/ (Erişim Tarihi, 04.12.2020).</w:t>
      </w:r>
    </w:p>
    <w:p w:rsidR="00B11466" w:rsidRPr="00B11466" w:rsidRDefault="00B11466" w:rsidP="00B11466">
      <w:pPr>
        <w:spacing w:after="120" w:line="240" w:lineRule="auto"/>
        <w:ind w:left="709" w:hanging="709"/>
        <w:jc w:val="both"/>
        <w:rPr>
          <w:rFonts w:ascii="Times New Roman" w:hAnsi="Times New Roman" w:cs="Times New Roman"/>
          <w:spacing w:val="-12"/>
          <w:sz w:val="24"/>
          <w:szCs w:val="24"/>
        </w:rPr>
      </w:pPr>
      <w:r w:rsidRPr="00B11466">
        <w:rPr>
          <w:rFonts w:ascii="Times New Roman" w:hAnsi="Times New Roman" w:cs="Times New Roman"/>
          <w:spacing w:val="-12"/>
          <w:sz w:val="24"/>
          <w:szCs w:val="24"/>
        </w:rPr>
        <w:t>World Bank (2020) https://datahelpdesk.worldbank.org/knowledgebase/articles/906519 (Erişim Tarihi, 04.12.2020).</w:t>
      </w:r>
    </w:p>
    <w:p w:rsidR="00B11466" w:rsidRPr="00B11466" w:rsidRDefault="00B11466" w:rsidP="00B11466">
      <w:pPr>
        <w:spacing w:after="120" w:line="240" w:lineRule="auto"/>
        <w:ind w:left="709" w:hanging="709"/>
        <w:jc w:val="both"/>
        <w:rPr>
          <w:rFonts w:ascii="Times New Roman" w:hAnsi="Times New Roman" w:cs="Times New Roman"/>
          <w:spacing w:val="-12"/>
          <w:sz w:val="24"/>
          <w:szCs w:val="24"/>
        </w:rPr>
      </w:pPr>
      <w:r w:rsidRPr="00B11466">
        <w:rPr>
          <w:rFonts w:ascii="Times New Roman" w:hAnsi="Times New Roman" w:cs="Times New Roman"/>
          <w:spacing w:val="-12"/>
          <w:sz w:val="24"/>
          <w:szCs w:val="24"/>
        </w:rPr>
        <w:t xml:space="preserve"> World Bank. (2021). https://</w:t>
      </w:r>
      <w:proofErr w:type="gramStart"/>
      <w:r w:rsidRPr="00B11466">
        <w:rPr>
          <w:rFonts w:ascii="Times New Roman" w:hAnsi="Times New Roman" w:cs="Times New Roman"/>
          <w:spacing w:val="-12"/>
          <w:sz w:val="24"/>
          <w:szCs w:val="24"/>
        </w:rPr>
        <w:t>data</w:t>
      </w:r>
      <w:proofErr w:type="gramEnd"/>
      <w:r w:rsidRPr="00B11466">
        <w:rPr>
          <w:rFonts w:ascii="Times New Roman" w:hAnsi="Times New Roman" w:cs="Times New Roman"/>
          <w:spacing w:val="-12"/>
          <w:sz w:val="24"/>
          <w:szCs w:val="24"/>
        </w:rPr>
        <w:t>.worldbank.org/indicator/GB.XPD.RSDV.GD.ZS?locations=TR (Erişim Tarihi, 03.02.2021).</w:t>
      </w:r>
    </w:p>
    <w:sectPr w:rsidR="00B11466" w:rsidRPr="00B114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3997" w:rsidRDefault="00E93997" w:rsidP="008E2A26">
      <w:pPr>
        <w:spacing w:after="0" w:line="240" w:lineRule="auto"/>
      </w:pPr>
      <w:r>
        <w:separator/>
      </w:r>
    </w:p>
  </w:endnote>
  <w:endnote w:type="continuationSeparator" w:id="0">
    <w:p w:rsidR="00E93997" w:rsidRDefault="00E93997" w:rsidP="008E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3997" w:rsidRDefault="00E93997" w:rsidP="008E2A26">
      <w:pPr>
        <w:spacing w:after="0" w:line="240" w:lineRule="auto"/>
      </w:pPr>
      <w:r>
        <w:separator/>
      </w:r>
    </w:p>
  </w:footnote>
  <w:footnote w:type="continuationSeparator" w:id="0">
    <w:p w:rsidR="00E93997" w:rsidRDefault="00E93997" w:rsidP="008E2A26">
      <w:pPr>
        <w:spacing w:after="0" w:line="240" w:lineRule="auto"/>
      </w:pPr>
      <w:r>
        <w:continuationSeparator/>
      </w:r>
    </w:p>
  </w:footnote>
  <w:footnote w:id="1">
    <w:p w:rsidR="008B6007" w:rsidRPr="000E11CF" w:rsidRDefault="008B6007" w:rsidP="007051B5">
      <w:pPr>
        <w:autoSpaceDE w:val="0"/>
        <w:autoSpaceDN w:val="0"/>
        <w:adjustRightInd w:val="0"/>
        <w:spacing w:after="0" w:line="240" w:lineRule="auto"/>
        <w:jc w:val="both"/>
        <w:rPr>
          <w:rFonts w:ascii="Times New Roman" w:hAnsi="Times New Roman" w:cs="Times New Roman"/>
          <w:sz w:val="20"/>
          <w:szCs w:val="20"/>
        </w:rPr>
      </w:pPr>
      <w:r>
        <w:rPr>
          <w:rStyle w:val="DipnotBavurusu"/>
        </w:rPr>
        <w:footnoteRef/>
      </w:r>
      <w:r>
        <w:t xml:space="preserve"> </w:t>
      </w:r>
      <w:r>
        <w:rPr>
          <w:rFonts w:ascii="Times New Roman" w:hAnsi="Times New Roman" w:cs="Times New Roman"/>
          <w:sz w:val="20"/>
          <w:szCs w:val="20"/>
        </w:rPr>
        <w:t>Bu çalışma 29 Nisan-</w:t>
      </w:r>
      <w:r w:rsidRPr="007051B5">
        <w:rPr>
          <w:rFonts w:ascii="Times New Roman" w:hAnsi="Times New Roman" w:cs="Times New Roman"/>
          <w:sz w:val="20"/>
          <w:szCs w:val="20"/>
        </w:rPr>
        <w:t>1 Mayıs 2021</w:t>
      </w:r>
      <w:r>
        <w:rPr>
          <w:rFonts w:ascii="Times New Roman" w:hAnsi="Times New Roman" w:cs="Times New Roman"/>
          <w:sz w:val="20"/>
          <w:szCs w:val="20"/>
        </w:rPr>
        <w:t xml:space="preserve"> tarihleri arasında gerçekleştirilen </w:t>
      </w:r>
      <w:proofErr w:type="spellStart"/>
      <w:r w:rsidRPr="007051B5">
        <w:rPr>
          <w:rFonts w:ascii="Times New Roman" w:hAnsi="Times New Roman" w:cs="Times New Roman"/>
          <w:i/>
          <w:sz w:val="20"/>
          <w:szCs w:val="20"/>
        </w:rPr>
        <w:t>I</w:t>
      </w:r>
      <w:r>
        <w:rPr>
          <w:rFonts w:ascii="Times New Roman" w:hAnsi="Times New Roman" w:cs="Times New Roman"/>
          <w:bCs/>
          <w:i/>
          <w:color w:val="000000"/>
          <w:sz w:val="20"/>
          <w:szCs w:val="20"/>
          <w:shd w:val="clear" w:color="auto" w:fill="FFFFFF"/>
        </w:rPr>
        <w:t>.</w:t>
      </w:r>
      <w:r w:rsidRPr="007051B5">
        <w:rPr>
          <w:rFonts w:ascii="Times New Roman" w:hAnsi="Times New Roman" w:cs="Times New Roman"/>
          <w:bCs/>
          <w:i/>
          <w:color w:val="000000"/>
          <w:sz w:val="20"/>
          <w:szCs w:val="20"/>
          <w:shd w:val="clear" w:color="auto" w:fill="FFFFFF"/>
        </w:rPr>
        <w:t>Academian</w:t>
      </w:r>
      <w:proofErr w:type="spellEnd"/>
      <w:r w:rsidRPr="007051B5">
        <w:rPr>
          <w:rFonts w:ascii="Times New Roman" w:hAnsi="Times New Roman" w:cs="Times New Roman"/>
          <w:bCs/>
          <w:i/>
          <w:color w:val="000000"/>
          <w:sz w:val="20"/>
          <w:szCs w:val="20"/>
          <w:shd w:val="clear" w:color="auto" w:fill="FFFFFF"/>
        </w:rPr>
        <w:t xml:space="preserve"> </w:t>
      </w:r>
      <w:proofErr w:type="spellStart"/>
      <w:r w:rsidRPr="007051B5">
        <w:rPr>
          <w:rFonts w:ascii="Times New Roman" w:hAnsi="Times New Roman" w:cs="Times New Roman"/>
          <w:bCs/>
          <w:i/>
          <w:color w:val="000000"/>
          <w:sz w:val="20"/>
          <w:szCs w:val="20"/>
          <w:shd w:val="clear" w:color="auto" w:fill="FFFFFF"/>
        </w:rPr>
        <w:t>Studies</w:t>
      </w:r>
      <w:proofErr w:type="spellEnd"/>
      <w:r w:rsidRPr="007051B5">
        <w:rPr>
          <w:rFonts w:ascii="Times New Roman" w:hAnsi="Times New Roman" w:cs="Times New Roman"/>
          <w:bCs/>
          <w:i/>
          <w:color w:val="000000"/>
          <w:sz w:val="20"/>
          <w:szCs w:val="20"/>
          <w:shd w:val="clear" w:color="auto" w:fill="FFFFFF"/>
        </w:rPr>
        <w:t xml:space="preserve"> </w:t>
      </w:r>
      <w:proofErr w:type="spellStart"/>
      <w:r w:rsidRPr="007051B5">
        <w:rPr>
          <w:rFonts w:ascii="Times New Roman" w:hAnsi="Times New Roman" w:cs="Times New Roman"/>
          <w:bCs/>
          <w:i/>
          <w:color w:val="000000"/>
          <w:sz w:val="20"/>
          <w:szCs w:val="20"/>
          <w:shd w:val="clear" w:color="auto" w:fill="FFFFFF"/>
        </w:rPr>
        <w:t>Congress</w:t>
      </w:r>
      <w:proofErr w:type="spellEnd"/>
      <w:r w:rsidRPr="007051B5">
        <w:rPr>
          <w:rFonts w:ascii="Times New Roman" w:hAnsi="Times New Roman" w:cs="Times New Roman"/>
          <w:bCs/>
          <w:i/>
          <w:color w:val="000000"/>
          <w:sz w:val="20"/>
          <w:szCs w:val="20"/>
        </w:rPr>
        <w:t>  </w:t>
      </w:r>
      <w:r w:rsidRPr="007051B5">
        <w:rPr>
          <w:rFonts w:ascii="Times New Roman" w:hAnsi="Times New Roman" w:cs="Times New Roman"/>
          <w:bCs/>
          <w:i/>
          <w:color w:val="000000"/>
          <w:sz w:val="20"/>
          <w:szCs w:val="20"/>
          <w:shd w:val="clear" w:color="auto" w:fill="FFFFFF"/>
        </w:rPr>
        <w:t>(ASC-2021/Spring</w:t>
      </w:r>
      <w:r>
        <w:rPr>
          <w:rFonts w:ascii="Times New Roman" w:hAnsi="Times New Roman" w:cs="Times New Roman"/>
          <w:bCs/>
          <w:i/>
          <w:color w:val="000000"/>
          <w:sz w:val="20"/>
          <w:szCs w:val="20"/>
          <w:shd w:val="clear" w:color="auto" w:fill="FFFFFF"/>
        </w:rPr>
        <w:t>)  isimli kongrede sunulmuş</w:t>
      </w:r>
      <w:r w:rsidRPr="007051B5">
        <w:rPr>
          <w:rFonts w:ascii="Times New Roman" w:hAnsi="Times New Roman" w:cs="Times New Roman"/>
          <w:bCs/>
          <w:color w:val="000000"/>
          <w:sz w:val="20"/>
          <w:szCs w:val="20"/>
          <w:shd w:val="clear" w:color="auto" w:fill="FFFFFF"/>
        </w:rPr>
        <w:t xml:space="preserve"> ve özet olarak </w:t>
      </w:r>
      <w:r>
        <w:rPr>
          <w:rFonts w:ascii="Times New Roman" w:hAnsi="Times New Roman" w:cs="Times New Roman"/>
          <w:bCs/>
          <w:color w:val="000000"/>
          <w:sz w:val="20"/>
          <w:szCs w:val="20"/>
          <w:shd w:val="clear" w:color="auto" w:fill="FFFFFF"/>
        </w:rPr>
        <w:t>yayım</w:t>
      </w:r>
      <w:r w:rsidRPr="007051B5">
        <w:rPr>
          <w:rFonts w:ascii="Times New Roman" w:hAnsi="Times New Roman" w:cs="Times New Roman"/>
          <w:bCs/>
          <w:color w:val="000000"/>
          <w:sz w:val="20"/>
          <w:szCs w:val="20"/>
          <w:shd w:val="clear" w:color="auto" w:fill="FFFFFF"/>
        </w:rPr>
        <w:t>lanmış bildirinin geliştirilmiş halidir.</w:t>
      </w:r>
      <w:r>
        <w:rPr>
          <w:rFonts w:ascii="Times New Roman" w:hAnsi="Times New Roman" w:cs="Times New Roman"/>
          <w:bCs/>
          <w:color w:val="000000"/>
          <w:sz w:val="20"/>
          <w:szCs w:val="20"/>
          <w:shd w:val="clear" w:color="auto" w:fill="FFFFFF"/>
        </w:rPr>
        <w:t xml:space="preserve"> </w:t>
      </w:r>
    </w:p>
  </w:footnote>
  <w:footnote w:id="2">
    <w:p w:rsidR="008B6007" w:rsidRPr="00533595" w:rsidRDefault="008B6007" w:rsidP="007051B5">
      <w:pPr>
        <w:pStyle w:val="DipnotMetni"/>
        <w:jc w:val="both"/>
        <w:rPr>
          <w:rFonts w:ascii="Times New Roman" w:hAnsi="Times New Roman" w:cs="Times New Roman"/>
        </w:rPr>
      </w:pPr>
      <w:r w:rsidRPr="00533595">
        <w:rPr>
          <w:rStyle w:val="DipnotBavurusu"/>
          <w:rFonts w:ascii="Times New Roman" w:hAnsi="Times New Roman" w:cs="Times New Roman"/>
        </w:rPr>
        <w:footnoteRef/>
      </w:r>
      <w:r w:rsidRPr="00533595">
        <w:rPr>
          <w:rFonts w:ascii="Times New Roman" w:hAnsi="Times New Roman" w:cs="Times New Roman"/>
        </w:rPr>
        <w:t xml:space="preserve"> Kaynak</w:t>
      </w:r>
      <w:r>
        <w:rPr>
          <w:rFonts w:ascii="Times New Roman" w:hAnsi="Times New Roman" w:cs="Times New Roman"/>
        </w:rPr>
        <w:t xml:space="preserve"> </w:t>
      </w:r>
      <w:r w:rsidRPr="00533595">
        <w:rPr>
          <w:rFonts w:ascii="Times New Roman" w:hAnsi="Times New Roman" w:cs="Times New Roman"/>
        </w:rPr>
        <w:t>(2014)`</w:t>
      </w:r>
      <w:proofErr w:type="spellStart"/>
      <w:r w:rsidRPr="00533595">
        <w:rPr>
          <w:rFonts w:ascii="Times New Roman" w:hAnsi="Times New Roman" w:cs="Times New Roman"/>
        </w:rPr>
        <w:t>ın</w:t>
      </w:r>
      <w:proofErr w:type="spellEnd"/>
      <w:r w:rsidRPr="00533595">
        <w:rPr>
          <w:rFonts w:ascii="Times New Roman" w:hAnsi="Times New Roman" w:cs="Times New Roman"/>
        </w:rPr>
        <w:t xml:space="preserve"> teknolojik yenilikler için yaptığı bu sınıflandırması dışında </w:t>
      </w:r>
      <w:r w:rsidRPr="00533595">
        <w:rPr>
          <w:rFonts w:ascii="Times New Roman" w:hAnsi="Times New Roman" w:cs="Times New Roman"/>
          <w:i/>
        </w:rPr>
        <w:t>Birinci sınıflandırma</w:t>
      </w:r>
      <w:r>
        <w:rPr>
          <w:rFonts w:ascii="Times New Roman" w:hAnsi="Times New Roman" w:cs="Times New Roman"/>
        </w:rPr>
        <w:t xml:space="preserve"> (s</w:t>
      </w:r>
      <w:r w:rsidRPr="00533595">
        <w:rPr>
          <w:rFonts w:ascii="Times New Roman" w:hAnsi="Times New Roman" w:cs="Times New Roman"/>
        </w:rPr>
        <w:t>üreç yenilikler ve ürün yenilikler</w:t>
      </w:r>
      <w:r>
        <w:rPr>
          <w:rFonts w:ascii="Times New Roman" w:hAnsi="Times New Roman" w:cs="Times New Roman"/>
        </w:rPr>
        <w:t xml:space="preserve">), </w:t>
      </w:r>
      <w:r w:rsidRPr="00533595">
        <w:rPr>
          <w:rFonts w:ascii="Times New Roman" w:hAnsi="Times New Roman" w:cs="Times New Roman"/>
          <w:i/>
        </w:rPr>
        <w:t>İkinci sınıflandırma</w:t>
      </w:r>
      <w:r>
        <w:rPr>
          <w:rFonts w:ascii="Times New Roman" w:hAnsi="Times New Roman" w:cs="Times New Roman"/>
        </w:rPr>
        <w:t xml:space="preserve"> (içerilmemiş teknolojik gelişme ve içerilmiş teknolojik gelişme) </w:t>
      </w:r>
      <w:r w:rsidRPr="00533595">
        <w:rPr>
          <w:rFonts w:ascii="Times New Roman" w:hAnsi="Times New Roman" w:cs="Times New Roman"/>
          <w:i/>
        </w:rPr>
        <w:t>Üçüncü sınıflandırma</w:t>
      </w:r>
      <w:r>
        <w:rPr>
          <w:rFonts w:ascii="Times New Roman" w:hAnsi="Times New Roman" w:cs="Times New Roman"/>
        </w:rPr>
        <w:t xml:space="preserve"> (emek tasarruf edici, sermaye tasarruf edici ve </w:t>
      </w:r>
      <w:proofErr w:type="gramStart"/>
      <w:r>
        <w:rPr>
          <w:rFonts w:ascii="Times New Roman" w:hAnsi="Times New Roman" w:cs="Times New Roman"/>
        </w:rPr>
        <w:t>nötr</w:t>
      </w:r>
      <w:proofErr w:type="gramEnd"/>
      <w:r>
        <w:rPr>
          <w:rFonts w:ascii="Times New Roman" w:hAnsi="Times New Roman" w:cs="Times New Roman"/>
        </w:rPr>
        <w:t>) şeklinde sınıflandırmaları da bulunmaktadır (</w:t>
      </w:r>
      <w:proofErr w:type="spellStart"/>
      <w:r>
        <w:rPr>
          <w:rFonts w:ascii="Times New Roman" w:hAnsi="Times New Roman" w:cs="Times New Roman"/>
        </w:rPr>
        <w:t>Bkz</w:t>
      </w:r>
      <w:proofErr w:type="spellEnd"/>
      <w:r>
        <w:rPr>
          <w:rFonts w:ascii="Times New Roman" w:hAnsi="Times New Roman" w:cs="Times New Roman"/>
        </w:rPr>
        <w:t xml:space="preserve"> Kaynak, 2014:278-295).</w:t>
      </w:r>
    </w:p>
  </w:footnote>
  <w:footnote w:id="3">
    <w:p w:rsidR="008B6007" w:rsidRPr="00084794" w:rsidRDefault="008B6007" w:rsidP="00084794">
      <w:pPr>
        <w:jc w:val="both"/>
        <w:rPr>
          <w:rFonts w:ascii="Times New Roman" w:eastAsia="Times New Roman" w:hAnsi="Times New Roman" w:cs="Times New Roman"/>
          <w:color w:val="000000"/>
          <w:sz w:val="20"/>
          <w:szCs w:val="20"/>
          <w:lang w:eastAsia="tr-TR"/>
        </w:rPr>
      </w:pPr>
      <w:r>
        <w:rPr>
          <w:rStyle w:val="DipnotBavurusu"/>
        </w:rPr>
        <w:footnoteRef/>
      </w:r>
      <w:r>
        <w:t xml:space="preserve"> </w:t>
      </w:r>
      <w:r w:rsidRPr="00084794">
        <w:rPr>
          <w:rFonts w:ascii="Times New Roman" w:hAnsi="Times New Roman" w:cs="Times New Roman"/>
          <w:sz w:val="20"/>
          <w:szCs w:val="20"/>
        </w:rPr>
        <w:t xml:space="preserve">Tablo 2`de </w:t>
      </w:r>
      <w:r w:rsidRPr="00084794">
        <w:rPr>
          <w:rFonts w:ascii="Times New Roman" w:eastAsia="Times New Roman" w:hAnsi="Times New Roman" w:cs="Times New Roman"/>
          <w:color w:val="000000"/>
          <w:sz w:val="20"/>
          <w:szCs w:val="20"/>
          <w:lang w:eastAsia="tr-TR"/>
        </w:rPr>
        <w:t>TRC1 (Gaziantep, Adıyaman, Kilis)</w:t>
      </w:r>
      <w:r>
        <w:rPr>
          <w:rFonts w:ascii="Times New Roman" w:eastAsia="Times New Roman" w:hAnsi="Times New Roman" w:cs="Times New Roman"/>
          <w:color w:val="000000"/>
          <w:sz w:val="20"/>
          <w:szCs w:val="20"/>
          <w:lang w:eastAsia="tr-TR"/>
        </w:rPr>
        <w:t xml:space="preserve"> Bölgesi`nin sahip olduğu ortalama değer</w:t>
      </w:r>
      <w:r w:rsidRPr="00084794">
        <w:rPr>
          <w:rFonts w:ascii="Times New Roman" w:eastAsia="Times New Roman" w:hAnsi="Times New Roman" w:cs="Times New Roman"/>
          <w:color w:val="000000"/>
          <w:sz w:val="20"/>
          <w:szCs w:val="20"/>
          <w:lang w:eastAsia="tr-TR"/>
        </w:rPr>
        <w:t>, TRA2 (Ağrı, Kars, Iğdır, Ardahan)</w:t>
      </w:r>
      <w:r>
        <w:rPr>
          <w:rFonts w:ascii="Times New Roman" w:eastAsia="Times New Roman" w:hAnsi="Times New Roman" w:cs="Times New Roman"/>
          <w:color w:val="000000"/>
          <w:sz w:val="20"/>
          <w:szCs w:val="20"/>
          <w:lang w:eastAsia="tr-TR"/>
        </w:rPr>
        <w:t xml:space="preserve"> Bölgesi`nin ortalama değerinden daha düşük çıkmıştır. Ancak </w:t>
      </w:r>
      <w:r w:rsidRPr="00084794">
        <w:rPr>
          <w:rFonts w:ascii="Times New Roman" w:eastAsia="Times New Roman" w:hAnsi="Times New Roman" w:cs="Times New Roman"/>
          <w:color w:val="000000"/>
          <w:sz w:val="20"/>
          <w:szCs w:val="20"/>
          <w:lang w:eastAsia="tr-TR"/>
        </w:rPr>
        <w:t>TRC1 (Gaziantep, Adıyaman, Kilis)</w:t>
      </w:r>
      <w:r>
        <w:rPr>
          <w:rFonts w:ascii="Times New Roman" w:eastAsia="Times New Roman" w:hAnsi="Times New Roman" w:cs="Times New Roman"/>
          <w:color w:val="000000"/>
          <w:sz w:val="20"/>
          <w:szCs w:val="20"/>
          <w:lang w:eastAsia="tr-TR"/>
        </w:rPr>
        <w:t xml:space="preserve"> Bölgesi, Tablo 1`de en düşük değere sahip olan beş bölge içerisinde yer almamaktadır. </w:t>
      </w:r>
    </w:p>
    <w:p w:rsidR="008B6007" w:rsidRPr="00084794" w:rsidRDefault="008B6007" w:rsidP="00084794">
      <w:pPr>
        <w:jc w:val="both"/>
        <w:rPr>
          <w:rFonts w:ascii="Times New Roman" w:eastAsia="Times New Roman" w:hAnsi="Times New Roman" w:cs="Times New Roman"/>
          <w:b/>
          <w:color w:val="000000"/>
          <w:sz w:val="20"/>
          <w:szCs w:val="20"/>
          <w:lang w:eastAsia="tr-TR"/>
        </w:rPr>
      </w:pPr>
    </w:p>
    <w:p w:rsidR="008B6007" w:rsidRPr="00145A53" w:rsidRDefault="008B6007" w:rsidP="00084794">
      <w:pPr>
        <w:rPr>
          <w:rFonts w:ascii="Times New Roman" w:eastAsia="Times New Roman" w:hAnsi="Times New Roman" w:cs="Times New Roman"/>
          <w:color w:val="000000"/>
          <w:sz w:val="20"/>
          <w:szCs w:val="20"/>
          <w:lang w:eastAsia="tr-TR"/>
        </w:rPr>
      </w:pPr>
    </w:p>
    <w:p w:rsidR="008B6007" w:rsidRDefault="008B6007">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79F8"/>
    <w:multiLevelType w:val="hybridMultilevel"/>
    <w:tmpl w:val="F2B225AC"/>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385135CB"/>
    <w:multiLevelType w:val="hybridMultilevel"/>
    <w:tmpl w:val="5CB0378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E0F3933"/>
    <w:multiLevelType w:val="hybridMultilevel"/>
    <w:tmpl w:val="85B01DBA"/>
    <w:lvl w:ilvl="0" w:tplc="EACAD82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5ED"/>
    <w:rsid w:val="0000194A"/>
    <w:rsid w:val="000064A7"/>
    <w:rsid w:val="00006B81"/>
    <w:rsid w:val="000218D0"/>
    <w:rsid w:val="000238EC"/>
    <w:rsid w:val="00027900"/>
    <w:rsid w:val="00032EBB"/>
    <w:rsid w:val="00036CCA"/>
    <w:rsid w:val="00042846"/>
    <w:rsid w:val="00045534"/>
    <w:rsid w:val="0005001E"/>
    <w:rsid w:val="000509BE"/>
    <w:rsid w:val="00055B53"/>
    <w:rsid w:val="00066B2C"/>
    <w:rsid w:val="00067731"/>
    <w:rsid w:val="00084794"/>
    <w:rsid w:val="000A1854"/>
    <w:rsid w:val="000C49E3"/>
    <w:rsid w:val="000C76AC"/>
    <w:rsid w:val="000D30B3"/>
    <w:rsid w:val="000D3224"/>
    <w:rsid w:val="000D4865"/>
    <w:rsid w:val="000D749D"/>
    <w:rsid w:val="000E11CF"/>
    <w:rsid w:val="000E617E"/>
    <w:rsid w:val="000F399D"/>
    <w:rsid w:val="000F4C61"/>
    <w:rsid w:val="00103E96"/>
    <w:rsid w:val="00112CF1"/>
    <w:rsid w:val="00113FC6"/>
    <w:rsid w:val="00141AAA"/>
    <w:rsid w:val="00141D3D"/>
    <w:rsid w:val="00142AA2"/>
    <w:rsid w:val="00145A53"/>
    <w:rsid w:val="00151CF3"/>
    <w:rsid w:val="00165091"/>
    <w:rsid w:val="00166096"/>
    <w:rsid w:val="0017422A"/>
    <w:rsid w:val="00182F1B"/>
    <w:rsid w:val="0018483C"/>
    <w:rsid w:val="00184881"/>
    <w:rsid w:val="001B02E6"/>
    <w:rsid w:val="001B5DFB"/>
    <w:rsid w:val="001B7C7B"/>
    <w:rsid w:val="001C2AE9"/>
    <w:rsid w:val="001E4249"/>
    <w:rsid w:val="001E5A94"/>
    <w:rsid w:val="001E76EB"/>
    <w:rsid w:val="001F2367"/>
    <w:rsid w:val="001F47A5"/>
    <w:rsid w:val="00200B48"/>
    <w:rsid w:val="002035F4"/>
    <w:rsid w:val="00205D90"/>
    <w:rsid w:val="00216109"/>
    <w:rsid w:val="00224672"/>
    <w:rsid w:val="0023406D"/>
    <w:rsid w:val="002403E9"/>
    <w:rsid w:val="00240623"/>
    <w:rsid w:val="00250BC0"/>
    <w:rsid w:val="00251261"/>
    <w:rsid w:val="00264EAE"/>
    <w:rsid w:val="00266DC2"/>
    <w:rsid w:val="00275D93"/>
    <w:rsid w:val="002809AD"/>
    <w:rsid w:val="00282581"/>
    <w:rsid w:val="00294E47"/>
    <w:rsid w:val="002A144B"/>
    <w:rsid w:val="002A2241"/>
    <w:rsid w:val="002B23AC"/>
    <w:rsid w:val="002C2A75"/>
    <w:rsid w:val="002C42A9"/>
    <w:rsid w:val="002D1977"/>
    <w:rsid w:val="002F5AB6"/>
    <w:rsid w:val="00301A67"/>
    <w:rsid w:val="00305ED7"/>
    <w:rsid w:val="0031426B"/>
    <w:rsid w:val="0033145C"/>
    <w:rsid w:val="0033230B"/>
    <w:rsid w:val="00335AB9"/>
    <w:rsid w:val="003565ED"/>
    <w:rsid w:val="00357F0B"/>
    <w:rsid w:val="003616E1"/>
    <w:rsid w:val="0038529F"/>
    <w:rsid w:val="003B7332"/>
    <w:rsid w:val="003B7C7D"/>
    <w:rsid w:val="003C24C6"/>
    <w:rsid w:val="003D09D0"/>
    <w:rsid w:val="003D10F8"/>
    <w:rsid w:val="003D125A"/>
    <w:rsid w:val="003D154D"/>
    <w:rsid w:val="003D2771"/>
    <w:rsid w:val="003E0304"/>
    <w:rsid w:val="003E266F"/>
    <w:rsid w:val="00424219"/>
    <w:rsid w:val="0043553C"/>
    <w:rsid w:val="00435ED9"/>
    <w:rsid w:val="004449A2"/>
    <w:rsid w:val="00464B2E"/>
    <w:rsid w:val="0048263C"/>
    <w:rsid w:val="00491053"/>
    <w:rsid w:val="00491A60"/>
    <w:rsid w:val="004A1CE5"/>
    <w:rsid w:val="004A6589"/>
    <w:rsid w:val="004B1689"/>
    <w:rsid w:val="004C075A"/>
    <w:rsid w:val="004C2E38"/>
    <w:rsid w:val="004D4662"/>
    <w:rsid w:val="004D7F0A"/>
    <w:rsid w:val="004F0833"/>
    <w:rsid w:val="005057B8"/>
    <w:rsid w:val="005058B0"/>
    <w:rsid w:val="00506375"/>
    <w:rsid w:val="0051077F"/>
    <w:rsid w:val="00513BF8"/>
    <w:rsid w:val="00514EBC"/>
    <w:rsid w:val="00521D01"/>
    <w:rsid w:val="00522129"/>
    <w:rsid w:val="00533595"/>
    <w:rsid w:val="00553EA7"/>
    <w:rsid w:val="005558E7"/>
    <w:rsid w:val="00556F01"/>
    <w:rsid w:val="00560C96"/>
    <w:rsid w:val="00561A00"/>
    <w:rsid w:val="00574204"/>
    <w:rsid w:val="005A3419"/>
    <w:rsid w:val="005A36D2"/>
    <w:rsid w:val="005B30D7"/>
    <w:rsid w:val="005B4991"/>
    <w:rsid w:val="005C3032"/>
    <w:rsid w:val="005D01E4"/>
    <w:rsid w:val="005D239D"/>
    <w:rsid w:val="005D78E5"/>
    <w:rsid w:val="005E0771"/>
    <w:rsid w:val="005E4E4D"/>
    <w:rsid w:val="005E5420"/>
    <w:rsid w:val="005F12BC"/>
    <w:rsid w:val="005F5CCD"/>
    <w:rsid w:val="006006EA"/>
    <w:rsid w:val="00634327"/>
    <w:rsid w:val="00634B7D"/>
    <w:rsid w:val="0064249B"/>
    <w:rsid w:val="00667728"/>
    <w:rsid w:val="006765B5"/>
    <w:rsid w:val="006853B0"/>
    <w:rsid w:val="00697BD3"/>
    <w:rsid w:val="006A1C85"/>
    <w:rsid w:val="006B05A1"/>
    <w:rsid w:val="006B4501"/>
    <w:rsid w:val="006B4AB9"/>
    <w:rsid w:val="006C0403"/>
    <w:rsid w:val="006C2802"/>
    <w:rsid w:val="006C3361"/>
    <w:rsid w:val="006C3BBF"/>
    <w:rsid w:val="006D115C"/>
    <w:rsid w:val="006D71DF"/>
    <w:rsid w:val="006E0162"/>
    <w:rsid w:val="006E2CD8"/>
    <w:rsid w:val="006E71A4"/>
    <w:rsid w:val="006F29D6"/>
    <w:rsid w:val="006F402A"/>
    <w:rsid w:val="007051B5"/>
    <w:rsid w:val="007069E6"/>
    <w:rsid w:val="00711740"/>
    <w:rsid w:val="00715ABC"/>
    <w:rsid w:val="00716661"/>
    <w:rsid w:val="00720235"/>
    <w:rsid w:val="007465BE"/>
    <w:rsid w:val="007556FD"/>
    <w:rsid w:val="00764253"/>
    <w:rsid w:val="0076551A"/>
    <w:rsid w:val="0076673E"/>
    <w:rsid w:val="00776CEE"/>
    <w:rsid w:val="007A1256"/>
    <w:rsid w:val="007A2B22"/>
    <w:rsid w:val="007B7A49"/>
    <w:rsid w:val="007E46DE"/>
    <w:rsid w:val="007E507B"/>
    <w:rsid w:val="007F79A1"/>
    <w:rsid w:val="00806457"/>
    <w:rsid w:val="00807567"/>
    <w:rsid w:val="008121D3"/>
    <w:rsid w:val="00812575"/>
    <w:rsid w:val="008302C3"/>
    <w:rsid w:val="008330AD"/>
    <w:rsid w:val="00833368"/>
    <w:rsid w:val="00845E6D"/>
    <w:rsid w:val="00854A77"/>
    <w:rsid w:val="00854FD4"/>
    <w:rsid w:val="00855CCE"/>
    <w:rsid w:val="00860EE8"/>
    <w:rsid w:val="0086507A"/>
    <w:rsid w:val="00870A9C"/>
    <w:rsid w:val="00876A18"/>
    <w:rsid w:val="0088514E"/>
    <w:rsid w:val="00890D66"/>
    <w:rsid w:val="008A3D1E"/>
    <w:rsid w:val="008A3DE1"/>
    <w:rsid w:val="008B05DA"/>
    <w:rsid w:val="008B6007"/>
    <w:rsid w:val="008C0940"/>
    <w:rsid w:val="008C13C5"/>
    <w:rsid w:val="008C59B3"/>
    <w:rsid w:val="008C6D93"/>
    <w:rsid w:val="008C736D"/>
    <w:rsid w:val="008D0420"/>
    <w:rsid w:val="008D4C7E"/>
    <w:rsid w:val="008E2A26"/>
    <w:rsid w:val="008E4296"/>
    <w:rsid w:val="008E4E70"/>
    <w:rsid w:val="008F037F"/>
    <w:rsid w:val="008F19A9"/>
    <w:rsid w:val="00901965"/>
    <w:rsid w:val="0090608F"/>
    <w:rsid w:val="00907950"/>
    <w:rsid w:val="0092084E"/>
    <w:rsid w:val="00920F39"/>
    <w:rsid w:val="009353D5"/>
    <w:rsid w:val="00951C6E"/>
    <w:rsid w:val="00957807"/>
    <w:rsid w:val="00987C11"/>
    <w:rsid w:val="009907E0"/>
    <w:rsid w:val="0099244A"/>
    <w:rsid w:val="009A172C"/>
    <w:rsid w:val="009A2E45"/>
    <w:rsid w:val="009A5882"/>
    <w:rsid w:val="009A5FD6"/>
    <w:rsid w:val="009B5B9F"/>
    <w:rsid w:val="009C2FE3"/>
    <w:rsid w:val="009C4973"/>
    <w:rsid w:val="009D0096"/>
    <w:rsid w:val="009D2B5B"/>
    <w:rsid w:val="009D41F0"/>
    <w:rsid w:val="009E3D7B"/>
    <w:rsid w:val="009E69CD"/>
    <w:rsid w:val="009F0BA4"/>
    <w:rsid w:val="009F777A"/>
    <w:rsid w:val="00A008CA"/>
    <w:rsid w:val="00A030D9"/>
    <w:rsid w:val="00A04E0C"/>
    <w:rsid w:val="00A07F4B"/>
    <w:rsid w:val="00A1123C"/>
    <w:rsid w:val="00A22529"/>
    <w:rsid w:val="00A31999"/>
    <w:rsid w:val="00A37FBB"/>
    <w:rsid w:val="00A4320D"/>
    <w:rsid w:val="00A51759"/>
    <w:rsid w:val="00A54899"/>
    <w:rsid w:val="00A54FC8"/>
    <w:rsid w:val="00A63C67"/>
    <w:rsid w:val="00A809E3"/>
    <w:rsid w:val="00A81D63"/>
    <w:rsid w:val="00A834DD"/>
    <w:rsid w:val="00A8350F"/>
    <w:rsid w:val="00A86E0D"/>
    <w:rsid w:val="00AA2C49"/>
    <w:rsid w:val="00AA7606"/>
    <w:rsid w:val="00AB2037"/>
    <w:rsid w:val="00AB3FFB"/>
    <w:rsid w:val="00AC02EE"/>
    <w:rsid w:val="00AC1483"/>
    <w:rsid w:val="00AC3754"/>
    <w:rsid w:val="00AC4DB1"/>
    <w:rsid w:val="00AD6378"/>
    <w:rsid w:val="00AE4ECD"/>
    <w:rsid w:val="00AE789E"/>
    <w:rsid w:val="00AF5C63"/>
    <w:rsid w:val="00B11466"/>
    <w:rsid w:val="00B16772"/>
    <w:rsid w:val="00B16CCC"/>
    <w:rsid w:val="00B1736C"/>
    <w:rsid w:val="00B27A79"/>
    <w:rsid w:val="00B31266"/>
    <w:rsid w:val="00B34D8C"/>
    <w:rsid w:val="00B36DF9"/>
    <w:rsid w:val="00B4726C"/>
    <w:rsid w:val="00B53836"/>
    <w:rsid w:val="00B729AE"/>
    <w:rsid w:val="00B975B4"/>
    <w:rsid w:val="00BA28E1"/>
    <w:rsid w:val="00BC0D5F"/>
    <w:rsid w:val="00BE1EDE"/>
    <w:rsid w:val="00BE3CAB"/>
    <w:rsid w:val="00BE6725"/>
    <w:rsid w:val="00BF0F92"/>
    <w:rsid w:val="00BF5D57"/>
    <w:rsid w:val="00C12905"/>
    <w:rsid w:val="00C15258"/>
    <w:rsid w:val="00C1563F"/>
    <w:rsid w:val="00C17D48"/>
    <w:rsid w:val="00C30DF7"/>
    <w:rsid w:val="00C40FB4"/>
    <w:rsid w:val="00C419AF"/>
    <w:rsid w:val="00C578C4"/>
    <w:rsid w:val="00C63EE7"/>
    <w:rsid w:val="00C81AE3"/>
    <w:rsid w:val="00C82266"/>
    <w:rsid w:val="00C83ADB"/>
    <w:rsid w:val="00C92FBB"/>
    <w:rsid w:val="00C94689"/>
    <w:rsid w:val="00C9505D"/>
    <w:rsid w:val="00CA2C4A"/>
    <w:rsid w:val="00CA4720"/>
    <w:rsid w:val="00CB1407"/>
    <w:rsid w:val="00CC0616"/>
    <w:rsid w:val="00CE4B3E"/>
    <w:rsid w:val="00CE6D32"/>
    <w:rsid w:val="00CF5AA4"/>
    <w:rsid w:val="00CF5B3D"/>
    <w:rsid w:val="00CF5B7B"/>
    <w:rsid w:val="00CF6948"/>
    <w:rsid w:val="00CF78F6"/>
    <w:rsid w:val="00D10477"/>
    <w:rsid w:val="00D12684"/>
    <w:rsid w:val="00D15F9D"/>
    <w:rsid w:val="00D20767"/>
    <w:rsid w:val="00D33E73"/>
    <w:rsid w:val="00D36ADD"/>
    <w:rsid w:val="00D43ABE"/>
    <w:rsid w:val="00D44B6A"/>
    <w:rsid w:val="00D47B88"/>
    <w:rsid w:val="00D60E13"/>
    <w:rsid w:val="00D622B9"/>
    <w:rsid w:val="00D678A7"/>
    <w:rsid w:val="00D7582E"/>
    <w:rsid w:val="00D76B1F"/>
    <w:rsid w:val="00D92A3A"/>
    <w:rsid w:val="00D94C0C"/>
    <w:rsid w:val="00DA31E0"/>
    <w:rsid w:val="00DB2461"/>
    <w:rsid w:val="00DC080F"/>
    <w:rsid w:val="00DC12AA"/>
    <w:rsid w:val="00DD6405"/>
    <w:rsid w:val="00DF12A7"/>
    <w:rsid w:val="00E15412"/>
    <w:rsid w:val="00E232F2"/>
    <w:rsid w:val="00E25903"/>
    <w:rsid w:val="00E4102C"/>
    <w:rsid w:val="00E46ABA"/>
    <w:rsid w:val="00E4762C"/>
    <w:rsid w:val="00E568C2"/>
    <w:rsid w:val="00E61E65"/>
    <w:rsid w:val="00E66B44"/>
    <w:rsid w:val="00E85572"/>
    <w:rsid w:val="00E90D9D"/>
    <w:rsid w:val="00E93997"/>
    <w:rsid w:val="00E95593"/>
    <w:rsid w:val="00EA47FF"/>
    <w:rsid w:val="00EB050E"/>
    <w:rsid w:val="00EB2ADD"/>
    <w:rsid w:val="00EC0A35"/>
    <w:rsid w:val="00ED10E2"/>
    <w:rsid w:val="00ED13E3"/>
    <w:rsid w:val="00ED2213"/>
    <w:rsid w:val="00ED28D8"/>
    <w:rsid w:val="00EE1A95"/>
    <w:rsid w:val="00EE25E9"/>
    <w:rsid w:val="00EE6E12"/>
    <w:rsid w:val="00EE7261"/>
    <w:rsid w:val="00F01FE0"/>
    <w:rsid w:val="00F05C59"/>
    <w:rsid w:val="00F1072F"/>
    <w:rsid w:val="00F10945"/>
    <w:rsid w:val="00F15968"/>
    <w:rsid w:val="00F20320"/>
    <w:rsid w:val="00F4038F"/>
    <w:rsid w:val="00F45E34"/>
    <w:rsid w:val="00F47585"/>
    <w:rsid w:val="00F64A97"/>
    <w:rsid w:val="00F70F66"/>
    <w:rsid w:val="00F71414"/>
    <w:rsid w:val="00F83E25"/>
    <w:rsid w:val="00F96483"/>
    <w:rsid w:val="00F96F65"/>
    <w:rsid w:val="00FA3CC9"/>
    <w:rsid w:val="00FA6D94"/>
    <w:rsid w:val="00FB557E"/>
    <w:rsid w:val="00FB5FAD"/>
    <w:rsid w:val="00FB73B5"/>
    <w:rsid w:val="00FC22B8"/>
    <w:rsid w:val="00FE3BFD"/>
    <w:rsid w:val="00FF38F4"/>
    <w:rsid w:val="00FF6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F5413"/>
  <w15:chartTrackingRefBased/>
  <w15:docId w15:val="{617BF02A-E431-49B9-9E6B-F6BE72EF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8A3DE1"/>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C92FBB"/>
    <w:rPr>
      <w:sz w:val="16"/>
      <w:szCs w:val="16"/>
    </w:rPr>
  </w:style>
  <w:style w:type="paragraph" w:styleId="AklamaMetni">
    <w:name w:val="annotation text"/>
    <w:basedOn w:val="Normal"/>
    <w:link w:val="AklamaMetniChar"/>
    <w:uiPriority w:val="99"/>
    <w:semiHidden/>
    <w:unhideWhenUsed/>
    <w:rsid w:val="00C92FB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92FBB"/>
    <w:rPr>
      <w:sz w:val="20"/>
      <w:szCs w:val="20"/>
    </w:rPr>
  </w:style>
  <w:style w:type="paragraph" w:styleId="AklamaKonusu">
    <w:name w:val="annotation subject"/>
    <w:basedOn w:val="AklamaMetni"/>
    <w:next w:val="AklamaMetni"/>
    <w:link w:val="AklamaKonusuChar"/>
    <w:uiPriority w:val="99"/>
    <w:semiHidden/>
    <w:unhideWhenUsed/>
    <w:rsid w:val="00C92FBB"/>
    <w:rPr>
      <w:b/>
      <w:bCs/>
    </w:rPr>
  </w:style>
  <w:style w:type="character" w:customStyle="1" w:styleId="AklamaKonusuChar">
    <w:name w:val="Açıklama Konusu Char"/>
    <w:basedOn w:val="AklamaMetniChar"/>
    <w:link w:val="AklamaKonusu"/>
    <w:uiPriority w:val="99"/>
    <w:semiHidden/>
    <w:rsid w:val="00C92FBB"/>
    <w:rPr>
      <w:b/>
      <w:bCs/>
      <w:sz w:val="20"/>
      <w:szCs w:val="20"/>
    </w:rPr>
  </w:style>
  <w:style w:type="paragraph" w:styleId="BalonMetni">
    <w:name w:val="Balloon Text"/>
    <w:basedOn w:val="Normal"/>
    <w:link w:val="BalonMetniChar"/>
    <w:uiPriority w:val="99"/>
    <w:semiHidden/>
    <w:unhideWhenUsed/>
    <w:rsid w:val="00C92FB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92FBB"/>
    <w:rPr>
      <w:rFonts w:ascii="Segoe UI" w:hAnsi="Segoe UI" w:cs="Segoe UI"/>
      <w:sz w:val="18"/>
      <w:szCs w:val="18"/>
    </w:rPr>
  </w:style>
  <w:style w:type="character" w:styleId="Kpr">
    <w:name w:val="Hyperlink"/>
    <w:basedOn w:val="VarsaylanParagrafYazTipi"/>
    <w:uiPriority w:val="99"/>
    <w:unhideWhenUsed/>
    <w:rsid w:val="004A6589"/>
    <w:rPr>
      <w:color w:val="0563C1" w:themeColor="hyperlink"/>
      <w:u w:val="single"/>
    </w:rPr>
  </w:style>
  <w:style w:type="character" w:styleId="zlenenKpr">
    <w:name w:val="FollowedHyperlink"/>
    <w:basedOn w:val="VarsaylanParagrafYazTipi"/>
    <w:uiPriority w:val="99"/>
    <w:semiHidden/>
    <w:unhideWhenUsed/>
    <w:rsid w:val="004A6589"/>
    <w:rPr>
      <w:color w:val="954F72" w:themeColor="followedHyperlink"/>
      <w:u w:val="single"/>
    </w:rPr>
  </w:style>
  <w:style w:type="character" w:customStyle="1" w:styleId="Balk1Char">
    <w:name w:val="Başlık 1 Char"/>
    <w:basedOn w:val="VarsaylanParagrafYazTipi"/>
    <w:link w:val="Balk1"/>
    <w:uiPriority w:val="9"/>
    <w:rsid w:val="008A3DE1"/>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34"/>
    <w:qFormat/>
    <w:rsid w:val="00FB557E"/>
    <w:pPr>
      <w:ind w:left="720"/>
      <w:contextualSpacing/>
    </w:pPr>
  </w:style>
  <w:style w:type="paragraph" w:styleId="DipnotMetni">
    <w:name w:val="footnote text"/>
    <w:basedOn w:val="Normal"/>
    <w:link w:val="DipnotMetniChar"/>
    <w:uiPriority w:val="99"/>
    <w:semiHidden/>
    <w:unhideWhenUsed/>
    <w:rsid w:val="008E2A2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E2A26"/>
    <w:rPr>
      <w:sz w:val="20"/>
      <w:szCs w:val="20"/>
    </w:rPr>
  </w:style>
  <w:style w:type="character" w:styleId="DipnotBavurusu">
    <w:name w:val="footnote reference"/>
    <w:basedOn w:val="VarsaylanParagrafYazTipi"/>
    <w:uiPriority w:val="99"/>
    <w:semiHidden/>
    <w:unhideWhenUsed/>
    <w:rsid w:val="008E2A26"/>
    <w:rPr>
      <w:vertAlign w:val="superscript"/>
    </w:rPr>
  </w:style>
  <w:style w:type="character" w:styleId="Gl">
    <w:name w:val="Strong"/>
    <w:basedOn w:val="VarsaylanParagrafYazTipi"/>
    <w:uiPriority w:val="22"/>
    <w:qFormat/>
    <w:rsid w:val="00D12684"/>
    <w:rPr>
      <w:b/>
      <w:bCs/>
    </w:rPr>
  </w:style>
  <w:style w:type="table" w:styleId="TabloKlavuzu">
    <w:name w:val="Table Grid"/>
    <w:basedOn w:val="NormalTablo"/>
    <w:uiPriority w:val="39"/>
    <w:rsid w:val="00DD64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NormalTablo"/>
    <w:next w:val="TabloKlavuzu"/>
    <w:uiPriority w:val="39"/>
    <w:rsid w:val="00A225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08429">
      <w:bodyDiv w:val="1"/>
      <w:marLeft w:val="0"/>
      <w:marRight w:val="0"/>
      <w:marTop w:val="0"/>
      <w:marBottom w:val="0"/>
      <w:divBdr>
        <w:top w:val="none" w:sz="0" w:space="0" w:color="auto"/>
        <w:left w:val="none" w:sz="0" w:space="0" w:color="auto"/>
        <w:bottom w:val="none" w:sz="0" w:space="0" w:color="auto"/>
        <w:right w:val="none" w:sz="0" w:space="0" w:color="auto"/>
      </w:divBdr>
    </w:div>
    <w:div w:id="170412531">
      <w:bodyDiv w:val="1"/>
      <w:marLeft w:val="0"/>
      <w:marRight w:val="0"/>
      <w:marTop w:val="0"/>
      <w:marBottom w:val="0"/>
      <w:divBdr>
        <w:top w:val="none" w:sz="0" w:space="0" w:color="auto"/>
        <w:left w:val="none" w:sz="0" w:space="0" w:color="auto"/>
        <w:bottom w:val="none" w:sz="0" w:space="0" w:color="auto"/>
        <w:right w:val="none" w:sz="0" w:space="0" w:color="auto"/>
      </w:divBdr>
    </w:div>
    <w:div w:id="294993881">
      <w:bodyDiv w:val="1"/>
      <w:marLeft w:val="0"/>
      <w:marRight w:val="0"/>
      <w:marTop w:val="0"/>
      <w:marBottom w:val="0"/>
      <w:divBdr>
        <w:top w:val="none" w:sz="0" w:space="0" w:color="auto"/>
        <w:left w:val="none" w:sz="0" w:space="0" w:color="auto"/>
        <w:bottom w:val="none" w:sz="0" w:space="0" w:color="auto"/>
        <w:right w:val="none" w:sz="0" w:space="0" w:color="auto"/>
      </w:divBdr>
    </w:div>
    <w:div w:id="512035604">
      <w:bodyDiv w:val="1"/>
      <w:marLeft w:val="0"/>
      <w:marRight w:val="0"/>
      <w:marTop w:val="0"/>
      <w:marBottom w:val="0"/>
      <w:divBdr>
        <w:top w:val="none" w:sz="0" w:space="0" w:color="auto"/>
        <w:left w:val="none" w:sz="0" w:space="0" w:color="auto"/>
        <w:bottom w:val="none" w:sz="0" w:space="0" w:color="auto"/>
        <w:right w:val="none" w:sz="0" w:space="0" w:color="auto"/>
      </w:divBdr>
    </w:div>
    <w:div w:id="567804904">
      <w:bodyDiv w:val="1"/>
      <w:marLeft w:val="0"/>
      <w:marRight w:val="0"/>
      <w:marTop w:val="0"/>
      <w:marBottom w:val="0"/>
      <w:divBdr>
        <w:top w:val="none" w:sz="0" w:space="0" w:color="auto"/>
        <w:left w:val="none" w:sz="0" w:space="0" w:color="auto"/>
        <w:bottom w:val="none" w:sz="0" w:space="0" w:color="auto"/>
        <w:right w:val="none" w:sz="0" w:space="0" w:color="auto"/>
      </w:divBdr>
    </w:div>
    <w:div w:id="636301594">
      <w:bodyDiv w:val="1"/>
      <w:marLeft w:val="0"/>
      <w:marRight w:val="0"/>
      <w:marTop w:val="0"/>
      <w:marBottom w:val="0"/>
      <w:divBdr>
        <w:top w:val="none" w:sz="0" w:space="0" w:color="auto"/>
        <w:left w:val="none" w:sz="0" w:space="0" w:color="auto"/>
        <w:bottom w:val="none" w:sz="0" w:space="0" w:color="auto"/>
        <w:right w:val="none" w:sz="0" w:space="0" w:color="auto"/>
      </w:divBdr>
    </w:div>
    <w:div w:id="987902360">
      <w:bodyDiv w:val="1"/>
      <w:marLeft w:val="0"/>
      <w:marRight w:val="0"/>
      <w:marTop w:val="0"/>
      <w:marBottom w:val="0"/>
      <w:divBdr>
        <w:top w:val="none" w:sz="0" w:space="0" w:color="auto"/>
        <w:left w:val="none" w:sz="0" w:space="0" w:color="auto"/>
        <w:bottom w:val="none" w:sz="0" w:space="0" w:color="auto"/>
        <w:right w:val="none" w:sz="0" w:space="0" w:color="auto"/>
      </w:divBdr>
    </w:div>
    <w:div w:id="1550454870">
      <w:bodyDiv w:val="1"/>
      <w:marLeft w:val="0"/>
      <w:marRight w:val="0"/>
      <w:marTop w:val="0"/>
      <w:marBottom w:val="0"/>
      <w:divBdr>
        <w:top w:val="none" w:sz="0" w:space="0" w:color="auto"/>
        <w:left w:val="none" w:sz="0" w:space="0" w:color="auto"/>
        <w:bottom w:val="none" w:sz="0" w:space="0" w:color="auto"/>
        <w:right w:val="none" w:sz="0" w:space="0" w:color="auto"/>
      </w:divBdr>
    </w:div>
    <w:div w:id="1607036215">
      <w:bodyDiv w:val="1"/>
      <w:marLeft w:val="0"/>
      <w:marRight w:val="0"/>
      <w:marTop w:val="0"/>
      <w:marBottom w:val="0"/>
      <w:divBdr>
        <w:top w:val="none" w:sz="0" w:space="0" w:color="auto"/>
        <w:left w:val="none" w:sz="0" w:space="0" w:color="auto"/>
        <w:bottom w:val="none" w:sz="0" w:space="0" w:color="auto"/>
        <w:right w:val="none" w:sz="0" w:space="0" w:color="auto"/>
      </w:divBdr>
    </w:div>
    <w:div w:id="1923297674">
      <w:bodyDiv w:val="1"/>
      <w:marLeft w:val="0"/>
      <w:marRight w:val="0"/>
      <w:marTop w:val="0"/>
      <w:marBottom w:val="0"/>
      <w:divBdr>
        <w:top w:val="none" w:sz="0" w:space="0" w:color="auto"/>
        <w:left w:val="none" w:sz="0" w:space="0" w:color="auto"/>
        <w:bottom w:val="none" w:sz="0" w:space="0" w:color="auto"/>
        <w:right w:val="none" w:sz="0" w:space="0" w:color="auto"/>
      </w:divBdr>
    </w:div>
    <w:div w:id="2139906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'[API_GB.XPD.RSDV.GD.ZS_DS2_en_excel_v2_2255874 (4).xls]Data'!$B$11</c:f>
              <c:strCache>
                <c:ptCount val="1"/>
                <c:pt idx="0">
                  <c:v>YGÜ</c:v>
                </c:pt>
              </c:strCache>
            </c:strRef>
          </c:tx>
          <c:spPr>
            <a:solidFill>
              <a:schemeClr val="accent1"/>
            </a:solidFill>
            <a:ln>
              <a:noFill/>
            </a:ln>
            <a:effectLst/>
          </c:spPr>
          <c:invertIfNegative val="0"/>
          <c:cat>
            <c:numRef>
              <c:f>'[API_GB.XPD.RSDV.GD.ZS_DS2_en_excel_v2_2255874 (4).xls]Data'!$A$12:$A$29</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'[API_GB.XPD.RSDV.GD.ZS_DS2_en_excel_v2_2255874 (4).xls]Data'!$B$12:$B$29</c:f>
              <c:numCache>
                <c:formatCode>General</c:formatCode>
                <c:ptCount val="18"/>
                <c:pt idx="0">
                  <c:v>2.3530528644523896</c:v>
                </c:pt>
                <c:pt idx="1">
                  <c:v>2.2925624479927529</c:v>
                </c:pt>
                <c:pt idx="2">
                  <c:v>2.2643872070224842</c:v>
                </c:pt>
                <c:pt idx="3">
                  <c:v>2.2146985616326758</c:v>
                </c:pt>
                <c:pt idx="4">
                  <c:v>2.2283509382926736</c:v>
                </c:pt>
                <c:pt idx="5">
                  <c:v>2.2538001596782946</c:v>
                </c:pt>
                <c:pt idx="6">
                  <c:v>2.254973531053079</c:v>
                </c:pt>
                <c:pt idx="7">
                  <c:v>2.3335817458580492</c:v>
                </c:pt>
                <c:pt idx="8">
                  <c:v>2.4005391201171311</c:v>
                </c:pt>
                <c:pt idx="9">
                  <c:v>2.3819820869135069</c:v>
                </c:pt>
                <c:pt idx="10">
                  <c:v>2.3926393691737995</c:v>
                </c:pt>
                <c:pt idx="11">
                  <c:v>2.4152695416430094</c:v>
                </c:pt>
                <c:pt idx="12">
                  <c:v>2.4031433356055456</c:v>
                </c:pt>
                <c:pt idx="13">
                  <c:v>2.4564052939397159</c:v>
                </c:pt>
                <c:pt idx="14">
                  <c:v>2.4541791506806758</c:v>
                </c:pt>
                <c:pt idx="15">
                  <c:v>2.4960196880078453</c:v>
                </c:pt>
                <c:pt idx="16">
                  <c:v>2.5548184539815639</c:v>
                </c:pt>
                <c:pt idx="17">
                  <c:v>2.5901322037069279</c:v>
                </c:pt>
              </c:numCache>
            </c:numRef>
          </c:val>
          <c:extLst>
            <c:ext xmlns:c16="http://schemas.microsoft.com/office/drawing/2014/chart" uri="{C3380CC4-5D6E-409C-BE32-E72D297353CC}">
              <c16:uniqueId val="{00000000-0B0D-46CC-AD3B-7838C790CD08}"/>
            </c:ext>
          </c:extLst>
        </c:ser>
        <c:ser>
          <c:idx val="1"/>
          <c:order val="1"/>
          <c:tx>
            <c:strRef>
              <c:f>'[API_GB.XPD.RSDV.GD.ZS_DS2_en_excel_v2_2255874 (4).xls]Data'!$C$11</c:f>
              <c:strCache>
                <c:ptCount val="1"/>
                <c:pt idx="0">
                  <c:v>OECD</c:v>
                </c:pt>
              </c:strCache>
            </c:strRef>
          </c:tx>
          <c:spPr>
            <a:solidFill>
              <a:schemeClr val="accent2"/>
            </a:solidFill>
            <a:ln>
              <a:noFill/>
            </a:ln>
            <a:effectLst/>
          </c:spPr>
          <c:invertIfNegative val="0"/>
          <c:cat>
            <c:numRef>
              <c:f>'[API_GB.XPD.RSDV.GD.ZS_DS2_en_excel_v2_2255874 (4).xls]Data'!$A$12:$A$29</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'[API_GB.XPD.RSDV.GD.ZS_DS2_en_excel_v2_2255874 (4).xls]Data'!$C$12:$C$29</c:f>
              <c:numCache>
                <c:formatCode>General</c:formatCode>
                <c:ptCount val="18"/>
                <c:pt idx="0">
                  <c:v>2.2964499109751184</c:v>
                </c:pt>
                <c:pt idx="1">
                  <c:v>2.2393164485220689</c:v>
                </c:pt>
                <c:pt idx="2">
                  <c:v>2.2332901595908279</c:v>
                </c:pt>
                <c:pt idx="3">
                  <c:v>2.1848564091693632</c:v>
                </c:pt>
                <c:pt idx="4">
                  <c:v>2.1962415542973126</c:v>
                </c:pt>
                <c:pt idx="5">
                  <c:v>2.2212047745439234</c:v>
                </c:pt>
                <c:pt idx="6">
                  <c:v>2.2234599614723209</c:v>
                </c:pt>
                <c:pt idx="7">
                  <c:v>2.3059699734548418</c:v>
                </c:pt>
                <c:pt idx="8">
                  <c:v>2.383544130932441</c:v>
                </c:pt>
                <c:pt idx="9">
                  <c:v>2.3469319887784326</c:v>
                </c:pt>
                <c:pt idx="10">
                  <c:v>2.3759197071348832</c:v>
                </c:pt>
                <c:pt idx="11">
                  <c:v>2.3927846232529024</c:v>
                </c:pt>
                <c:pt idx="12">
                  <c:v>2.3752397555816396</c:v>
                </c:pt>
                <c:pt idx="13">
                  <c:v>2.4137993610753705</c:v>
                </c:pt>
                <c:pt idx="14">
                  <c:v>2.4255634238486836</c:v>
                </c:pt>
                <c:pt idx="15">
                  <c:v>2.4595203482228438</c:v>
                </c:pt>
                <c:pt idx="16">
                  <c:v>2.5083613822450901</c:v>
                </c:pt>
                <c:pt idx="17">
                  <c:v>2.5785068221783547</c:v>
                </c:pt>
              </c:numCache>
            </c:numRef>
          </c:val>
          <c:extLst>
            <c:ext xmlns:c16="http://schemas.microsoft.com/office/drawing/2014/chart" uri="{C3380CC4-5D6E-409C-BE32-E72D297353CC}">
              <c16:uniqueId val="{00000001-0B0D-46CC-AD3B-7838C790CD08}"/>
            </c:ext>
          </c:extLst>
        </c:ser>
        <c:ser>
          <c:idx val="2"/>
          <c:order val="2"/>
          <c:tx>
            <c:strRef>
              <c:f>'[API_GB.XPD.RSDV.GD.ZS_DS2_en_excel_v2_2255874 (4).xls]Data'!$D$11</c:f>
              <c:strCache>
                <c:ptCount val="1"/>
                <c:pt idx="0">
                  <c:v>Türkiye</c:v>
                </c:pt>
              </c:strCache>
            </c:strRef>
          </c:tx>
          <c:spPr>
            <a:solidFill>
              <a:schemeClr val="accent3"/>
            </a:solidFill>
            <a:ln>
              <a:noFill/>
            </a:ln>
            <a:effectLst/>
          </c:spPr>
          <c:invertIfNegative val="0"/>
          <c:cat>
            <c:numRef>
              <c:f>'[API_GB.XPD.RSDV.GD.ZS_DS2_en_excel_v2_2255874 (4).xls]Data'!$A$12:$A$29</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'[API_GB.XPD.RSDV.GD.ZS_DS2_en_excel_v2_2255874 (4).xls]Data'!$D$12:$D$29</c:f>
              <c:numCache>
                <c:formatCode>General</c:formatCode>
                <c:ptCount val="18"/>
                <c:pt idx="0">
                  <c:v>0.52637999999999996</c:v>
                </c:pt>
                <c:pt idx="1">
                  <c:v>0.51293999999999995</c:v>
                </c:pt>
                <c:pt idx="2">
                  <c:v>0.46944999999999998</c:v>
                </c:pt>
                <c:pt idx="3">
                  <c:v>0.50214999999999999</c:v>
                </c:pt>
                <c:pt idx="4">
                  <c:v>0.56930999999999998</c:v>
                </c:pt>
                <c:pt idx="5">
                  <c:v>0.55749000000000004</c:v>
                </c:pt>
                <c:pt idx="6">
                  <c:v>0.69181999999999999</c:v>
                </c:pt>
                <c:pt idx="7">
                  <c:v>0.69291999999999998</c:v>
                </c:pt>
                <c:pt idx="8">
                  <c:v>0.80940000000000001</c:v>
                </c:pt>
                <c:pt idx="9">
                  <c:v>0.79891999999999996</c:v>
                </c:pt>
                <c:pt idx="10">
                  <c:v>0.79988000000000004</c:v>
                </c:pt>
                <c:pt idx="11">
                  <c:v>0.83216999999999997</c:v>
                </c:pt>
                <c:pt idx="12">
                  <c:v>0.81820999999999999</c:v>
                </c:pt>
                <c:pt idx="13">
                  <c:v>0.86077000000000004</c:v>
                </c:pt>
                <c:pt idx="14">
                  <c:v>0.88149999999999995</c:v>
                </c:pt>
                <c:pt idx="15">
                  <c:v>0.94464000000000004</c:v>
                </c:pt>
                <c:pt idx="16">
                  <c:v>0.96104999999999996</c:v>
                </c:pt>
                <c:pt idx="17">
                  <c:v>1.03</c:v>
                </c:pt>
              </c:numCache>
            </c:numRef>
          </c:val>
          <c:extLst>
            <c:ext xmlns:c16="http://schemas.microsoft.com/office/drawing/2014/chart" uri="{C3380CC4-5D6E-409C-BE32-E72D297353CC}">
              <c16:uniqueId val="{00000002-0B0D-46CC-AD3B-7838C790CD08}"/>
            </c:ext>
          </c:extLst>
        </c:ser>
        <c:ser>
          <c:idx val="3"/>
          <c:order val="3"/>
          <c:tx>
            <c:strRef>
              <c:f>'[API_GB.XPD.RSDV.GD.ZS_DS2_en_excel_v2_2255874 (4).xls]Data'!$E$11</c:f>
              <c:strCache>
                <c:ptCount val="1"/>
                <c:pt idx="0">
                  <c:v>ÜOGÜ</c:v>
                </c:pt>
              </c:strCache>
            </c:strRef>
          </c:tx>
          <c:spPr>
            <a:solidFill>
              <a:schemeClr val="accent4"/>
            </a:solidFill>
            <a:ln>
              <a:noFill/>
            </a:ln>
            <a:effectLst/>
          </c:spPr>
          <c:invertIfNegative val="0"/>
          <c:cat>
            <c:numRef>
              <c:f>'[API_GB.XPD.RSDV.GD.ZS_DS2_en_excel_v2_2255874 (4).xls]Data'!$A$12:$A$29</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'[API_GB.XPD.RSDV.GD.ZS_DS2_en_excel_v2_2255874 (4).xls]Data'!$E$12:$E$29</c:f>
              <c:numCache>
                <c:formatCode>General</c:formatCode>
                <c:ptCount val="18"/>
                <c:pt idx="0">
                  <c:v>0.68881883128700216</c:v>
                </c:pt>
                <c:pt idx="1">
                  <c:v>0.76969284103435442</c:v>
                </c:pt>
                <c:pt idx="2">
                  <c:v>0.8175801010652396</c:v>
                </c:pt>
                <c:pt idx="3">
                  <c:v>0.84094589505330897</c:v>
                </c:pt>
                <c:pt idx="4">
                  <c:v>0.88288165566561405</c:v>
                </c:pt>
                <c:pt idx="5">
                  <c:v>0.90083178023225774</c:v>
                </c:pt>
                <c:pt idx="6">
                  <c:v>0.95766937944512076</c:v>
                </c:pt>
                <c:pt idx="7">
                  <c:v>0.9877419095296065</c:v>
                </c:pt>
                <c:pt idx="8">
                  <c:v>1.0965536091965182</c:v>
                </c:pt>
                <c:pt idx="9">
                  <c:v>1.1724118427232053</c:v>
                </c:pt>
                <c:pt idx="10">
                  <c:v>1.2022120446473901</c:v>
                </c:pt>
                <c:pt idx="11">
                  <c:v>1.2837433212541782</c:v>
                </c:pt>
                <c:pt idx="12">
                  <c:v>1.2942523851050691</c:v>
                </c:pt>
                <c:pt idx="13">
                  <c:v>1.4151938681560579</c:v>
                </c:pt>
                <c:pt idx="14">
                  <c:v>1.5205138380740033</c:v>
                </c:pt>
                <c:pt idx="15">
                  <c:v>1.5238594918082957</c:v>
                </c:pt>
                <c:pt idx="16">
                  <c:v>1.5261972372764874</c:v>
                </c:pt>
                <c:pt idx="17">
                  <c:v>1.7263555523882506</c:v>
                </c:pt>
              </c:numCache>
            </c:numRef>
          </c:val>
          <c:extLst>
            <c:ext xmlns:c16="http://schemas.microsoft.com/office/drawing/2014/chart" uri="{C3380CC4-5D6E-409C-BE32-E72D297353CC}">
              <c16:uniqueId val="{00000003-0B0D-46CC-AD3B-7838C790CD08}"/>
            </c:ext>
          </c:extLst>
        </c:ser>
        <c:ser>
          <c:idx val="4"/>
          <c:order val="4"/>
          <c:tx>
            <c:strRef>
              <c:f>'[API_GB.XPD.RSDV.GD.ZS_DS2_en_excel_v2_2255874 (4).xls]Data'!$F$11</c:f>
              <c:strCache>
                <c:ptCount val="1"/>
                <c:pt idx="0">
                  <c:v>Dünya</c:v>
                </c:pt>
              </c:strCache>
            </c:strRef>
          </c:tx>
          <c:spPr>
            <a:solidFill>
              <a:schemeClr val="accent5"/>
            </a:solidFill>
            <a:ln>
              <a:noFill/>
            </a:ln>
            <a:effectLst/>
          </c:spPr>
          <c:invertIfNegative val="0"/>
          <c:cat>
            <c:numRef>
              <c:f>'[API_GB.XPD.RSDV.GD.ZS_DS2_en_excel_v2_2255874 (4).xls]Data'!$A$12:$A$29</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'[API_GB.XPD.RSDV.GD.ZS_DS2_en_excel_v2_2255874 (4).xls]Data'!$F$12:$F$29</c:f>
              <c:numCache>
                <c:formatCode>General</c:formatCode>
                <c:ptCount val="18"/>
                <c:pt idx="0">
                  <c:v>2.0805581471197518</c:v>
                </c:pt>
                <c:pt idx="1">
                  <c:v>2.0431790567295036</c:v>
                </c:pt>
                <c:pt idx="2">
                  <c:v>2.0332860810747735</c:v>
                </c:pt>
                <c:pt idx="3">
                  <c:v>1.9852314531856126</c:v>
                </c:pt>
                <c:pt idx="4">
                  <c:v>1.9671781827602453</c:v>
                </c:pt>
                <c:pt idx="5">
                  <c:v>1.9765921240446316</c:v>
                </c:pt>
                <c:pt idx="6">
                  <c:v>1.9432564871883289</c:v>
                </c:pt>
                <c:pt idx="7">
                  <c:v>1.9964790289521326</c:v>
                </c:pt>
                <c:pt idx="8">
                  <c:v>2.0340378996909805</c:v>
                </c:pt>
                <c:pt idx="9">
                  <c:v>2.0204433069841028</c:v>
                </c:pt>
                <c:pt idx="10">
                  <c:v>2.0071960915318647</c:v>
                </c:pt>
                <c:pt idx="11">
                  <c:v>2.037100184711905</c:v>
                </c:pt>
                <c:pt idx="12">
                  <c:v>1.9946534338831441</c:v>
                </c:pt>
                <c:pt idx="13">
                  <c:v>2.0739179264218475</c:v>
                </c:pt>
                <c:pt idx="14">
                  <c:v>2.0929409471841329</c:v>
                </c:pt>
                <c:pt idx="15">
                  <c:v>2.1266606493965048</c:v>
                </c:pt>
                <c:pt idx="16">
                  <c:v>2.1445695579589077</c:v>
                </c:pt>
                <c:pt idx="17">
                  <c:v>2.2741394345463517</c:v>
                </c:pt>
              </c:numCache>
            </c:numRef>
          </c:val>
          <c:extLst>
            <c:ext xmlns:c16="http://schemas.microsoft.com/office/drawing/2014/chart" uri="{C3380CC4-5D6E-409C-BE32-E72D297353CC}">
              <c16:uniqueId val="{00000004-0B0D-46CC-AD3B-7838C790CD08}"/>
            </c:ext>
          </c:extLst>
        </c:ser>
        <c:dLbls>
          <c:showLegendKey val="0"/>
          <c:showVal val="0"/>
          <c:showCatName val="0"/>
          <c:showSerName val="0"/>
          <c:showPercent val="0"/>
          <c:showBubbleSize val="0"/>
        </c:dLbls>
        <c:gapWidth val="219"/>
        <c:overlap val="-27"/>
        <c:axId val="1159545760"/>
        <c:axId val="1159550336"/>
      </c:barChart>
      <c:catAx>
        <c:axId val="115954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59550336"/>
        <c:crosses val="autoZero"/>
        <c:auto val="1"/>
        <c:lblAlgn val="ctr"/>
        <c:lblOffset val="100"/>
        <c:noMultiLvlLbl val="0"/>
      </c:catAx>
      <c:valAx>
        <c:axId val="1159550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15954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6097C-32D1-4BC1-8262-1B7177C7C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1</Pages>
  <Words>5787</Words>
  <Characters>32991</Characters>
  <Application>Microsoft Office Word</Application>
  <DocSecurity>0</DocSecurity>
  <Lines>274</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yönetici</dc:creator>
  <cp:keywords/>
  <dc:description/>
  <cp:lastModifiedBy>yönetici</cp:lastModifiedBy>
  <cp:revision>38</cp:revision>
  <dcterms:created xsi:type="dcterms:W3CDTF">2021-05-05T20:20:00Z</dcterms:created>
  <dcterms:modified xsi:type="dcterms:W3CDTF">2021-05-07T22:21:00Z</dcterms:modified>
</cp:coreProperties>
</file>