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6FAA9" w14:textId="183B8690" w:rsidR="00352476" w:rsidRPr="00352476" w:rsidRDefault="00352476" w:rsidP="008A3D90">
      <w:pPr>
        <w:pStyle w:val="1"/>
        <w:rPr>
          <w:rFonts w:ascii="Times New Roman" w:hAnsi="Times New Roman" w:cs="Times New Roman"/>
          <w:b/>
          <w:sz w:val="28"/>
          <w:szCs w:val="28"/>
        </w:rPr>
      </w:pPr>
      <w:r w:rsidRPr="00352476">
        <w:rPr>
          <w:rFonts w:ascii="Times New Roman" w:hAnsi="Times New Roman" w:cs="Times New Roman"/>
          <w:b/>
          <w:sz w:val="28"/>
          <w:szCs w:val="28"/>
        </w:rPr>
        <w:t xml:space="preserve">Spatial Variability of Fertilizer Recommendation of </w:t>
      </w:r>
      <w:proofErr w:type="spellStart"/>
      <w:r w:rsidRPr="00352476">
        <w:rPr>
          <w:rFonts w:ascii="Times New Roman" w:hAnsi="Times New Roman" w:cs="Times New Roman"/>
          <w:b/>
          <w:sz w:val="28"/>
          <w:szCs w:val="28"/>
        </w:rPr>
        <w:t>Rainfed</w:t>
      </w:r>
      <w:proofErr w:type="spellEnd"/>
      <w:r w:rsidRPr="00352476">
        <w:rPr>
          <w:rFonts w:ascii="Times New Roman" w:hAnsi="Times New Roman" w:cs="Times New Roman"/>
          <w:b/>
          <w:sz w:val="28"/>
          <w:szCs w:val="28"/>
        </w:rPr>
        <w:t xml:space="preserve"> Wheat-Cultivated Semiarid Sloping Soils</w:t>
      </w:r>
    </w:p>
    <w:p w14:paraId="2556BB2B" w14:textId="2DA84EA0" w:rsidR="00890B2E" w:rsidRPr="00B7076A" w:rsidRDefault="00FB3DC5" w:rsidP="0059146B">
      <w:pPr>
        <w:spacing w:before="120" w:after="120"/>
        <w:jc w:val="center"/>
        <w:rPr>
          <w:rFonts w:cstheme="minorHAnsi"/>
          <w:b/>
          <w:vertAlign w:val="superscript"/>
        </w:rPr>
      </w:pPr>
      <w:r w:rsidRPr="00FB3DC5">
        <w:rPr>
          <w:rFonts w:ascii="Times New Roman" w:hAnsi="Times New Roman" w:cs="Times New Roman"/>
          <w:b/>
          <w:i/>
        </w:rPr>
        <w:t>Al-</w:t>
      </w:r>
      <w:proofErr w:type="spellStart"/>
      <w:r w:rsidRPr="00FB3DC5">
        <w:rPr>
          <w:rFonts w:ascii="Times New Roman" w:hAnsi="Times New Roman" w:cs="Times New Roman"/>
          <w:b/>
          <w:i/>
        </w:rPr>
        <w:t>Mabrouk</w:t>
      </w:r>
      <w:proofErr w:type="spellEnd"/>
      <w:r w:rsidRPr="00FB3DC5">
        <w:rPr>
          <w:rFonts w:ascii="Times New Roman" w:hAnsi="Times New Roman" w:cs="Times New Roman"/>
          <w:b/>
          <w:i/>
        </w:rPr>
        <w:t xml:space="preserve"> Hamid Hasan WARDAM</w:t>
      </w:r>
      <w:r>
        <w:rPr>
          <w:rFonts w:ascii="Times New Roman" w:hAnsi="Times New Roman" w:cs="Times New Roman"/>
          <w:b/>
          <w:i/>
        </w:rPr>
        <w:t>I</w:t>
      </w:r>
      <w:r>
        <w:rPr>
          <w:rFonts w:ascii="Times New Roman" w:hAnsi="Times New Roman" w:cs="Times New Roman"/>
          <w:b/>
          <w:i/>
          <w:vertAlign w:val="superscript"/>
        </w:rPr>
        <w:t>1</w:t>
      </w:r>
      <w:r w:rsidRPr="00FB3DC5">
        <w:rPr>
          <w:rFonts w:ascii="Times New Roman" w:hAnsi="Times New Roman" w:cs="Times New Roman"/>
          <w:b/>
          <w:i/>
          <w:noProof/>
          <w:lang w:eastAsia="tr-TR"/>
        </w:rPr>
        <w:drawing>
          <wp:inline distT="0" distB="0" distL="0" distR="0" wp14:anchorId="5C155703" wp14:editId="39B7E814">
            <wp:extent cx="155575" cy="155575"/>
            <wp:effectExtent l="0" t="0" r="0" b="0"/>
            <wp:docPr id="2" name="Resim 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B3DC5">
        <w:rPr>
          <w:rFonts w:cstheme="minorHAnsi"/>
          <w:b/>
          <w:i/>
          <w:vertAlign w:val="superscript"/>
        </w:rPr>
        <w:t xml:space="preserve">   </w:t>
      </w:r>
      <w:r w:rsidRPr="00FB3DC5">
        <w:rPr>
          <w:rFonts w:ascii="Times New Roman" w:hAnsi="Times New Roman" w:cs="Times New Roman"/>
          <w:b/>
          <w:i/>
        </w:rPr>
        <w:t>Sabit ERŞAHİN</w:t>
      </w:r>
      <w:r w:rsidRPr="00FB3DC5">
        <w:rPr>
          <w:rFonts w:ascii="Times New Roman" w:hAnsi="Times New Roman" w:cs="Times New Roman"/>
          <w:b/>
          <w:i/>
          <w:vertAlign w:val="superscript"/>
        </w:rPr>
        <w:t>2</w:t>
      </w:r>
      <w:r w:rsidRPr="00FB3DC5">
        <w:rPr>
          <w:rFonts w:ascii="Times New Roman" w:hAnsi="Times New Roman" w:cs="Times New Roman"/>
          <w:b/>
          <w:i/>
          <w:noProof/>
          <w:lang w:eastAsia="tr-TR"/>
        </w:rPr>
        <w:drawing>
          <wp:inline distT="0" distB="0" distL="0" distR="0" wp14:anchorId="7F82226B" wp14:editId="3E6F61BA">
            <wp:extent cx="155575" cy="155575"/>
            <wp:effectExtent l="0" t="0" r="0" b="0"/>
            <wp:docPr id="3" name="Resim 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B3DC5">
        <w:rPr>
          <w:rFonts w:cstheme="minorHAnsi"/>
          <w:b/>
          <w:i/>
          <w:vertAlign w:val="superscript"/>
        </w:rPr>
        <w:t xml:space="preserve">  </w:t>
      </w:r>
      <w:r w:rsidRPr="00FB3DC5">
        <w:rPr>
          <w:rFonts w:ascii="Times New Roman" w:hAnsi="Times New Roman" w:cs="Times New Roman"/>
          <w:b/>
          <w:i/>
        </w:rPr>
        <w:t>Gülay KARAHAN</w:t>
      </w:r>
      <w:r>
        <w:rPr>
          <w:rFonts w:ascii="Times New Roman" w:hAnsi="Times New Roman" w:cs="Times New Roman"/>
          <w:b/>
          <w:i/>
          <w:vertAlign w:val="superscript"/>
        </w:rPr>
        <w:t>3</w:t>
      </w:r>
      <w:r w:rsidR="00890B2E" w:rsidRPr="00FB3DC5">
        <w:rPr>
          <w:rFonts w:ascii="Times New Roman" w:hAnsi="Times New Roman" w:cs="Times New Roman"/>
          <w:b/>
          <w:i/>
          <w:vertAlign w:val="superscript"/>
        </w:rPr>
        <w:t>*</w:t>
      </w:r>
      <w:r w:rsidR="00890B2E" w:rsidRPr="00FB3DC5">
        <w:rPr>
          <w:rFonts w:ascii="Times New Roman" w:hAnsi="Times New Roman" w:cs="Times New Roman"/>
          <w:b/>
          <w:i/>
          <w:noProof/>
          <w:lang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B3DC5">
        <w:rPr>
          <w:rFonts w:ascii="Times New Roman" w:hAnsi="Times New Roman" w:cs="Times New Roman"/>
          <w:b/>
          <w:i/>
          <w:vertAlign w:val="superscript"/>
        </w:rPr>
        <w:t xml:space="preserve"> </w:t>
      </w:r>
    </w:p>
    <w:p w14:paraId="0B572F60" w14:textId="6350F5E5" w:rsidR="00890B2E" w:rsidRPr="005E2A62" w:rsidRDefault="005E2A62" w:rsidP="005E2A62">
      <w:pPr>
        <w:autoSpaceDE w:val="0"/>
        <w:autoSpaceDN w:val="0"/>
        <w:spacing w:before="120" w:after="0"/>
        <w:jc w:val="center"/>
        <w:rPr>
          <w:rFonts w:ascii="Times New Roman" w:hAnsi="Times New Roman" w:cs="Times New Roman"/>
          <w:b/>
          <w:i/>
          <w:color w:val="FF0000"/>
          <w:sz w:val="18"/>
          <w:szCs w:val="18"/>
          <w:highlight w:val="yellow"/>
        </w:rPr>
      </w:pPr>
      <w:r>
        <w:rPr>
          <w:rFonts w:ascii="Times New Roman" w:eastAsia="MS Mincho" w:hAnsi="Times New Roman" w:cs="Times New Roman"/>
          <w:i/>
          <w:iCs/>
          <w:sz w:val="18"/>
          <w:szCs w:val="18"/>
          <w:vertAlign w:val="superscript"/>
        </w:rPr>
        <w:t>1</w:t>
      </w:r>
      <w:r w:rsidR="00FB3DC5" w:rsidRPr="00FB3DC5">
        <w:rPr>
          <w:rFonts w:ascii="Times New Roman" w:eastAsia="MS Mincho" w:hAnsi="Times New Roman" w:cs="Times New Roman"/>
          <w:i/>
          <w:iCs/>
          <w:sz w:val="18"/>
          <w:szCs w:val="18"/>
        </w:rPr>
        <w:t xml:space="preserve"> </w:t>
      </w:r>
      <w:proofErr w:type="spellStart"/>
      <w:r w:rsidR="00FB3DC5" w:rsidRPr="00F95E70">
        <w:rPr>
          <w:rFonts w:ascii="Times New Roman" w:eastAsia="MS Mincho" w:hAnsi="Times New Roman" w:cs="Times New Roman"/>
          <w:i/>
          <w:iCs/>
          <w:sz w:val="18"/>
          <w:szCs w:val="18"/>
        </w:rPr>
        <w:t>Institute</w:t>
      </w:r>
      <w:proofErr w:type="spellEnd"/>
      <w:r w:rsidR="00FB3DC5" w:rsidRPr="00F95E70">
        <w:rPr>
          <w:rFonts w:ascii="Times New Roman" w:eastAsia="MS Mincho" w:hAnsi="Times New Roman" w:cs="Times New Roman"/>
          <w:i/>
          <w:iCs/>
          <w:sz w:val="18"/>
          <w:szCs w:val="18"/>
        </w:rPr>
        <w:t xml:space="preserve"> of Natural and Applied Science, Çankırı Karatekin University, Çankırı, Turkey</w:t>
      </w:r>
    </w:p>
    <w:p w14:paraId="1841C66D" w14:textId="30CF4F0C" w:rsidR="001558FC" w:rsidRPr="005E2A62" w:rsidRDefault="001558FC" w:rsidP="0059146B">
      <w:pPr>
        <w:autoSpaceDE w:val="0"/>
        <w:autoSpaceDN w:val="0"/>
        <w:spacing w:before="120" w:after="0"/>
        <w:jc w:val="center"/>
        <w:rPr>
          <w:rFonts w:ascii="Times New Roman" w:hAnsi="Times New Roman" w:cs="Times New Roman"/>
          <w:sz w:val="18"/>
          <w:szCs w:val="18"/>
        </w:rPr>
      </w:pPr>
      <w:r w:rsidRPr="005E2A62">
        <w:rPr>
          <w:rFonts w:ascii="Times New Roman" w:eastAsia="MS Mincho" w:hAnsi="Times New Roman" w:cs="Times New Roman"/>
          <w:i/>
          <w:iCs/>
          <w:sz w:val="18"/>
          <w:szCs w:val="18"/>
          <w:vertAlign w:val="superscript"/>
        </w:rPr>
        <w:t>2</w:t>
      </w:r>
      <w:r w:rsidR="005E2A62">
        <w:rPr>
          <w:rFonts w:ascii="Times New Roman" w:eastAsia="MS Mincho" w:hAnsi="Times New Roman" w:cs="Times New Roman"/>
          <w:i/>
          <w:iCs/>
          <w:sz w:val="18"/>
          <w:szCs w:val="18"/>
        </w:rPr>
        <w:t xml:space="preserve"> </w:t>
      </w:r>
      <w:r w:rsidR="00FB3DC5">
        <w:rPr>
          <w:rFonts w:ascii="Times New Roman" w:eastAsia="MS Mincho" w:hAnsi="Times New Roman" w:cs="Times New Roman"/>
          <w:i/>
          <w:iCs/>
          <w:sz w:val="18"/>
          <w:szCs w:val="18"/>
        </w:rPr>
        <w:t xml:space="preserve">Soil Science and Plant Nutrition Department, </w:t>
      </w:r>
      <w:r w:rsidRPr="005E2A62">
        <w:rPr>
          <w:rFonts w:ascii="Times New Roman" w:eastAsia="MS Mincho" w:hAnsi="Times New Roman" w:cs="Times New Roman"/>
          <w:i/>
          <w:iCs/>
          <w:sz w:val="18"/>
          <w:szCs w:val="18"/>
        </w:rPr>
        <w:t>Faculty</w:t>
      </w:r>
      <w:r w:rsidR="005E2A62">
        <w:rPr>
          <w:rFonts w:ascii="Times New Roman" w:eastAsia="MS Mincho" w:hAnsi="Times New Roman" w:cs="Times New Roman"/>
          <w:i/>
          <w:iCs/>
          <w:sz w:val="18"/>
          <w:szCs w:val="18"/>
        </w:rPr>
        <w:t xml:space="preserve"> of Agriculture, </w:t>
      </w:r>
      <w:r w:rsidRPr="005E2A62">
        <w:rPr>
          <w:rFonts w:ascii="Times New Roman" w:eastAsia="MS Mincho" w:hAnsi="Times New Roman" w:cs="Times New Roman"/>
          <w:i/>
          <w:iCs/>
          <w:sz w:val="18"/>
          <w:szCs w:val="18"/>
        </w:rPr>
        <w:t xml:space="preserve"> </w:t>
      </w:r>
      <w:r w:rsidR="00FB3DC5">
        <w:rPr>
          <w:rFonts w:ascii="Times New Roman" w:eastAsia="MS Mincho" w:hAnsi="Times New Roman" w:cs="Times New Roman"/>
          <w:i/>
          <w:iCs/>
          <w:sz w:val="18"/>
          <w:szCs w:val="18"/>
        </w:rPr>
        <w:t>Iğ</w:t>
      </w:r>
      <w:r w:rsidR="005E2A62">
        <w:rPr>
          <w:rFonts w:ascii="Times New Roman" w:eastAsia="MS Mincho" w:hAnsi="Times New Roman" w:cs="Times New Roman"/>
          <w:i/>
          <w:iCs/>
          <w:sz w:val="18"/>
          <w:szCs w:val="18"/>
        </w:rPr>
        <w:t xml:space="preserve">dır </w:t>
      </w:r>
      <w:r w:rsidRPr="005E2A62">
        <w:rPr>
          <w:rFonts w:ascii="Times New Roman" w:eastAsia="MS Mincho" w:hAnsi="Times New Roman" w:cs="Times New Roman"/>
          <w:i/>
          <w:iCs/>
          <w:sz w:val="18"/>
          <w:szCs w:val="18"/>
        </w:rPr>
        <w:t xml:space="preserve">University, </w:t>
      </w:r>
      <w:r w:rsidR="005E2A62">
        <w:rPr>
          <w:rFonts w:ascii="Times New Roman" w:eastAsia="MS Mincho" w:hAnsi="Times New Roman" w:cs="Times New Roman"/>
          <w:i/>
          <w:iCs/>
          <w:sz w:val="18"/>
          <w:szCs w:val="18"/>
        </w:rPr>
        <w:t>Iğdır</w:t>
      </w:r>
      <w:r w:rsidRPr="005E2A62">
        <w:rPr>
          <w:rFonts w:ascii="Times New Roman" w:eastAsia="MS Mincho" w:hAnsi="Times New Roman" w:cs="Times New Roman"/>
          <w:i/>
          <w:iCs/>
          <w:sz w:val="18"/>
          <w:szCs w:val="18"/>
        </w:rPr>
        <w:t xml:space="preserve">, </w:t>
      </w:r>
      <w:r w:rsidR="005E2A62">
        <w:rPr>
          <w:rFonts w:ascii="Times New Roman" w:eastAsia="MS Mincho" w:hAnsi="Times New Roman" w:cs="Times New Roman"/>
          <w:i/>
          <w:iCs/>
          <w:sz w:val="18"/>
          <w:szCs w:val="18"/>
        </w:rPr>
        <w:t>Turkey</w:t>
      </w:r>
      <w:r w:rsidRPr="005E2A62">
        <w:rPr>
          <w:rFonts w:ascii="Times New Roman" w:hAnsi="Times New Roman" w:cs="Times New Roman"/>
          <w:sz w:val="18"/>
          <w:szCs w:val="18"/>
        </w:rPr>
        <w:t xml:space="preserve"> </w:t>
      </w:r>
      <w:r w:rsidRPr="005E2A62">
        <w:rPr>
          <w:rFonts w:cstheme="minorHAnsi"/>
          <w:b/>
          <w:i/>
          <w:vertAlign w:val="superscript"/>
        </w:rPr>
        <w:t xml:space="preserve"> </w:t>
      </w:r>
    </w:p>
    <w:p w14:paraId="2E66071C" w14:textId="10285052" w:rsidR="001558FC" w:rsidRPr="00B7076A" w:rsidRDefault="001558FC" w:rsidP="0059146B">
      <w:pPr>
        <w:autoSpaceDE w:val="0"/>
        <w:autoSpaceDN w:val="0"/>
        <w:spacing w:before="120" w:after="0"/>
        <w:jc w:val="center"/>
        <w:rPr>
          <w:rFonts w:ascii="Times New Roman" w:hAnsi="Times New Roman" w:cs="Times New Roman"/>
          <w:sz w:val="18"/>
          <w:szCs w:val="18"/>
        </w:rPr>
      </w:pPr>
      <w:r w:rsidRPr="005E2A62">
        <w:rPr>
          <w:rFonts w:ascii="Times New Roman" w:hAnsi="Times New Roman" w:cs="Times New Roman"/>
          <w:i/>
          <w:sz w:val="18"/>
          <w:szCs w:val="18"/>
          <w:vertAlign w:val="superscript"/>
        </w:rPr>
        <w:t>3</w:t>
      </w:r>
      <w:r w:rsidR="00FB3DC5" w:rsidRPr="00FB3DC5">
        <w:rPr>
          <w:rFonts w:ascii="Times New Roman" w:hAnsi="Times New Roman" w:cs="Times New Roman"/>
          <w:i/>
          <w:sz w:val="18"/>
          <w:szCs w:val="18"/>
        </w:rPr>
        <w:t>Landscape Architecture Department</w:t>
      </w:r>
      <w:r w:rsidR="00FB3DC5">
        <w:rPr>
          <w:rFonts w:ascii="Times New Roman" w:hAnsi="Times New Roman" w:cs="Times New Roman"/>
          <w:i/>
          <w:sz w:val="18"/>
          <w:szCs w:val="18"/>
          <w:vertAlign w:val="superscript"/>
        </w:rPr>
        <w:t xml:space="preserve">, </w:t>
      </w:r>
      <w:r w:rsidRPr="005E2A62">
        <w:rPr>
          <w:rFonts w:ascii="Times New Roman" w:eastAsia="MS Mincho" w:hAnsi="Times New Roman" w:cs="Times New Roman"/>
          <w:i/>
          <w:iCs/>
          <w:sz w:val="18"/>
          <w:szCs w:val="18"/>
        </w:rPr>
        <w:t>Faculty</w:t>
      </w:r>
      <w:r w:rsidR="005E2A62">
        <w:rPr>
          <w:rFonts w:ascii="Times New Roman" w:eastAsia="MS Mincho" w:hAnsi="Times New Roman" w:cs="Times New Roman"/>
          <w:i/>
          <w:iCs/>
          <w:sz w:val="18"/>
          <w:szCs w:val="18"/>
        </w:rPr>
        <w:t xml:space="preserve"> of Forestry</w:t>
      </w:r>
      <w:r w:rsidRPr="005E2A62">
        <w:rPr>
          <w:rFonts w:ascii="Times New Roman" w:eastAsia="MS Mincho" w:hAnsi="Times New Roman" w:cs="Times New Roman"/>
          <w:i/>
          <w:iCs/>
          <w:sz w:val="18"/>
          <w:szCs w:val="18"/>
        </w:rPr>
        <w:t xml:space="preserve">, </w:t>
      </w:r>
      <w:r w:rsidR="005E2A62">
        <w:rPr>
          <w:rFonts w:ascii="Times New Roman" w:eastAsia="MS Mincho" w:hAnsi="Times New Roman" w:cs="Times New Roman"/>
          <w:i/>
          <w:iCs/>
          <w:sz w:val="18"/>
          <w:szCs w:val="18"/>
        </w:rPr>
        <w:t xml:space="preserve">Çankırı Karatekin </w:t>
      </w:r>
      <w:r w:rsidRPr="005E2A62">
        <w:rPr>
          <w:rFonts w:ascii="Times New Roman" w:eastAsia="MS Mincho" w:hAnsi="Times New Roman" w:cs="Times New Roman"/>
          <w:i/>
          <w:iCs/>
          <w:sz w:val="18"/>
          <w:szCs w:val="18"/>
        </w:rPr>
        <w:t xml:space="preserve">University, </w:t>
      </w:r>
      <w:r w:rsidR="005E2A62">
        <w:rPr>
          <w:rFonts w:ascii="Times New Roman" w:eastAsia="MS Mincho" w:hAnsi="Times New Roman" w:cs="Times New Roman"/>
          <w:i/>
          <w:iCs/>
          <w:sz w:val="18"/>
          <w:szCs w:val="18"/>
        </w:rPr>
        <w:t>Çankırı, Turkey</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05EC1992" w14:textId="77777777" w:rsidR="00FF6AF3" w:rsidRDefault="00FF6AF3" w:rsidP="005F0644">
            <w:pPr>
              <w:shd w:val="clear" w:color="auto" w:fill="D9D9D9" w:themeFill="background1" w:themeFillShade="D9"/>
              <w:jc w:val="both"/>
              <w:rPr>
                <w:rFonts w:ascii="Times New Roman" w:hAnsi="Times New Roman" w:cs="Times New Roman"/>
                <w:sz w:val="20"/>
                <w:szCs w:val="20"/>
              </w:rPr>
            </w:pPr>
          </w:p>
          <w:p w14:paraId="109F1148" w14:textId="39880849" w:rsidR="001558FC" w:rsidRPr="001C669B" w:rsidRDefault="00FF6AF3" w:rsidP="00FF6AF3">
            <w:pPr>
              <w:shd w:val="clear" w:color="auto" w:fill="D9D9D9" w:themeFill="background1" w:themeFillShade="D9"/>
              <w:jc w:val="both"/>
              <w:rPr>
                <w:szCs w:val="24"/>
              </w:rPr>
            </w:pPr>
            <w:r w:rsidRPr="00FF6AF3">
              <w:rPr>
                <w:rFonts w:ascii="Times New Roman" w:hAnsi="Times New Roman" w:cs="Times New Roman"/>
                <w:sz w:val="20"/>
                <w:szCs w:val="20"/>
              </w:rPr>
              <w:t xml:space="preserve">Uniform application of </w:t>
            </w:r>
            <w:proofErr w:type="spellStart"/>
            <w:r w:rsidRPr="00FF6AF3">
              <w:rPr>
                <w:rFonts w:ascii="Times New Roman" w:hAnsi="Times New Roman" w:cs="Times New Roman"/>
                <w:sz w:val="20"/>
                <w:szCs w:val="20"/>
              </w:rPr>
              <w:t>phosphourus</w:t>
            </w:r>
            <w:proofErr w:type="spellEnd"/>
            <w:r w:rsidRPr="00FF6AF3">
              <w:rPr>
                <w:rFonts w:ascii="Times New Roman" w:hAnsi="Times New Roman" w:cs="Times New Roman"/>
                <w:sz w:val="20"/>
                <w:szCs w:val="20"/>
              </w:rPr>
              <w:t xml:space="preserve"> (P) fertilizers to spatially </w:t>
            </w:r>
            <w:proofErr w:type="spellStart"/>
            <w:r w:rsidRPr="00FF6AF3">
              <w:rPr>
                <w:rFonts w:ascii="Times New Roman" w:hAnsi="Times New Roman" w:cs="Times New Roman"/>
                <w:sz w:val="20"/>
                <w:szCs w:val="20"/>
              </w:rPr>
              <w:t>varible</w:t>
            </w:r>
            <w:proofErr w:type="spellEnd"/>
            <w:r w:rsidRPr="00FF6AF3">
              <w:rPr>
                <w:rFonts w:ascii="Times New Roman" w:hAnsi="Times New Roman" w:cs="Times New Roman"/>
                <w:sz w:val="20"/>
                <w:szCs w:val="20"/>
              </w:rPr>
              <w:t xml:space="preserve"> soils often results in under-fertilization of low P-localities and over-fertilization of high P-localities. This study aimed at </w:t>
            </w:r>
            <w:proofErr w:type="spellStart"/>
            <w:r w:rsidRPr="00FF6AF3">
              <w:rPr>
                <w:rFonts w:ascii="Times New Roman" w:hAnsi="Times New Roman" w:cs="Times New Roman"/>
                <w:sz w:val="20"/>
                <w:szCs w:val="20"/>
              </w:rPr>
              <w:t>evalauting</w:t>
            </w:r>
            <w:proofErr w:type="spellEnd"/>
            <w:r w:rsidRPr="00FF6AF3">
              <w:rPr>
                <w:rFonts w:ascii="Times New Roman" w:hAnsi="Times New Roman" w:cs="Times New Roman"/>
                <w:sz w:val="20"/>
                <w:szCs w:val="20"/>
              </w:rPr>
              <w:t xml:space="preserve"> variable </w:t>
            </w:r>
            <w:proofErr w:type="spellStart"/>
            <w:r w:rsidRPr="00FF6AF3">
              <w:rPr>
                <w:rFonts w:ascii="Times New Roman" w:hAnsi="Times New Roman" w:cs="Times New Roman"/>
                <w:sz w:val="20"/>
                <w:szCs w:val="20"/>
              </w:rPr>
              <w:t>appleceability</w:t>
            </w:r>
            <w:proofErr w:type="spellEnd"/>
            <w:r w:rsidRPr="00FF6AF3">
              <w:rPr>
                <w:rFonts w:ascii="Times New Roman" w:hAnsi="Times New Roman" w:cs="Times New Roman"/>
                <w:sz w:val="20"/>
                <w:szCs w:val="20"/>
              </w:rPr>
              <w:t xml:space="preserve"> of P fertilizers on a 300-ha sloping landscape under </w:t>
            </w:r>
            <w:proofErr w:type="spellStart"/>
            <w:r w:rsidRPr="00FF6AF3">
              <w:rPr>
                <w:rFonts w:ascii="Times New Roman" w:hAnsi="Times New Roman" w:cs="Times New Roman"/>
                <w:sz w:val="20"/>
                <w:szCs w:val="20"/>
              </w:rPr>
              <w:t>rainfed</w:t>
            </w:r>
            <w:proofErr w:type="spellEnd"/>
            <w:r w:rsidRPr="00FF6AF3">
              <w:rPr>
                <w:rFonts w:ascii="Times New Roman" w:hAnsi="Times New Roman" w:cs="Times New Roman"/>
                <w:sz w:val="20"/>
                <w:szCs w:val="20"/>
              </w:rPr>
              <w:t xml:space="preserve"> winter wheat </w:t>
            </w:r>
            <w:proofErr w:type="spellStart"/>
            <w:r w:rsidRPr="00FF6AF3">
              <w:rPr>
                <w:rFonts w:ascii="Times New Roman" w:hAnsi="Times New Roman" w:cs="Times New Roman"/>
                <w:sz w:val="20"/>
                <w:szCs w:val="20"/>
              </w:rPr>
              <w:t>cıltivation</w:t>
            </w:r>
            <w:proofErr w:type="spellEnd"/>
            <w:r w:rsidRPr="00FF6AF3">
              <w:rPr>
                <w:rFonts w:ascii="Times New Roman" w:hAnsi="Times New Roman" w:cs="Times New Roman"/>
                <w:sz w:val="20"/>
                <w:szCs w:val="20"/>
              </w:rPr>
              <w:t xml:space="preserve"> for over 70 years. The soils in the study area were sampled </w:t>
            </w:r>
            <w:proofErr w:type="spellStart"/>
            <w:r w:rsidRPr="00FF6AF3">
              <w:rPr>
                <w:rFonts w:ascii="Times New Roman" w:hAnsi="Times New Roman" w:cs="Times New Roman"/>
                <w:sz w:val="20"/>
                <w:szCs w:val="20"/>
              </w:rPr>
              <w:t>intesively</w:t>
            </w:r>
            <w:proofErr w:type="spellEnd"/>
            <w:r w:rsidRPr="00FF6AF3">
              <w:rPr>
                <w:rFonts w:ascii="Times New Roman" w:hAnsi="Times New Roman" w:cs="Times New Roman"/>
                <w:sz w:val="20"/>
                <w:szCs w:val="20"/>
              </w:rPr>
              <w:t xml:space="preserve"> and plant </w:t>
            </w:r>
            <w:proofErr w:type="spellStart"/>
            <w:r w:rsidRPr="00FF6AF3">
              <w:rPr>
                <w:rFonts w:ascii="Times New Roman" w:hAnsi="Times New Roman" w:cs="Times New Roman"/>
                <w:sz w:val="20"/>
                <w:szCs w:val="20"/>
              </w:rPr>
              <w:t>avalilable</w:t>
            </w:r>
            <w:proofErr w:type="spellEnd"/>
            <w:r w:rsidRPr="00FF6AF3">
              <w:rPr>
                <w:rFonts w:ascii="Times New Roman" w:hAnsi="Times New Roman" w:cs="Times New Roman"/>
                <w:sz w:val="20"/>
                <w:szCs w:val="20"/>
              </w:rPr>
              <w:t xml:space="preserve"> soil P content (PASPC) was measured in each soil sample. Spatial variability of PASPC was evaluated by </w:t>
            </w:r>
            <w:proofErr w:type="spellStart"/>
            <w:r w:rsidRPr="00FF6AF3">
              <w:rPr>
                <w:rFonts w:ascii="Times New Roman" w:hAnsi="Times New Roman" w:cs="Times New Roman"/>
                <w:sz w:val="20"/>
                <w:szCs w:val="20"/>
              </w:rPr>
              <w:t>geositatistical</w:t>
            </w:r>
            <w:proofErr w:type="spellEnd"/>
            <w:r w:rsidRPr="00FF6AF3">
              <w:rPr>
                <w:rFonts w:ascii="Times New Roman" w:hAnsi="Times New Roman" w:cs="Times New Roman"/>
                <w:sz w:val="20"/>
                <w:szCs w:val="20"/>
              </w:rPr>
              <w:t xml:space="preserve"> technique and the area was divided into three uniform fertilizer P application zones (low, medium and high </w:t>
            </w:r>
            <w:proofErr w:type="spellStart"/>
            <w:r w:rsidRPr="00FF6AF3">
              <w:rPr>
                <w:rFonts w:ascii="Times New Roman" w:hAnsi="Times New Roman" w:cs="Times New Roman"/>
                <w:sz w:val="20"/>
                <w:szCs w:val="20"/>
              </w:rPr>
              <w:t>applicaton</w:t>
            </w:r>
            <w:proofErr w:type="spellEnd"/>
            <w:r w:rsidRPr="00FF6AF3">
              <w:rPr>
                <w:rFonts w:ascii="Times New Roman" w:hAnsi="Times New Roman" w:cs="Times New Roman"/>
                <w:sz w:val="20"/>
                <w:szCs w:val="20"/>
              </w:rPr>
              <w:t xml:space="preserve"> zones) based on spatial pattern of PASPC. PASPC was moderately variable; its mean was 11.74 kg P ha</w:t>
            </w:r>
            <w:r w:rsidRPr="00A26154">
              <w:rPr>
                <w:rFonts w:ascii="Times New Roman" w:hAnsi="Times New Roman" w:cs="Times New Roman"/>
                <w:sz w:val="20"/>
                <w:szCs w:val="20"/>
                <w:vertAlign w:val="superscript"/>
              </w:rPr>
              <w:t>-1</w:t>
            </w:r>
            <w:r w:rsidRPr="00FF6AF3">
              <w:rPr>
                <w:rFonts w:ascii="Times New Roman" w:hAnsi="Times New Roman" w:cs="Times New Roman"/>
                <w:sz w:val="20"/>
                <w:szCs w:val="20"/>
              </w:rPr>
              <w:t xml:space="preserve"> with </w:t>
            </w:r>
            <w:proofErr w:type="spellStart"/>
            <w:r w:rsidRPr="00FF6AF3">
              <w:rPr>
                <w:rFonts w:ascii="Times New Roman" w:hAnsi="Times New Roman" w:cs="Times New Roman"/>
                <w:sz w:val="20"/>
                <w:szCs w:val="20"/>
              </w:rPr>
              <w:t>sdandard</w:t>
            </w:r>
            <w:proofErr w:type="spellEnd"/>
            <w:r w:rsidRPr="00FF6AF3">
              <w:rPr>
                <w:rFonts w:ascii="Times New Roman" w:hAnsi="Times New Roman" w:cs="Times New Roman"/>
                <w:sz w:val="20"/>
                <w:szCs w:val="20"/>
              </w:rPr>
              <w:t xml:space="preserve"> deviation of 3.30 kg P ha</w:t>
            </w:r>
            <w:r w:rsidRPr="00A26154">
              <w:rPr>
                <w:rFonts w:ascii="Times New Roman" w:hAnsi="Times New Roman" w:cs="Times New Roman"/>
                <w:sz w:val="20"/>
                <w:szCs w:val="20"/>
                <w:vertAlign w:val="superscript"/>
              </w:rPr>
              <w:t>-1</w:t>
            </w:r>
            <w:r w:rsidRPr="00FF6AF3">
              <w:rPr>
                <w:rFonts w:ascii="Times New Roman" w:hAnsi="Times New Roman" w:cs="Times New Roman"/>
                <w:sz w:val="20"/>
                <w:szCs w:val="20"/>
              </w:rPr>
              <w:t xml:space="preserve">. Fertilizer recommended by Ministry of Agriculture and </w:t>
            </w:r>
            <w:proofErr w:type="spellStart"/>
            <w:r w:rsidRPr="00FF6AF3">
              <w:rPr>
                <w:rFonts w:ascii="Times New Roman" w:hAnsi="Times New Roman" w:cs="Times New Roman"/>
                <w:sz w:val="20"/>
                <w:szCs w:val="20"/>
              </w:rPr>
              <w:t>Foresty</w:t>
            </w:r>
            <w:proofErr w:type="spellEnd"/>
            <w:r w:rsidRPr="00FF6AF3">
              <w:rPr>
                <w:rFonts w:ascii="Times New Roman" w:hAnsi="Times New Roman" w:cs="Times New Roman"/>
                <w:sz w:val="20"/>
                <w:szCs w:val="20"/>
              </w:rPr>
              <w:t xml:space="preserve"> (FRMAF) was calculated for five sub-regions in the study area. The results showed that P fertilizer rates calculated for all five sub-regions were identical (24 kg P ha</w:t>
            </w:r>
            <w:r w:rsidRPr="00A26154">
              <w:rPr>
                <w:rFonts w:ascii="Times New Roman" w:hAnsi="Times New Roman" w:cs="Times New Roman"/>
                <w:sz w:val="20"/>
                <w:szCs w:val="20"/>
                <w:vertAlign w:val="superscript"/>
              </w:rPr>
              <w:t>-1</w:t>
            </w:r>
            <w:r w:rsidRPr="00FF6AF3">
              <w:rPr>
                <w:rFonts w:ascii="Times New Roman" w:hAnsi="Times New Roman" w:cs="Times New Roman"/>
                <w:sz w:val="20"/>
                <w:szCs w:val="20"/>
              </w:rPr>
              <w:t>), suggesting that the FRMAF was insensitive to spatial variability of PASPC in the study area.  Surface maps of soil properties indicated a strong spatial association between PASPC and each of clay content, sand content, wilting point (WP), and CaCO</w:t>
            </w:r>
            <w:r w:rsidRPr="00A26154">
              <w:rPr>
                <w:rFonts w:ascii="Times New Roman" w:hAnsi="Times New Roman" w:cs="Times New Roman"/>
                <w:sz w:val="20"/>
                <w:szCs w:val="20"/>
                <w:vertAlign w:val="subscript"/>
              </w:rPr>
              <w:t>3</w:t>
            </w:r>
            <w:r w:rsidRPr="00FF6AF3">
              <w:rPr>
                <w:rFonts w:ascii="Times New Roman" w:hAnsi="Times New Roman" w:cs="Times New Roman"/>
                <w:sz w:val="20"/>
                <w:szCs w:val="20"/>
              </w:rPr>
              <w:t xml:space="preserve"> content. A further more comprehensive study is needed for evaluating efficiency and cost: benefit </w:t>
            </w:r>
            <w:proofErr w:type="spellStart"/>
            <w:r w:rsidRPr="00FF6AF3">
              <w:rPr>
                <w:rFonts w:ascii="Times New Roman" w:hAnsi="Times New Roman" w:cs="Times New Roman"/>
                <w:sz w:val="20"/>
                <w:szCs w:val="20"/>
              </w:rPr>
              <w:t>economis</w:t>
            </w:r>
            <w:proofErr w:type="spellEnd"/>
            <w:r w:rsidRPr="00FF6AF3">
              <w:rPr>
                <w:rFonts w:ascii="Times New Roman" w:hAnsi="Times New Roman" w:cs="Times New Roman"/>
                <w:sz w:val="20"/>
                <w:szCs w:val="20"/>
              </w:rPr>
              <w:t xml:space="preserve"> of variable P application in study soils.</w:t>
            </w:r>
            <w:r w:rsidRPr="001C669B">
              <w:rPr>
                <w:szCs w:val="24"/>
              </w:rPr>
              <w:t xml:space="preserve"> </w:t>
            </w:r>
          </w:p>
        </w:tc>
      </w:tr>
      <w:tr w:rsidR="001558FC" w:rsidRPr="00F56331" w14:paraId="6A0FB242" w14:textId="77777777" w:rsidTr="001558FC">
        <w:trPr>
          <w:trHeight w:val="443"/>
        </w:trPr>
        <w:tc>
          <w:tcPr>
            <w:tcW w:w="9802" w:type="dxa"/>
            <w:shd w:val="clear" w:color="auto" w:fill="FFFFFF" w:themeFill="background1"/>
          </w:tcPr>
          <w:p w14:paraId="61968235" w14:textId="37D6835D"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FF6AF3" w:rsidRPr="00FF6AF3">
              <w:rPr>
                <w:rFonts w:eastAsia="MS Mincho"/>
                <w:b w:val="0"/>
                <w:sz w:val="20"/>
                <w:szCs w:val="20"/>
                <w:lang w:val="tr-TR"/>
              </w:rPr>
              <w:t>Geositatistics, Management zone, Phosphorous fertilizers, Site-specific</w:t>
            </w:r>
            <w:r w:rsidR="00277F89">
              <w:rPr>
                <w:rFonts w:eastAsia="MS Mincho"/>
                <w:b w:val="0"/>
                <w:sz w:val="20"/>
                <w:szCs w:val="20"/>
                <w:lang w:val="tr-TR"/>
              </w:rPr>
              <w:t xml:space="preserve"> management</w:t>
            </w:r>
            <w:r w:rsidR="00FF6AF3" w:rsidRPr="00FF6AF3">
              <w:rPr>
                <w:rFonts w:eastAsia="MS Mincho"/>
                <w:b w:val="0"/>
                <w:sz w:val="20"/>
                <w:szCs w:val="20"/>
                <w:lang w:val="tr-TR"/>
              </w:rPr>
              <w:t>, Variable P application</w:t>
            </w:r>
          </w:p>
          <w:p w14:paraId="6824E26F" w14:textId="77777777" w:rsidR="001558FC" w:rsidRPr="007C0293" w:rsidRDefault="001558FC" w:rsidP="00432B5A">
            <w:pPr>
              <w:pStyle w:val="TRANSAffiliation"/>
              <w:jc w:val="both"/>
              <w:rPr>
                <w:i/>
                <w:sz w:val="20"/>
              </w:rPr>
            </w:pPr>
          </w:p>
        </w:tc>
      </w:tr>
    </w:tbl>
    <w:p w14:paraId="123D57F8" w14:textId="77777777" w:rsidR="0059146B" w:rsidRDefault="0059146B" w:rsidP="00D63A79">
      <w:pPr>
        <w:spacing w:after="0"/>
        <w:rPr>
          <w:rFonts w:ascii="Times New Roman" w:hAnsi="Times New Roman" w:cs="Times New Roman"/>
        </w:rPr>
      </w:pPr>
    </w:p>
    <w:p w14:paraId="62ADA711" w14:textId="1838E774" w:rsidR="003A283B" w:rsidRPr="003A283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r w:rsidRPr="003A283B">
        <w:rPr>
          <w:rFonts w:ascii="Times New Roman" w:hAnsi="Times New Roman" w:cs="Times New Roman"/>
          <w:b/>
          <w:sz w:val="24"/>
          <w:szCs w:val="24"/>
        </w:rPr>
        <w:t>Introduction</w:t>
      </w:r>
      <w:r w:rsidR="001558FC">
        <w:rPr>
          <w:rFonts w:ascii="Times New Roman" w:hAnsi="Times New Roman" w:cs="Times New Roman"/>
          <w:b/>
          <w:sz w:val="24"/>
          <w:szCs w:val="24"/>
        </w:rPr>
        <w:t xml:space="preserve"> </w:t>
      </w:r>
      <w:r w:rsidR="0010259C" w:rsidRPr="003A283B">
        <w:rPr>
          <w:rFonts w:ascii="Times New Roman" w:hAnsi="Times New Roman" w:cs="Times New Roman"/>
          <w:b/>
          <w:color w:val="FF0000"/>
        </w:rPr>
        <w:t xml:space="preserve"> </w:t>
      </w:r>
    </w:p>
    <w:p w14:paraId="5F47F750" w14:textId="4A2E9B6A" w:rsidR="008B06A4" w:rsidRDefault="008B06A4" w:rsidP="008B06A4">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8B06A4">
        <w:rPr>
          <w:rFonts w:ascii="Times New Roman" w:eastAsia="Times New Roman" w:hAnsi="Times New Roman" w:cs="Times New Roman"/>
          <w:shd w:val="clear" w:color="auto" w:fill="FFFFFF"/>
          <w:lang w:val="en-US" w:eastAsia="tr-TR"/>
        </w:rPr>
        <w:t>It has long been recognized that soil properties which vary spatially and temporally over a landscape should be considered for a proper fertilizer a</w:t>
      </w:r>
      <w:r>
        <w:rPr>
          <w:rFonts w:ascii="Times New Roman" w:eastAsia="Times New Roman" w:hAnsi="Times New Roman" w:cs="Times New Roman"/>
          <w:shd w:val="clear" w:color="auto" w:fill="FFFFFF"/>
          <w:lang w:val="en-US" w:eastAsia="tr-TR"/>
        </w:rPr>
        <w:t xml:space="preserve">pplication </w:t>
      </w:r>
      <w:r w:rsidR="006D42AF" w:rsidRPr="006D42AF">
        <w:rPr>
          <w:rFonts w:ascii="Times New Roman" w:eastAsia="Times New Roman" w:hAnsi="Times New Roman" w:cs="Times New Roman"/>
          <w:shd w:val="clear" w:color="auto" w:fill="FFFFFF"/>
          <w:lang w:val="en-US" w:eastAsia="tr-TR"/>
        </w:rPr>
        <w:t>[1]</w:t>
      </w:r>
      <w:r>
        <w:rPr>
          <w:rFonts w:ascii="Times New Roman" w:eastAsia="Times New Roman" w:hAnsi="Times New Roman" w:cs="Times New Roman"/>
          <w:shd w:val="clear" w:color="auto" w:fill="FFFFFF"/>
          <w:lang w:val="en-US" w:eastAsia="tr-TR"/>
        </w:rPr>
        <w:t xml:space="preserve">. </w:t>
      </w:r>
      <w:r w:rsidRPr="008B06A4">
        <w:rPr>
          <w:rFonts w:ascii="Times New Roman" w:eastAsia="Times New Roman" w:hAnsi="Times New Roman" w:cs="Times New Roman"/>
          <w:shd w:val="clear" w:color="auto" w:fill="FFFFFF"/>
          <w:lang w:val="en-US" w:eastAsia="tr-TR"/>
        </w:rPr>
        <w:t>The application of commercial N, P, and K fertilizers has contributed to crop growth to a large extent, resulting in a tremendous increase i</w:t>
      </w:r>
      <w:r>
        <w:rPr>
          <w:rFonts w:ascii="Times New Roman" w:eastAsia="Times New Roman" w:hAnsi="Times New Roman" w:cs="Times New Roman"/>
          <w:shd w:val="clear" w:color="auto" w:fill="FFFFFF"/>
          <w:lang w:val="en-US" w:eastAsia="tr-TR"/>
        </w:rPr>
        <w:t xml:space="preserve">n yields of agricultural crops. </w:t>
      </w:r>
      <w:r w:rsidRPr="008B06A4">
        <w:rPr>
          <w:rFonts w:ascii="Times New Roman" w:eastAsia="Times New Roman" w:hAnsi="Times New Roman" w:cs="Times New Roman"/>
          <w:shd w:val="clear" w:color="auto" w:fill="FFFFFF"/>
          <w:lang w:val="en-US" w:eastAsia="tr-TR"/>
        </w:rPr>
        <w:t>A uniform rate-fertilizer application on spatially variable soils induces some areas to be over-fertilized, whereas others are under-fertilized. Fertilizer use efficiency is reduced and a problem with water and soil pollution by unused fertilizer in the over-fertilized areas m</w:t>
      </w:r>
      <w:r>
        <w:rPr>
          <w:rFonts w:ascii="Times New Roman" w:eastAsia="Times New Roman" w:hAnsi="Times New Roman" w:cs="Times New Roman"/>
          <w:shd w:val="clear" w:color="auto" w:fill="FFFFFF"/>
          <w:lang w:val="en-US" w:eastAsia="tr-TR"/>
        </w:rPr>
        <w:t xml:space="preserve">ay arise </w:t>
      </w:r>
      <w:r w:rsidR="006D42AF" w:rsidRPr="006D42AF">
        <w:rPr>
          <w:rFonts w:ascii="Times New Roman" w:eastAsia="Times New Roman" w:hAnsi="Times New Roman" w:cs="Times New Roman"/>
          <w:shd w:val="clear" w:color="auto" w:fill="FFFFFF"/>
          <w:lang w:val="en-US" w:eastAsia="tr-TR"/>
        </w:rPr>
        <w:t>[</w:t>
      </w:r>
      <w:r w:rsidR="006D42AF">
        <w:rPr>
          <w:rFonts w:ascii="Times New Roman" w:eastAsia="Times New Roman" w:hAnsi="Times New Roman" w:cs="Times New Roman"/>
          <w:shd w:val="clear" w:color="auto" w:fill="FFFFFF"/>
          <w:lang w:val="en-US" w:eastAsia="tr-TR"/>
        </w:rPr>
        <w:t>2</w:t>
      </w:r>
      <w:r w:rsidR="006D42AF" w:rsidRPr="006D42AF">
        <w:rPr>
          <w:rFonts w:ascii="Times New Roman" w:eastAsia="Times New Roman" w:hAnsi="Times New Roman" w:cs="Times New Roman"/>
          <w:shd w:val="clear" w:color="auto" w:fill="FFFFFF"/>
          <w:lang w:val="en-US" w:eastAsia="tr-TR"/>
        </w:rPr>
        <w:t>]</w:t>
      </w:r>
      <w:r w:rsidR="006D42AF">
        <w:rPr>
          <w:rFonts w:ascii="Times New Roman" w:eastAsia="Times New Roman" w:hAnsi="Times New Roman" w:cs="Times New Roman"/>
          <w:shd w:val="clear" w:color="auto" w:fill="FFFFFF"/>
          <w:lang w:val="en-US" w:eastAsia="tr-TR"/>
        </w:rPr>
        <w:t>.</w:t>
      </w:r>
      <w:r w:rsidR="00A139AC">
        <w:rPr>
          <w:rFonts w:ascii="Times New Roman" w:eastAsia="Times New Roman" w:hAnsi="Times New Roman" w:cs="Times New Roman"/>
          <w:shd w:val="clear" w:color="auto" w:fill="FFFFFF"/>
          <w:lang w:val="en-US" w:eastAsia="tr-TR"/>
        </w:rPr>
        <w:t xml:space="preserve"> </w:t>
      </w:r>
      <w:r w:rsidRPr="008B06A4">
        <w:rPr>
          <w:rFonts w:ascii="Times New Roman" w:eastAsia="Times New Roman" w:hAnsi="Times New Roman" w:cs="Times New Roman"/>
          <w:shd w:val="clear" w:color="auto" w:fill="FFFFFF"/>
          <w:lang w:val="en-US" w:eastAsia="tr-TR"/>
        </w:rPr>
        <w:t xml:space="preserve">Excessive use of those fertilizers has induced pollution on the surface and groundwater worldwide </w:t>
      </w:r>
      <w:r w:rsidR="006D42AF" w:rsidRPr="006D42AF">
        <w:rPr>
          <w:rFonts w:ascii="Times New Roman" w:eastAsia="Times New Roman" w:hAnsi="Times New Roman" w:cs="Times New Roman"/>
          <w:shd w:val="clear" w:color="auto" w:fill="FFFFFF"/>
          <w:lang w:val="en-US" w:eastAsia="tr-TR"/>
        </w:rPr>
        <w:t>[</w:t>
      </w:r>
      <w:r w:rsidR="006D42AF">
        <w:rPr>
          <w:rFonts w:ascii="Times New Roman" w:eastAsia="Times New Roman" w:hAnsi="Times New Roman" w:cs="Times New Roman"/>
          <w:shd w:val="clear" w:color="auto" w:fill="FFFFFF"/>
          <w:lang w:val="en-US" w:eastAsia="tr-TR"/>
        </w:rPr>
        <w:t>3</w:t>
      </w:r>
      <w:r w:rsidR="006D42AF" w:rsidRPr="006D42AF">
        <w:rPr>
          <w:rFonts w:ascii="Times New Roman" w:eastAsia="Times New Roman" w:hAnsi="Times New Roman" w:cs="Times New Roman"/>
          <w:shd w:val="clear" w:color="auto" w:fill="FFFFFF"/>
          <w:lang w:val="en-US" w:eastAsia="tr-TR"/>
        </w:rPr>
        <w:t>]</w:t>
      </w:r>
      <w:r w:rsidR="006D42AF">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 xml:space="preserve">and across Turkey. </w:t>
      </w:r>
      <w:r w:rsidRPr="008B06A4">
        <w:rPr>
          <w:rFonts w:ascii="Times New Roman" w:eastAsia="Times New Roman" w:hAnsi="Times New Roman" w:cs="Times New Roman"/>
          <w:shd w:val="clear" w:color="auto" w:fill="FFFFFF"/>
          <w:lang w:val="en-US" w:eastAsia="tr-TR"/>
        </w:rPr>
        <w:t xml:space="preserve">Because of the substantially high spatial variability of N, P, and K status within a particular agricultural field, application rates of those fertilizers should be adjusted site-specifically to optimize the nutrient supply to crops across </w:t>
      </w:r>
      <w:r>
        <w:rPr>
          <w:rFonts w:ascii="Times New Roman" w:eastAsia="Times New Roman" w:hAnsi="Times New Roman" w:cs="Times New Roman"/>
          <w:shd w:val="clear" w:color="auto" w:fill="FFFFFF"/>
          <w:lang w:val="en-US" w:eastAsia="tr-TR"/>
        </w:rPr>
        <w:t xml:space="preserve">the field </w:t>
      </w:r>
      <w:r w:rsidR="006D42AF" w:rsidRPr="006D42AF">
        <w:rPr>
          <w:rFonts w:ascii="Times New Roman" w:eastAsia="Times New Roman" w:hAnsi="Times New Roman" w:cs="Times New Roman"/>
          <w:shd w:val="clear" w:color="auto" w:fill="FFFFFF"/>
          <w:lang w:val="en-US" w:eastAsia="tr-TR"/>
        </w:rPr>
        <w:t>[</w:t>
      </w:r>
      <w:r w:rsidR="006D42AF">
        <w:rPr>
          <w:rFonts w:ascii="Times New Roman" w:eastAsia="Times New Roman" w:hAnsi="Times New Roman" w:cs="Times New Roman"/>
          <w:shd w:val="clear" w:color="auto" w:fill="FFFFFF"/>
          <w:lang w:val="en-US" w:eastAsia="tr-TR"/>
        </w:rPr>
        <w:t>4</w:t>
      </w:r>
      <w:r w:rsidR="006D42AF" w:rsidRPr="006D42AF">
        <w:rPr>
          <w:rFonts w:ascii="Times New Roman" w:eastAsia="Times New Roman" w:hAnsi="Times New Roman" w:cs="Times New Roman"/>
          <w:shd w:val="clear" w:color="auto" w:fill="FFFFFF"/>
          <w:lang w:val="en-US" w:eastAsia="tr-TR"/>
        </w:rPr>
        <w:t>]</w:t>
      </w:r>
      <w:r w:rsidR="006D42AF">
        <w:rPr>
          <w:rFonts w:ascii="Times New Roman" w:eastAsia="Times New Roman" w:hAnsi="Times New Roman" w:cs="Times New Roman"/>
          <w:shd w:val="clear" w:color="auto" w:fill="FFFFFF"/>
          <w:lang w:val="en-US" w:eastAsia="tr-TR"/>
        </w:rPr>
        <w:t xml:space="preserve">. </w:t>
      </w:r>
      <w:r w:rsidRPr="008B06A4">
        <w:rPr>
          <w:rFonts w:ascii="Times New Roman" w:eastAsia="Times New Roman" w:hAnsi="Times New Roman" w:cs="Times New Roman"/>
          <w:shd w:val="clear" w:color="auto" w:fill="FFFFFF"/>
          <w:lang w:val="en-US" w:eastAsia="tr-TR"/>
        </w:rPr>
        <w:t>Researchers often establish replicated research trials on a small scale and extrapolate their results to larger areas. However, the actual treatment effects are sometimes masked by trends in soil fertility in replicated field trials, and fertilizer recommendations thus cannot be formulated correctly and econ</w:t>
      </w:r>
      <w:r>
        <w:rPr>
          <w:rFonts w:ascii="Times New Roman" w:eastAsia="Times New Roman" w:hAnsi="Times New Roman" w:cs="Times New Roman"/>
          <w:shd w:val="clear" w:color="auto" w:fill="FFFFFF"/>
          <w:lang w:val="en-US" w:eastAsia="tr-TR"/>
        </w:rPr>
        <w:t xml:space="preserve">omically </w:t>
      </w:r>
      <w:r w:rsidR="006D42AF" w:rsidRPr="006D42AF">
        <w:rPr>
          <w:rFonts w:ascii="Times New Roman" w:eastAsia="Times New Roman" w:hAnsi="Times New Roman" w:cs="Times New Roman"/>
          <w:shd w:val="clear" w:color="auto" w:fill="FFFFFF"/>
          <w:lang w:val="en-US" w:eastAsia="tr-TR"/>
        </w:rPr>
        <w:t>[</w:t>
      </w:r>
      <w:r w:rsidR="006D42AF">
        <w:rPr>
          <w:rFonts w:ascii="Times New Roman" w:eastAsia="Times New Roman" w:hAnsi="Times New Roman" w:cs="Times New Roman"/>
          <w:shd w:val="clear" w:color="auto" w:fill="FFFFFF"/>
          <w:lang w:val="en-US" w:eastAsia="tr-TR"/>
        </w:rPr>
        <w:t>2</w:t>
      </w:r>
      <w:r w:rsidR="006D42AF" w:rsidRPr="006D42AF">
        <w:rPr>
          <w:rFonts w:ascii="Times New Roman" w:eastAsia="Times New Roman" w:hAnsi="Times New Roman" w:cs="Times New Roman"/>
          <w:shd w:val="clear" w:color="auto" w:fill="FFFFFF"/>
          <w:lang w:val="en-US" w:eastAsia="tr-TR"/>
        </w:rPr>
        <w:t>]</w:t>
      </w:r>
      <w:r>
        <w:rPr>
          <w:rFonts w:ascii="Times New Roman" w:eastAsia="Times New Roman" w:hAnsi="Times New Roman" w:cs="Times New Roman"/>
          <w:shd w:val="clear" w:color="auto" w:fill="FFFFFF"/>
          <w:lang w:val="en-US" w:eastAsia="tr-TR"/>
        </w:rPr>
        <w:t xml:space="preserve">. </w:t>
      </w:r>
      <w:r w:rsidR="00A139AC">
        <w:rPr>
          <w:rFonts w:ascii="Times New Roman" w:eastAsia="Times New Roman" w:hAnsi="Times New Roman" w:cs="Times New Roman"/>
          <w:shd w:val="clear" w:color="auto" w:fill="FFFFFF"/>
          <w:lang w:val="en-US" w:eastAsia="tr-TR"/>
        </w:rPr>
        <w:t xml:space="preserve">Site-specific crop management </w:t>
      </w:r>
      <w:r w:rsidR="00001A06">
        <w:rPr>
          <w:rFonts w:ascii="Times New Roman" w:eastAsia="Times New Roman" w:hAnsi="Times New Roman" w:cs="Times New Roman"/>
          <w:shd w:val="clear" w:color="auto" w:fill="FFFFFF"/>
          <w:lang w:val="en-US" w:eastAsia="tr-TR"/>
        </w:rPr>
        <w:t xml:space="preserve">(SSCM) </w:t>
      </w:r>
      <w:r w:rsidRPr="008B06A4">
        <w:rPr>
          <w:rFonts w:ascii="Times New Roman" w:eastAsia="Times New Roman" w:hAnsi="Times New Roman" w:cs="Times New Roman"/>
          <w:shd w:val="clear" w:color="auto" w:fill="FFFFFF"/>
          <w:lang w:val="en-US" w:eastAsia="tr-TR"/>
        </w:rPr>
        <w:t>is a soil and crop management system that assesses variability in soil and crop parameters depending on field data to optimize inputs such as fertilizers and pe</w:t>
      </w:r>
      <w:r>
        <w:rPr>
          <w:rFonts w:ascii="Times New Roman" w:eastAsia="Times New Roman" w:hAnsi="Times New Roman" w:cs="Times New Roman"/>
          <w:shd w:val="clear" w:color="auto" w:fill="FFFFFF"/>
          <w:lang w:val="en-US" w:eastAsia="tr-TR"/>
        </w:rPr>
        <w:t xml:space="preserve">sticides </w:t>
      </w:r>
      <w:r w:rsidR="006D42AF" w:rsidRPr="006D42AF">
        <w:rPr>
          <w:rFonts w:ascii="Times New Roman" w:eastAsia="Times New Roman" w:hAnsi="Times New Roman" w:cs="Times New Roman"/>
          <w:shd w:val="clear" w:color="auto" w:fill="FFFFFF"/>
          <w:lang w:val="en-US" w:eastAsia="tr-TR"/>
        </w:rPr>
        <w:t>[</w:t>
      </w:r>
      <w:r w:rsidR="006D42AF">
        <w:rPr>
          <w:rFonts w:ascii="Times New Roman" w:eastAsia="Times New Roman" w:hAnsi="Times New Roman" w:cs="Times New Roman"/>
          <w:shd w:val="clear" w:color="auto" w:fill="FFFFFF"/>
          <w:lang w:val="en-US" w:eastAsia="tr-TR"/>
        </w:rPr>
        <w:t>5</w:t>
      </w:r>
      <w:r w:rsidR="006D42AF" w:rsidRPr="006D42AF">
        <w:rPr>
          <w:rFonts w:ascii="Times New Roman" w:eastAsia="Times New Roman" w:hAnsi="Times New Roman" w:cs="Times New Roman"/>
          <w:shd w:val="clear" w:color="auto" w:fill="FFFFFF"/>
          <w:lang w:val="en-US" w:eastAsia="tr-TR"/>
        </w:rPr>
        <w:t>]</w:t>
      </w:r>
      <w:r w:rsidR="006D42AF">
        <w:rPr>
          <w:rFonts w:ascii="Times New Roman" w:eastAsia="Times New Roman" w:hAnsi="Times New Roman" w:cs="Times New Roman"/>
          <w:shd w:val="clear" w:color="auto" w:fill="FFFFFF"/>
          <w:lang w:val="en-US" w:eastAsia="tr-TR"/>
        </w:rPr>
        <w:t>.</w:t>
      </w:r>
      <w:r>
        <w:rPr>
          <w:rFonts w:ascii="Times New Roman" w:eastAsia="Times New Roman" w:hAnsi="Times New Roman" w:cs="Times New Roman"/>
          <w:shd w:val="clear" w:color="auto" w:fill="FFFFFF"/>
          <w:lang w:val="en-US" w:eastAsia="tr-TR"/>
        </w:rPr>
        <w:t xml:space="preserve"> </w:t>
      </w:r>
      <w:r w:rsidRPr="008B06A4">
        <w:rPr>
          <w:rFonts w:ascii="Times New Roman" w:eastAsia="Times New Roman" w:hAnsi="Times New Roman" w:cs="Times New Roman"/>
          <w:shd w:val="clear" w:color="auto" w:fill="FFFFFF"/>
          <w:lang w:val="en-US" w:eastAsia="tr-TR"/>
        </w:rPr>
        <w:t>Conventional soil testing methods used in determining localities where insufficient or excess nutrient levels exist</w:t>
      </w:r>
      <w:r>
        <w:rPr>
          <w:rFonts w:ascii="Times New Roman" w:eastAsia="Times New Roman" w:hAnsi="Times New Roman" w:cs="Times New Roman"/>
          <w:shd w:val="clear" w:color="auto" w:fill="FFFFFF"/>
          <w:lang w:val="en-US" w:eastAsia="tr-TR"/>
        </w:rPr>
        <w:t xml:space="preserve"> are costly and time-consuming. </w:t>
      </w:r>
      <w:r w:rsidRPr="008B06A4">
        <w:rPr>
          <w:rFonts w:ascii="Times New Roman" w:eastAsia="Times New Roman" w:hAnsi="Times New Roman" w:cs="Times New Roman"/>
          <w:shd w:val="clear" w:color="auto" w:fill="FFFFFF"/>
          <w:lang w:val="en-US" w:eastAsia="tr-TR"/>
        </w:rPr>
        <w:t>Without an adequate knowledge of spatial variability of soil nutrient content and fertilizer needs for crops, it is impossible to apply soil nutrients site-specifically for the purpose of increasing fertilizer</w:t>
      </w:r>
      <w:r w:rsidR="0009710E">
        <w:rPr>
          <w:rFonts w:ascii="Times New Roman" w:eastAsia="Times New Roman" w:hAnsi="Times New Roman" w:cs="Times New Roman"/>
          <w:shd w:val="clear" w:color="auto" w:fill="FFFFFF"/>
          <w:lang w:val="en-US" w:eastAsia="tr-TR"/>
        </w:rPr>
        <w:t xml:space="preserve"> use efficiency </w:t>
      </w:r>
      <w:r w:rsidR="006D42AF" w:rsidRPr="006D42AF">
        <w:rPr>
          <w:rFonts w:ascii="Times New Roman" w:eastAsia="Times New Roman" w:hAnsi="Times New Roman" w:cs="Times New Roman"/>
          <w:shd w:val="clear" w:color="auto" w:fill="FFFFFF"/>
          <w:lang w:val="en-US" w:eastAsia="tr-TR"/>
        </w:rPr>
        <w:t>[</w:t>
      </w:r>
      <w:r w:rsidR="006D42AF">
        <w:rPr>
          <w:rFonts w:ascii="Times New Roman" w:eastAsia="Times New Roman" w:hAnsi="Times New Roman" w:cs="Times New Roman"/>
          <w:shd w:val="clear" w:color="auto" w:fill="FFFFFF"/>
          <w:lang w:val="en-US" w:eastAsia="tr-TR"/>
        </w:rPr>
        <w:t>6</w:t>
      </w:r>
      <w:r w:rsidR="006D42AF" w:rsidRPr="006D42AF">
        <w:rPr>
          <w:rFonts w:ascii="Times New Roman" w:eastAsia="Times New Roman" w:hAnsi="Times New Roman" w:cs="Times New Roman"/>
          <w:shd w:val="clear" w:color="auto" w:fill="FFFFFF"/>
          <w:lang w:val="en-US" w:eastAsia="tr-TR"/>
        </w:rPr>
        <w:t>]</w:t>
      </w:r>
      <w:r w:rsidR="0009710E">
        <w:rPr>
          <w:rFonts w:ascii="Times New Roman" w:eastAsia="Times New Roman" w:hAnsi="Times New Roman" w:cs="Times New Roman"/>
          <w:shd w:val="clear" w:color="auto" w:fill="FFFFFF"/>
          <w:lang w:val="en-US" w:eastAsia="tr-TR"/>
        </w:rPr>
        <w:t xml:space="preserve">. </w:t>
      </w:r>
      <w:r w:rsidRPr="008B06A4">
        <w:rPr>
          <w:rFonts w:ascii="Times New Roman" w:eastAsia="Times New Roman" w:hAnsi="Times New Roman" w:cs="Times New Roman"/>
          <w:shd w:val="clear" w:color="auto" w:fill="FFFFFF"/>
          <w:lang w:val="en-US" w:eastAsia="tr-TR"/>
        </w:rPr>
        <w:t xml:space="preserve">In addition, the time and cost required for intensive sampling in the SSCM may make it impossible to implement a variable-rate fertilizer system. Using the mean soil test values to formulate a fertilizer recommendation may result in over-fertilization and under-fertilization of large areas, decreased efficiency in fertilizer resources, and increased potential for contamination of surface and ground water. Therefore, there is a great need for detailed studies for determination of viability of variable fertilizer applications. Geostatistics is a useful mean to understand the spatial variability of soils </w:t>
      </w:r>
      <w:r w:rsidR="006D42AF" w:rsidRPr="006D42AF">
        <w:rPr>
          <w:rFonts w:ascii="Times New Roman" w:eastAsia="Times New Roman" w:hAnsi="Times New Roman" w:cs="Times New Roman"/>
          <w:shd w:val="clear" w:color="auto" w:fill="FFFFFF"/>
          <w:lang w:val="en-US" w:eastAsia="tr-TR"/>
        </w:rPr>
        <w:t>[</w:t>
      </w:r>
      <w:r w:rsidR="006D42AF">
        <w:rPr>
          <w:rFonts w:ascii="Times New Roman" w:eastAsia="Times New Roman" w:hAnsi="Times New Roman" w:cs="Times New Roman"/>
          <w:shd w:val="clear" w:color="auto" w:fill="FFFFFF"/>
          <w:lang w:val="en-US" w:eastAsia="tr-TR"/>
        </w:rPr>
        <w:t>1</w:t>
      </w:r>
      <w:r w:rsidR="006D42AF" w:rsidRPr="006D42AF">
        <w:rPr>
          <w:rFonts w:ascii="Times New Roman" w:eastAsia="Times New Roman" w:hAnsi="Times New Roman" w:cs="Times New Roman"/>
          <w:shd w:val="clear" w:color="auto" w:fill="FFFFFF"/>
          <w:lang w:val="en-US" w:eastAsia="tr-TR"/>
        </w:rPr>
        <w:t>]</w:t>
      </w:r>
      <w:r w:rsidR="006D42AF">
        <w:rPr>
          <w:rFonts w:ascii="Times New Roman" w:eastAsia="Times New Roman" w:hAnsi="Times New Roman" w:cs="Times New Roman"/>
          <w:shd w:val="clear" w:color="auto" w:fill="FFFFFF"/>
          <w:lang w:val="en-US" w:eastAsia="tr-TR"/>
        </w:rPr>
        <w:t xml:space="preserve">. </w:t>
      </w:r>
      <w:r w:rsidRPr="008B06A4">
        <w:rPr>
          <w:rFonts w:ascii="Times New Roman" w:eastAsia="Times New Roman" w:hAnsi="Times New Roman" w:cs="Times New Roman"/>
          <w:shd w:val="clear" w:color="auto" w:fill="FFFFFF"/>
          <w:lang w:val="en-US" w:eastAsia="tr-TR"/>
        </w:rPr>
        <w:t xml:space="preserve">The aim of this study was to formulate a variable rate P application for </w:t>
      </w:r>
      <w:proofErr w:type="spellStart"/>
      <w:r w:rsidRPr="008B06A4">
        <w:rPr>
          <w:rFonts w:ascii="Times New Roman" w:eastAsia="Times New Roman" w:hAnsi="Times New Roman" w:cs="Times New Roman"/>
          <w:shd w:val="clear" w:color="auto" w:fill="FFFFFF"/>
          <w:lang w:val="en-US" w:eastAsia="tr-TR"/>
        </w:rPr>
        <w:t>rainfed</w:t>
      </w:r>
      <w:proofErr w:type="spellEnd"/>
      <w:r w:rsidRPr="008B06A4">
        <w:rPr>
          <w:rFonts w:ascii="Times New Roman" w:eastAsia="Times New Roman" w:hAnsi="Times New Roman" w:cs="Times New Roman"/>
          <w:shd w:val="clear" w:color="auto" w:fill="FFFFFF"/>
          <w:lang w:val="en-US" w:eastAsia="tr-TR"/>
        </w:rPr>
        <w:t xml:space="preserve"> winter wheat on </w:t>
      </w:r>
      <w:r w:rsidR="00001A06">
        <w:rPr>
          <w:rFonts w:ascii="Times New Roman" w:eastAsia="Times New Roman" w:hAnsi="Times New Roman" w:cs="Times New Roman"/>
          <w:shd w:val="clear" w:color="auto" w:fill="FFFFFF"/>
          <w:lang w:val="en-US" w:eastAsia="tr-TR"/>
        </w:rPr>
        <w:t xml:space="preserve">a </w:t>
      </w:r>
      <w:r w:rsidRPr="008B06A4">
        <w:rPr>
          <w:rFonts w:ascii="Times New Roman" w:eastAsia="Times New Roman" w:hAnsi="Times New Roman" w:cs="Times New Roman"/>
          <w:shd w:val="clear" w:color="auto" w:fill="FFFFFF"/>
          <w:lang w:val="en-US" w:eastAsia="tr-TR"/>
        </w:rPr>
        <w:t xml:space="preserve">landscape showing variation in slope steepness, slope aspect, slope position, and soil color. </w:t>
      </w:r>
      <w:r w:rsidR="00001A06">
        <w:rPr>
          <w:rFonts w:ascii="Times New Roman" w:eastAsia="Times New Roman" w:hAnsi="Times New Roman" w:cs="Times New Roman"/>
          <w:shd w:val="clear" w:color="auto" w:fill="FFFFFF"/>
          <w:lang w:val="en-US" w:eastAsia="tr-TR"/>
        </w:rPr>
        <w:t>T</w:t>
      </w:r>
      <w:r w:rsidRPr="008B06A4">
        <w:rPr>
          <w:rFonts w:ascii="Times New Roman" w:eastAsia="Times New Roman" w:hAnsi="Times New Roman" w:cs="Times New Roman"/>
          <w:shd w:val="clear" w:color="auto" w:fill="FFFFFF"/>
          <w:lang w:val="en-US" w:eastAsia="tr-TR"/>
        </w:rPr>
        <w:t>hree uniform P application zones were defined based on spatial variation of soil P test-values, and zone-specific rates for P application rates were determined.</w:t>
      </w:r>
    </w:p>
    <w:p w14:paraId="6518FB14" w14:textId="058CA793" w:rsidR="00183830" w:rsidRPr="000409ED" w:rsidRDefault="00CF58C0"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r w:rsidRPr="000409ED">
        <w:rPr>
          <w:rFonts w:ascii="Times New Roman" w:hAnsi="Times New Roman" w:cs="Times New Roman"/>
          <w:b/>
          <w:sz w:val="24"/>
          <w:szCs w:val="24"/>
        </w:rPr>
        <w:lastRenderedPageBreak/>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 and Method</w:t>
      </w:r>
      <w:r w:rsidR="00EF68D7">
        <w:rPr>
          <w:rFonts w:ascii="Times New Roman" w:hAnsi="Times New Roman" w:cs="Times New Roman"/>
          <w:b/>
          <w:sz w:val="24"/>
          <w:szCs w:val="24"/>
        </w:rPr>
        <w:t>s</w:t>
      </w:r>
    </w:p>
    <w:p w14:paraId="0A651D8A" w14:textId="4B23DC3D" w:rsidR="007E75C3" w:rsidRPr="003E70C9" w:rsidRDefault="001B1783" w:rsidP="003E70C9">
      <w:pPr>
        <w:autoSpaceDE w:val="0"/>
        <w:autoSpaceDN w:val="0"/>
        <w:adjustRightInd w:val="0"/>
        <w:spacing w:after="120" w:line="276" w:lineRule="auto"/>
        <w:jc w:val="both"/>
        <w:rPr>
          <w:rFonts w:ascii="Times New Roman" w:hAnsi="Times New Roman" w:cs="Times New Roman"/>
          <w:b/>
          <w:lang w:val="en-GB"/>
        </w:rPr>
      </w:pPr>
      <w:r>
        <w:rPr>
          <w:rFonts w:ascii="Times New Roman" w:hAnsi="Times New Roman" w:cs="Times New Roman"/>
          <w:b/>
          <w:lang w:val="en-GB"/>
        </w:rPr>
        <w:t xml:space="preserve">2.1. </w:t>
      </w:r>
      <w:r w:rsidRPr="001B1783">
        <w:rPr>
          <w:rFonts w:ascii="Times New Roman" w:hAnsi="Times New Roman" w:cs="Times New Roman"/>
          <w:b/>
          <w:lang w:val="en-GB"/>
        </w:rPr>
        <w:t>Materials</w:t>
      </w:r>
    </w:p>
    <w:p w14:paraId="21EB30AB" w14:textId="5137EA97" w:rsidR="001B1783" w:rsidRDefault="001B1783" w:rsidP="001B1783">
      <w:pPr>
        <w:autoSpaceDE w:val="0"/>
        <w:autoSpaceDN w:val="0"/>
        <w:adjustRightInd w:val="0"/>
        <w:spacing w:after="0"/>
        <w:jc w:val="both"/>
        <w:rPr>
          <w:rFonts w:ascii="Times New Roman" w:eastAsiaTheme="majorEastAsia" w:hAnsi="Times New Roman" w:cs="Times New Roman"/>
          <w:bCs/>
          <w:kern w:val="32"/>
          <w:lang w:val="en-US"/>
        </w:rPr>
      </w:pPr>
      <w:r w:rsidRPr="001B1783">
        <w:rPr>
          <w:rFonts w:ascii="Times New Roman" w:eastAsiaTheme="majorEastAsia" w:hAnsi="Times New Roman" w:cs="Times New Roman"/>
          <w:bCs/>
          <w:kern w:val="32"/>
          <w:lang w:val="en-US"/>
        </w:rPr>
        <w:t xml:space="preserve">The study was carried out on a sloping farmland </w:t>
      </w:r>
      <w:r w:rsidR="004444B9" w:rsidRPr="001B1783">
        <w:rPr>
          <w:rFonts w:ascii="Times New Roman" w:eastAsiaTheme="majorEastAsia" w:hAnsi="Times New Roman" w:cs="Times New Roman"/>
          <w:bCs/>
          <w:kern w:val="32"/>
          <w:lang w:val="en-US"/>
        </w:rPr>
        <w:t xml:space="preserve">approximately 300 hectares </w:t>
      </w:r>
      <w:r w:rsidR="004444B9">
        <w:rPr>
          <w:rFonts w:ascii="Times New Roman" w:eastAsiaTheme="majorEastAsia" w:hAnsi="Times New Roman" w:cs="Times New Roman"/>
          <w:bCs/>
          <w:kern w:val="32"/>
          <w:lang w:val="en-US"/>
        </w:rPr>
        <w:t>and</w:t>
      </w:r>
      <w:r w:rsidRPr="001B1783">
        <w:rPr>
          <w:rFonts w:ascii="Times New Roman" w:eastAsiaTheme="majorEastAsia" w:hAnsi="Times New Roman" w:cs="Times New Roman"/>
          <w:bCs/>
          <w:kern w:val="32"/>
          <w:lang w:val="en-US"/>
        </w:rPr>
        <w:t xml:space="preserve"> 20 km to the center of Çankırı on the Çankırı-Ankara highway (Figure 1). The study area comprises hillslopes with different aspect, steepness, and shape. The area has been under rain-fed wheat production for more than 70 years. The differences in slope properties and parent material distribution are principal factors affecting yield variability. The prominent differences in soil color indicate a high soil spatial variability that would lead to the variability in crop yield across the study area.</w:t>
      </w:r>
    </w:p>
    <w:p w14:paraId="5DD6E5AD" w14:textId="77777777" w:rsidR="001B1783" w:rsidRPr="001B1783" w:rsidRDefault="001B1783" w:rsidP="001B1783">
      <w:pPr>
        <w:autoSpaceDE w:val="0"/>
        <w:autoSpaceDN w:val="0"/>
        <w:adjustRightInd w:val="0"/>
        <w:spacing w:after="0"/>
        <w:jc w:val="both"/>
        <w:rPr>
          <w:rFonts w:ascii="Times New Roman" w:eastAsiaTheme="majorEastAsia" w:hAnsi="Times New Roman" w:cs="Times New Roman"/>
          <w:bCs/>
          <w:kern w:val="32"/>
          <w:lang w:val="en-US"/>
        </w:rPr>
      </w:pPr>
    </w:p>
    <w:p w14:paraId="3D4A1320" w14:textId="5C4654E2" w:rsidR="001B1783" w:rsidRDefault="00916FEF" w:rsidP="00B53641">
      <w:pPr>
        <w:autoSpaceDE w:val="0"/>
        <w:autoSpaceDN w:val="0"/>
        <w:adjustRightInd w:val="0"/>
        <w:spacing w:after="0"/>
        <w:jc w:val="both"/>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eastAsia="tr-TR"/>
        </w:rPr>
        <w:drawing>
          <wp:inline distT="0" distB="0" distL="0" distR="0" wp14:anchorId="20CE717E" wp14:editId="042E86C2">
            <wp:extent cx="2245806" cy="1688123"/>
            <wp:effectExtent l="0" t="0" r="0" b="762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8370" cy="1697567"/>
                    </a:xfrm>
                    <a:prstGeom prst="rect">
                      <a:avLst/>
                    </a:prstGeom>
                    <a:noFill/>
                  </pic:spPr>
                </pic:pic>
              </a:graphicData>
            </a:graphic>
          </wp:inline>
        </w:drawing>
      </w:r>
      <w:r w:rsidR="001B1783">
        <w:rPr>
          <w:rFonts w:ascii="Times New Roman" w:eastAsiaTheme="majorEastAsia" w:hAnsi="Times New Roman" w:cs="Times New Roman"/>
          <w:bCs/>
          <w:noProof/>
          <w:kern w:val="32"/>
          <w:lang w:eastAsia="tr-TR"/>
        </w:rPr>
        <w:drawing>
          <wp:inline distT="0" distB="0" distL="0" distR="0" wp14:anchorId="007AFB6B" wp14:editId="2B7785E0">
            <wp:extent cx="2761462" cy="1663002"/>
            <wp:effectExtent l="0" t="0" r="127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334" cy="1668947"/>
                    </a:xfrm>
                    <a:prstGeom prst="rect">
                      <a:avLst/>
                    </a:prstGeom>
                    <a:noFill/>
                  </pic:spPr>
                </pic:pic>
              </a:graphicData>
            </a:graphic>
          </wp:inline>
        </w:drawing>
      </w:r>
    </w:p>
    <w:p w14:paraId="557AF2C4" w14:textId="01D93975" w:rsidR="001B1783" w:rsidRPr="00545006" w:rsidRDefault="0033331B" w:rsidP="001B1783">
      <w:pPr>
        <w:autoSpaceDE w:val="0"/>
        <w:autoSpaceDN w:val="0"/>
        <w:adjustRightInd w:val="0"/>
        <w:spacing w:after="0"/>
        <w:jc w:val="both"/>
        <w:rPr>
          <w:rFonts w:ascii="Times New Roman" w:eastAsiaTheme="majorEastAsia" w:hAnsi="Times New Roman" w:cs="Times New Roman"/>
          <w:bCs/>
          <w:kern w:val="32"/>
          <w:sz w:val="20"/>
          <w:szCs w:val="20"/>
          <w:lang w:val="en-US"/>
        </w:rPr>
      </w:pPr>
      <w:proofErr w:type="gramStart"/>
      <w:r>
        <w:rPr>
          <w:rFonts w:ascii="Times New Roman" w:eastAsiaTheme="majorEastAsia" w:hAnsi="Times New Roman" w:cs="Times New Roman"/>
          <w:b/>
          <w:bCs/>
          <w:kern w:val="32"/>
          <w:sz w:val="20"/>
          <w:szCs w:val="20"/>
          <w:lang w:val="en-US"/>
        </w:rPr>
        <w:t xml:space="preserve">Figure </w:t>
      </w:r>
      <w:r w:rsidR="001B1783" w:rsidRPr="00545006">
        <w:rPr>
          <w:rFonts w:ascii="Times New Roman" w:eastAsiaTheme="majorEastAsia" w:hAnsi="Times New Roman" w:cs="Times New Roman"/>
          <w:b/>
          <w:bCs/>
          <w:kern w:val="32"/>
          <w:sz w:val="20"/>
          <w:szCs w:val="20"/>
          <w:lang w:val="en-US"/>
        </w:rPr>
        <w:t>1</w:t>
      </w:r>
      <w:r w:rsidR="002C2235">
        <w:rPr>
          <w:rFonts w:ascii="Times New Roman" w:eastAsiaTheme="majorEastAsia" w:hAnsi="Times New Roman" w:cs="Times New Roman"/>
          <w:b/>
          <w:bCs/>
          <w:kern w:val="32"/>
          <w:sz w:val="20"/>
          <w:szCs w:val="20"/>
          <w:lang w:val="en-US"/>
        </w:rPr>
        <w:t>.</w:t>
      </w:r>
      <w:proofErr w:type="gramEnd"/>
      <w:r w:rsidR="001B1783" w:rsidRPr="00545006">
        <w:rPr>
          <w:rFonts w:ascii="Times New Roman" w:eastAsiaTheme="majorEastAsia" w:hAnsi="Times New Roman" w:cs="Times New Roman"/>
          <w:bCs/>
          <w:kern w:val="32"/>
          <w:sz w:val="20"/>
          <w:szCs w:val="20"/>
          <w:lang w:val="en-US"/>
        </w:rPr>
        <w:t xml:space="preserve"> </w:t>
      </w:r>
      <w:r w:rsidR="00916FEF" w:rsidRPr="00545006">
        <w:rPr>
          <w:rFonts w:ascii="Times New Roman" w:eastAsiaTheme="majorEastAsia" w:hAnsi="Times New Roman" w:cs="Times New Roman"/>
          <w:bCs/>
          <w:kern w:val="32"/>
          <w:sz w:val="20"/>
          <w:szCs w:val="20"/>
          <w:lang w:val="en-US"/>
        </w:rPr>
        <w:t>Location and view of</w:t>
      </w:r>
      <w:r w:rsidR="001B1783" w:rsidRPr="00545006">
        <w:rPr>
          <w:rFonts w:ascii="Times New Roman" w:eastAsiaTheme="majorEastAsia" w:hAnsi="Times New Roman" w:cs="Times New Roman"/>
          <w:bCs/>
          <w:kern w:val="32"/>
          <w:sz w:val="20"/>
          <w:szCs w:val="20"/>
          <w:lang w:val="en-US"/>
        </w:rPr>
        <w:t xml:space="preserve"> the study area. The lighter colors indicate low fertility localities.</w:t>
      </w:r>
    </w:p>
    <w:p w14:paraId="7736136C" w14:textId="77777777" w:rsidR="001B1783" w:rsidRDefault="001B1783" w:rsidP="001B1783">
      <w:pPr>
        <w:autoSpaceDE w:val="0"/>
        <w:autoSpaceDN w:val="0"/>
        <w:adjustRightInd w:val="0"/>
        <w:spacing w:after="0"/>
        <w:jc w:val="both"/>
        <w:rPr>
          <w:rFonts w:ascii="Times New Roman" w:eastAsiaTheme="majorEastAsia" w:hAnsi="Times New Roman" w:cs="Times New Roman"/>
          <w:bCs/>
          <w:kern w:val="32"/>
          <w:lang w:val="en-US"/>
        </w:rPr>
      </w:pPr>
    </w:p>
    <w:p w14:paraId="75ADFE9E" w14:textId="4DAF068B" w:rsidR="001B1783" w:rsidRPr="00152B31" w:rsidRDefault="00152B31" w:rsidP="001B1783">
      <w:pPr>
        <w:autoSpaceDE w:val="0"/>
        <w:autoSpaceDN w:val="0"/>
        <w:adjustRightInd w:val="0"/>
        <w:spacing w:after="0"/>
        <w:jc w:val="both"/>
        <w:rPr>
          <w:rFonts w:ascii="Times New Roman" w:eastAsiaTheme="majorEastAsia" w:hAnsi="Times New Roman" w:cs="Times New Roman"/>
          <w:b/>
          <w:bCs/>
          <w:kern w:val="32"/>
          <w:lang w:val="en-US"/>
        </w:rPr>
      </w:pPr>
      <w:r>
        <w:rPr>
          <w:rFonts w:ascii="Times New Roman" w:eastAsiaTheme="majorEastAsia" w:hAnsi="Times New Roman" w:cs="Times New Roman"/>
          <w:b/>
          <w:bCs/>
          <w:kern w:val="32"/>
          <w:lang w:val="en-US"/>
        </w:rPr>
        <w:t>2</w:t>
      </w:r>
      <w:r w:rsidR="001B1783" w:rsidRPr="00152B31">
        <w:rPr>
          <w:rFonts w:ascii="Times New Roman" w:eastAsiaTheme="majorEastAsia" w:hAnsi="Times New Roman" w:cs="Times New Roman"/>
          <w:b/>
          <w:bCs/>
          <w:kern w:val="32"/>
          <w:lang w:val="en-US"/>
        </w:rPr>
        <w:t>.2</w:t>
      </w:r>
      <w:r w:rsidR="00BD772D">
        <w:rPr>
          <w:rFonts w:ascii="Times New Roman" w:eastAsiaTheme="majorEastAsia" w:hAnsi="Times New Roman" w:cs="Times New Roman"/>
          <w:b/>
          <w:bCs/>
          <w:kern w:val="32"/>
          <w:lang w:val="en-US"/>
        </w:rPr>
        <w:t>.</w:t>
      </w:r>
      <w:r w:rsidR="0033331B">
        <w:rPr>
          <w:rFonts w:ascii="Times New Roman" w:eastAsiaTheme="majorEastAsia" w:hAnsi="Times New Roman" w:cs="Times New Roman"/>
          <w:b/>
          <w:bCs/>
          <w:kern w:val="32"/>
          <w:lang w:val="en-US"/>
        </w:rPr>
        <w:t xml:space="preserve"> </w:t>
      </w:r>
      <w:r w:rsidR="001B1783" w:rsidRPr="00152B31">
        <w:rPr>
          <w:rFonts w:ascii="Times New Roman" w:eastAsiaTheme="majorEastAsia" w:hAnsi="Times New Roman" w:cs="Times New Roman"/>
          <w:b/>
          <w:bCs/>
          <w:kern w:val="32"/>
          <w:lang w:val="en-US"/>
        </w:rPr>
        <w:t>Methods</w:t>
      </w:r>
    </w:p>
    <w:p w14:paraId="460C114C" w14:textId="77777777" w:rsidR="00152B31" w:rsidRDefault="00152B31" w:rsidP="001B1783">
      <w:pPr>
        <w:autoSpaceDE w:val="0"/>
        <w:autoSpaceDN w:val="0"/>
        <w:adjustRightInd w:val="0"/>
        <w:spacing w:after="0"/>
        <w:jc w:val="both"/>
        <w:rPr>
          <w:rFonts w:ascii="Times New Roman" w:eastAsiaTheme="majorEastAsia" w:hAnsi="Times New Roman" w:cs="Times New Roman"/>
          <w:bCs/>
          <w:kern w:val="32"/>
          <w:lang w:val="en-US"/>
        </w:rPr>
      </w:pPr>
    </w:p>
    <w:p w14:paraId="44869548" w14:textId="1841B92C" w:rsidR="001B1783" w:rsidRDefault="001B1783" w:rsidP="001B1783">
      <w:pPr>
        <w:autoSpaceDE w:val="0"/>
        <w:autoSpaceDN w:val="0"/>
        <w:adjustRightInd w:val="0"/>
        <w:spacing w:after="0"/>
        <w:jc w:val="both"/>
        <w:rPr>
          <w:rFonts w:ascii="Times New Roman" w:eastAsiaTheme="majorEastAsia" w:hAnsi="Times New Roman" w:cs="Times New Roman"/>
          <w:bCs/>
          <w:kern w:val="32"/>
          <w:lang w:val="en-US"/>
        </w:rPr>
      </w:pPr>
      <w:r w:rsidRPr="001B1783">
        <w:rPr>
          <w:rFonts w:ascii="Times New Roman" w:eastAsiaTheme="majorEastAsia" w:hAnsi="Times New Roman" w:cs="Times New Roman"/>
          <w:bCs/>
          <w:kern w:val="32"/>
          <w:lang w:val="en-US"/>
        </w:rPr>
        <w:t>In the study area, 155 soil samples were taken randomly from the plow depth (approximately 0-20 cm). The coordinates of each sampling points were recorded using a global positioning system (GPS). Soil samples were transferred to a laboratory, dried at room conditions, passed through a 2-mm sieve and stored for analysis. The soil variables analyzed and the methods used in their analysis</w:t>
      </w:r>
      <w:r w:rsidR="0033331B">
        <w:rPr>
          <w:rFonts w:ascii="Times New Roman" w:eastAsiaTheme="majorEastAsia" w:hAnsi="Times New Roman" w:cs="Times New Roman"/>
          <w:bCs/>
          <w:kern w:val="32"/>
          <w:lang w:val="en-US"/>
        </w:rPr>
        <w:t xml:space="preserve"> are given in the Table </w:t>
      </w:r>
      <w:r w:rsidR="00C91832">
        <w:rPr>
          <w:rFonts w:ascii="Times New Roman" w:eastAsiaTheme="majorEastAsia" w:hAnsi="Times New Roman" w:cs="Times New Roman"/>
          <w:bCs/>
          <w:kern w:val="32"/>
          <w:lang w:val="en-US"/>
        </w:rPr>
        <w:t xml:space="preserve">1. </w:t>
      </w:r>
    </w:p>
    <w:p w14:paraId="707FA343" w14:textId="77777777" w:rsidR="00C91832" w:rsidRPr="001B1783" w:rsidRDefault="00C91832" w:rsidP="001B1783">
      <w:pPr>
        <w:autoSpaceDE w:val="0"/>
        <w:autoSpaceDN w:val="0"/>
        <w:adjustRightInd w:val="0"/>
        <w:spacing w:after="0"/>
        <w:jc w:val="both"/>
        <w:rPr>
          <w:rFonts w:ascii="Times New Roman" w:eastAsiaTheme="majorEastAsia" w:hAnsi="Times New Roman" w:cs="Times New Roman"/>
          <w:bCs/>
          <w:kern w:val="32"/>
          <w:lang w:val="en-US"/>
        </w:rPr>
      </w:pPr>
    </w:p>
    <w:p w14:paraId="7A19CC1C" w14:textId="67832B41" w:rsidR="001B1783" w:rsidRPr="00545006" w:rsidRDefault="003251F3" w:rsidP="001B1783">
      <w:pPr>
        <w:autoSpaceDE w:val="0"/>
        <w:autoSpaceDN w:val="0"/>
        <w:adjustRightInd w:val="0"/>
        <w:spacing w:after="0"/>
        <w:jc w:val="both"/>
        <w:rPr>
          <w:rFonts w:ascii="Times New Roman" w:eastAsiaTheme="majorEastAsia" w:hAnsi="Times New Roman" w:cs="Times New Roman"/>
          <w:bCs/>
          <w:kern w:val="32"/>
          <w:sz w:val="20"/>
          <w:szCs w:val="20"/>
          <w:lang w:val="en-US"/>
        </w:rPr>
      </w:pPr>
      <w:proofErr w:type="gramStart"/>
      <w:r w:rsidRPr="00545006">
        <w:rPr>
          <w:rFonts w:ascii="Times New Roman" w:eastAsiaTheme="majorEastAsia" w:hAnsi="Times New Roman" w:cs="Times New Roman"/>
          <w:b/>
          <w:bCs/>
          <w:kern w:val="32"/>
          <w:sz w:val="20"/>
          <w:szCs w:val="20"/>
          <w:lang w:val="en-US"/>
        </w:rPr>
        <w:t xml:space="preserve">Table </w:t>
      </w:r>
      <w:r w:rsidR="002C2235">
        <w:rPr>
          <w:rFonts w:ascii="Times New Roman" w:eastAsiaTheme="majorEastAsia" w:hAnsi="Times New Roman" w:cs="Times New Roman"/>
          <w:b/>
          <w:bCs/>
          <w:kern w:val="32"/>
          <w:sz w:val="20"/>
          <w:szCs w:val="20"/>
          <w:lang w:val="en-US"/>
        </w:rPr>
        <w:t>1.</w:t>
      </w:r>
      <w:proofErr w:type="gramEnd"/>
      <w:r w:rsidR="001B1783" w:rsidRPr="00545006">
        <w:rPr>
          <w:rFonts w:ascii="Times New Roman" w:eastAsiaTheme="majorEastAsia" w:hAnsi="Times New Roman" w:cs="Times New Roman"/>
          <w:bCs/>
          <w:kern w:val="32"/>
          <w:sz w:val="20"/>
          <w:szCs w:val="20"/>
          <w:lang w:val="en-US"/>
        </w:rPr>
        <w:t xml:space="preserve"> Soil variables and the methods used in their analysis</w:t>
      </w:r>
    </w:p>
    <w:tbl>
      <w:tblPr>
        <w:tblW w:w="9972" w:type="dxa"/>
        <w:tblInd w:w="108" w:type="dxa"/>
        <w:tblBorders>
          <w:top w:val="single" w:sz="4" w:space="0" w:color="auto"/>
          <w:bottom w:val="single" w:sz="4" w:space="0" w:color="auto"/>
        </w:tblBorders>
        <w:tblLook w:val="04A0" w:firstRow="1" w:lastRow="0" w:firstColumn="1" w:lastColumn="0" w:noHBand="0" w:noVBand="1"/>
      </w:tblPr>
      <w:tblGrid>
        <w:gridCol w:w="2977"/>
        <w:gridCol w:w="4374"/>
        <w:gridCol w:w="2621"/>
      </w:tblGrid>
      <w:tr w:rsidR="006E11E4" w:rsidRPr="00545006" w14:paraId="6BAE070A" w14:textId="77777777" w:rsidTr="009D2098">
        <w:tc>
          <w:tcPr>
            <w:tcW w:w="2977" w:type="dxa"/>
            <w:tcBorders>
              <w:top w:val="single" w:sz="4" w:space="0" w:color="auto"/>
              <w:bottom w:val="single" w:sz="4" w:space="0" w:color="auto"/>
            </w:tcBorders>
            <w:vAlign w:val="center"/>
          </w:tcPr>
          <w:p w14:paraId="5348AAAC" w14:textId="77777777" w:rsidR="00545006" w:rsidRPr="00545006" w:rsidRDefault="00545006" w:rsidP="00BD772D">
            <w:pPr>
              <w:spacing w:after="0"/>
              <w:jc w:val="center"/>
              <w:rPr>
                <w:rFonts w:ascii="Times New Roman" w:hAnsi="Times New Roman" w:cs="Times New Roman"/>
                <w:bCs/>
                <w:sz w:val="20"/>
                <w:szCs w:val="20"/>
              </w:rPr>
            </w:pPr>
            <w:r w:rsidRPr="00545006">
              <w:rPr>
                <w:rFonts w:ascii="Times New Roman" w:hAnsi="Times New Roman" w:cs="Times New Roman"/>
                <w:bCs/>
                <w:sz w:val="20"/>
                <w:szCs w:val="20"/>
              </w:rPr>
              <w:t>Soil property</w:t>
            </w:r>
          </w:p>
        </w:tc>
        <w:tc>
          <w:tcPr>
            <w:tcW w:w="4374" w:type="dxa"/>
            <w:tcBorders>
              <w:top w:val="single" w:sz="4" w:space="0" w:color="auto"/>
              <w:bottom w:val="single" w:sz="4" w:space="0" w:color="auto"/>
            </w:tcBorders>
            <w:vAlign w:val="center"/>
          </w:tcPr>
          <w:p w14:paraId="25C86253" w14:textId="77777777" w:rsidR="00545006" w:rsidRPr="00545006" w:rsidRDefault="00545006" w:rsidP="00BD772D">
            <w:pPr>
              <w:spacing w:after="0"/>
              <w:jc w:val="center"/>
              <w:rPr>
                <w:rFonts w:ascii="Times New Roman" w:hAnsi="Times New Roman" w:cs="Times New Roman"/>
                <w:bCs/>
                <w:sz w:val="20"/>
                <w:szCs w:val="20"/>
              </w:rPr>
            </w:pPr>
            <w:r w:rsidRPr="00545006">
              <w:rPr>
                <w:rFonts w:ascii="Times New Roman" w:hAnsi="Times New Roman" w:cs="Times New Roman"/>
                <w:bCs/>
                <w:sz w:val="20"/>
                <w:szCs w:val="20"/>
              </w:rPr>
              <w:t>Methods/device</w:t>
            </w:r>
          </w:p>
        </w:tc>
        <w:tc>
          <w:tcPr>
            <w:tcW w:w="2621" w:type="dxa"/>
            <w:tcBorders>
              <w:top w:val="single" w:sz="4" w:space="0" w:color="auto"/>
              <w:bottom w:val="single" w:sz="4" w:space="0" w:color="auto"/>
            </w:tcBorders>
            <w:vAlign w:val="center"/>
          </w:tcPr>
          <w:p w14:paraId="1370DBD4" w14:textId="77777777" w:rsidR="00545006" w:rsidRPr="00545006" w:rsidRDefault="00545006" w:rsidP="00BD772D">
            <w:pPr>
              <w:spacing w:after="0"/>
              <w:jc w:val="center"/>
              <w:rPr>
                <w:rFonts w:ascii="Times New Roman" w:hAnsi="Times New Roman" w:cs="Times New Roman"/>
                <w:bCs/>
                <w:sz w:val="20"/>
                <w:szCs w:val="20"/>
              </w:rPr>
            </w:pPr>
            <w:r w:rsidRPr="00545006">
              <w:rPr>
                <w:rFonts w:ascii="Times New Roman" w:hAnsi="Times New Roman" w:cs="Times New Roman"/>
                <w:bCs/>
                <w:sz w:val="20"/>
                <w:szCs w:val="20"/>
              </w:rPr>
              <w:t>Reference</w:t>
            </w:r>
          </w:p>
        </w:tc>
      </w:tr>
      <w:tr w:rsidR="006E11E4" w:rsidRPr="00545006" w14:paraId="65671259" w14:textId="77777777" w:rsidTr="009D2098">
        <w:trPr>
          <w:trHeight w:val="204"/>
        </w:trPr>
        <w:tc>
          <w:tcPr>
            <w:tcW w:w="2977" w:type="dxa"/>
            <w:tcBorders>
              <w:top w:val="single" w:sz="4" w:space="0" w:color="auto"/>
            </w:tcBorders>
          </w:tcPr>
          <w:p w14:paraId="0E50FF39" w14:textId="77777777"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Soil texture</w:t>
            </w:r>
          </w:p>
        </w:tc>
        <w:tc>
          <w:tcPr>
            <w:tcW w:w="4374" w:type="dxa"/>
            <w:tcBorders>
              <w:top w:val="single" w:sz="4" w:space="0" w:color="auto"/>
            </w:tcBorders>
          </w:tcPr>
          <w:p w14:paraId="545BF975" w14:textId="77777777"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Mechanical analysis</w:t>
            </w:r>
          </w:p>
        </w:tc>
        <w:tc>
          <w:tcPr>
            <w:tcW w:w="2621" w:type="dxa"/>
            <w:tcBorders>
              <w:top w:val="single" w:sz="4" w:space="0" w:color="auto"/>
            </w:tcBorders>
          </w:tcPr>
          <w:p w14:paraId="677DEFD8" w14:textId="77777777" w:rsidR="00545006" w:rsidRPr="00FF1FBC" w:rsidRDefault="00545006" w:rsidP="00D06AC1">
            <w:pPr>
              <w:spacing w:after="0"/>
              <w:jc w:val="center"/>
              <w:rPr>
                <w:rFonts w:ascii="Times New Roman" w:hAnsi="Times New Roman" w:cs="Times New Roman"/>
                <w:sz w:val="20"/>
                <w:szCs w:val="20"/>
              </w:rPr>
            </w:pPr>
            <w:r w:rsidRPr="00FF1FBC">
              <w:rPr>
                <w:rFonts w:ascii="Times New Roman" w:hAnsi="Times New Roman" w:cs="Times New Roman"/>
                <w:sz w:val="20"/>
                <w:szCs w:val="20"/>
              </w:rPr>
              <w:t>Gee and</w:t>
            </w:r>
            <w:r w:rsidRPr="00FF1FBC">
              <w:rPr>
                <w:rFonts w:ascii="Times New Roman" w:hAnsi="Times New Roman" w:cs="Times New Roman"/>
                <w:iCs/>
                <w:sz w:val="20"/>
                <w:szCs w:val="20"/>
              </w:rPr>
              <w:t xml:space="preserve"> </w:t>
            </w:r>
            <w:r w:rsidRPr="00FF1FBC">
              <w:rPr>
                <w:rFonts w:ascii="Times New Roman" w:hAnsi="Times New Roman" w:cs="Times New Roman"/>
                <w:sz w:val="20"/>
                <w:szCs w:val="20"/>
              </w:rPr>
              <w:t>Bouder</w:t>
            </w:r>
            <w:r w:rsidRPr="00FF1FBC">
              <w:rPr>
                <w:rFonts w:ascii="Times New Roman" w:hAnsi="Times New Roman" w:cs="Times New Roman"/>
                <w:iCs/>
                <w:sz w:val="20"/>
                <w:szCs w:val="20"/>
              </w:rPr>
              <w:t xml:space="preserve"> (</w:t>
            </w:r>
            <w:r w:rsidRPr="00FF1FBC">
              <w:rPr>
                <w:rFonts w:ascii="Times New Roman" w:hAnsi="Times New Roman" w:cs="Times New Roman"/>
                <w:sz w:val="20"/>
                <w:szCs w:val="20"/>
              </w:rPr>
              <w:t>1986)</w:t>
            </w:r>
          </w:p>
        </w:tc>
      </w:tr>
      <w:tr w:rsidR="00545006" w:rsidRPr="00545006" w14:paraId="477067E1" w14:textId="77777777" w:rsidTr="009D2098">
        <w:trPr>
          <w:trHeight w:val="60"/>
        </w:trPr>
        <w:tc>
          <w:tcPr>
            <w:tcW w:w="2977" w:type="dxa"/>
          </w:tcPr>
          <w:p w14:paraId="3E37DB37" w14:textId="62A9190A" w:rsidR="00545006" w:rsidRPr="00545006" w:rsidRDefault="006E11E4" w:rsidP="00D06AC1">
            <w:pPr>
              <w:spacing w:after="0"/>
              <w:jc w:val="center"/>
              <w:rPr>
                <w:rFonts w:ascii="Times New Roman" w:hAnsi="Times New Roman" w:cs="Times New Roman"/>
                <w:sz w:val="20"/>
                <w:szCs w:val="20"/>
              </w:rPr>
            </w:pPr>
            <w:r>
              <w:rPr>
                <w:rFonts w:ascii="Times New Roman" w:hAnsi="Times New Roman" w:cs="Times New Roman"/>
                <w:sz w:val="20"/>
                <w:szCs w:val="20"/>
              </w:rPr>
              <w:t xml:space="preserve">Available </w:t>
            </w:r>
            <w:proofErr w:type="spellStart"/>
            <w:r>
              <w:rPr>
                <w:rFonts w:ascii="Times New Roman" w:hAnsi="Times New Roman" w:cs="Times New Roman"/>
                <w:sz w:val="20"/>
                <w:szCs w:val="20"/>
              </w:rPr>
              <w:t>potassium</w:t>
            </w:r>
            <w:proofErr w:type="spellEnd"/>
            <w:r>
              <w:rPr>
                <w:rFonts w:ascii="Times New Roman" w:hAnsi="Times New Roman" w:cs="Times New Roman"/>
                <w:sz w:val="20"/>
                <w:szCs w:val="20"/>
              </w:rPr>
              <w:t xml:space="preserve"> and</w:t>
            </w:r>
            <w:r w:rsidR="00545006" w:rsidRPr="00545006">
              <w:rPr>
                <w:rFonts w:ascii="Times New Roman" w:hAnsi="Times New Roman" w:cs="Times New Roman"/>
                <w:sz w:val="20"/>
                <w:szCs w:val="20"/>
              </w:rPr>
              <w:t xml:space="preserve"> sodium content</w:t>
            </w:r>
          </w:p>
        </w:tc>
        <w:tc>
          <w:tcPr>
            <w:tcW w:w="4374" w:type="dxa"/>
          </w:tcPr>
          <w:p w14:paraId="7FE1A29F" w14:textId="77777777"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 xml:space="preserve">Using a </w:t>
            </w:r>
            <w:proofErr w:type="spellStart"/>
            <w:r w:rsidRPr="00545006">
              <w:rPr>
                <w:rFonts w:ascii="Times New Roman" w:hAnsi="Times New Roman" w:cs="Times New Roman"/>
                <w:sz w:val="20"/>
                <w:szCs w:val="20"/>
              </w:rPr>
              <w:t>flame</w:t>
            </w:r>
            <w:proofErr w:type="spellEnd"/>
            <w:r w:rsidRPr="00545006">
              <w:rPr>
                <w:rFonts w:ascii="Times New Roman" w:hAnsi="Times New Roman" w:cs="Times New Roman"/>
                <w:sz w:val="20"/>
                <w:szCs w:val="20"/>
              </w:rPr>
              <w:t xml:space="preserve"> </w:t>
            </w:r>
            <w:proofErr w:type="spellStart"/>
            <w:r w:rsidRPr="00545006">
              <w:rPr>
                <w:rFonts w:ascii="Times New Roman" w:hAnsi="Times New Roman" w:cs="Times New Roman"/>
                <w:sz w:val="20"/>
                <w:szCs w:val="20"/>
              </w:rPr>
              <w:t>photometer</w:t>
            </w:r>
            <w:proofErr w:type="spellEnd"/>
          </w:p>
        </w:tc>
        <w:tc>
          <w:tcPr>
            <w:tcW w:w="2621" w:type="dxa"/>
          </w:tcPr>
          <w:p w14:paraId="0E289F35" w14:textId="77777777" w:rsidR="00545006" w:rsidRPr="00FF1FBC" w:rsidRDefault="00545006" w:rsidP="00D06AC1">
            <w:pPr>
              <w:spacing w:after="0"/>
              <w:jc w:val="center"/>
              <w:rPr>
                <w:rFonts w:ascii="Times New Roman" w:hAnsi="Times New Roman" w:cs="Times New Roman"/>
                <w:sz w:val="20"/>
                <w:szCs w:val="20"/>
              </w:rPr>
            </w:pPr>
            <w:proofErr w:type="spellStart"/>
            <w:r w:rsidRPr="00FF1FBC">
              <w:rPr>
                <w:rFonts w:ascii="Times New Roman" w:hAnsi="Times New Roman" w:cs="Times New Roman"/>
                <w:sz w:val="20"/>
                <w:szCs w:val="20"/>
              </w:rPr>
              <w:t>Kacar</w:t>
            </w:r>
            <w:proofErr w:type="spellEnd"/>
            <w:r w:rsidRPr="00FF1FBC">
              <w:rPr>
                <w:rFonts w:ascii="Times New Roman" w:hAnsi="Times New Roman" w:cs="Times New Roman"/>
                <w:sz w:val="20"/>
                <w:szCs w:val="20"/>
              </w:rPr>
              <w:t xml:space="preserve"> (1994)</w:t>
            </w:r>
          </w:p>
        </w:tc>
      </w:tr>
      <w:tr w:rsidR="00545006" w:rsidRPr="00545006" w14:paraId="16F6EA1B" w14:textId="77777777" w:rsidTr="009D2098">
        <w:trPr>
          <w:trHeight w:val="156"/>
        </w:trPr>
        <w:tc>
          <w:tcPr>
            <w:tcW w:w="2977" w:type="dxa"/>
          </w:tcPr>
          <w:p w14:paraId="3E4E0259" w14:textId="7A3C82AF"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Field capacity</w:t>
            </w:r>
            <w:r w:rsidR="00A26154">
              <w:rPr>
                <w:rFonts w:ascii="Times New Roman" w:hAnsi="Times New Roman" w:cs="Times New Roman"/>
                <w:sz w:val="20"/>
                <w:szCs w:val="20"/>
              </w:rPr>
              <w:t xml:space="preserve"> and</w:t>
            </w:r>
            <w:r>
              <w:rPr>
                <w:rFonts w:ascii="Times New Roman" w:hAnsi="Times New Roman" w:cs="Times New Roman"/>
                <w:sz w:val="20"/>
                <w:szCs w:val="20"/>
              </w:rPr>
              <w:t xml:space="preserve"> wilting point</w:t>
            </w:r>
          </w:p>
        </w:tc>
        <w:tc>
          <w:tcPr>
            <w:tcW w:w="4374" w:type="dxa"/>
          </w:tcPr>
          <w:p w14:paraId="51BCE17B" w14:textId="77777777"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 xml:space="preserve">Pressure </w:t>
            </w:r>
            <w:proofErr w:type="spellStart"/>
            <w:r w:rsidRPr="00545006">
              <w:rPr>
                <w:rFonts w:ascii="Times New Roman" w:hAnsi="Times New Roman" w:cs="Times New Roman"/>
                <w:sz w:val="20"/>
                <w:szCs w:val="20"/>
              </w:rPr>
              <w:t>chambers</w:t>
            </w:r>
            <w:proofErr w:type="spellEnd"/>
          </w:p>
        </w:tc>
        <w:tc>
          <w:tcPr>
            <w:tcW w:w="2621" w:type="dxa"/>
          </w:tcPr>
          <w:p w14:paraId="5622FAA8" w14:textId="77777777" w:rsidR="00545006" w:rsidRPr="00FF1FBC" w:rsidRDefault="00545006" w:rsidP="00D06AC1">
            <w:pPr>
              <w:spacing w:after="0"/>
              <w:jc w:val="center"/>
              <w:rPr>
                <w:rFonts w:ascii="Times New Roman" w:hAnsi="Times New Roman" w:cs="Times New Roman"/>
                <w:sz w:val="20"/>
                <w:szCs w:val="20"/>
              </w:rPr>
            </w:pPr>
            <w:proofErr w:type="spellStart"/>
            <w:r w:rsidRPr="00FF1FBC">
              <w:rPr>
                <w:rFonts w:ascii="Times New Roman" w:hAnsi="Times New Roman" w:cs="Times New Roman"/>
                <w:sz w:val="20"/>
                <w:szCs w:val="20"/>
              </w:rPr>
              <w:t>Cassel</w:t>
            </w:r>
            <w:proofErr w:type="spellEnd"/>
            <w:r w:rsidRPr="00FF1FBC">
              <w:rPr>
                <w:rFonts w:ascii="Times New Roman" w:hAnsi="Times New Roman" w:cs="Times New Roman"/>
                <w:sz w:val="20"/>
                <w:szCs w:val="20"/>
              </w:rPr>
              <w:t xml:space="preserve"> </w:t>
            </w:r>
            <w:r w:rsidRPr="00FF1FBC">
              <w:rPr>
                <w:rFonts w:ascii="Times New Roman" w:hAnsi="Times New Roman" w:cs="Times New Roman"/>
                <w:noProof/>
                <w:sz w:val="20"/>
                <w:szCs w:val="20"/>
              </w:rPr>
              <w:t>and Nielsen</w:t>
            </w:r>
            <w:r w:rsidRPr="00FF1FBC">
              <w:rPr>
                <w:rFonts w:ascii="Times New Roman" w:hAnsi="Times New Roman" w:cs="Times New Roman"/>
                <w:sz w:val="20"/>
                <w:szCs w:val="20"/>
              </w:rPr>
              <w:t xml:space="preserve"> (1986)</w:t>
            </w:r>
          </w:p>
        </w:tc>
      </w:tr>
      <w:tr w:rsidR="00545006" w:rsidRPr="00545006" w14:paraId="7045A61D" w14:textId="77777777" w:rsidTr="009D2098">
        <w:trPr>
          <w:trHeight w:val="250"/>
        </w:trPr>
        <w:tc>
          <w:tcPr>
            <w:tcW w:w="2977" w:type="dxa"/>
          </w:tcPr>
          <w:p w14:paraId="79989BEF" w14:textId="77777777"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Plant available water content</w:t>
            </w:r>
          </w:p>
        </w:tc>
        <w:tc>
          <w:tcPr>
            <w:tcW w:w="4374" w:type="dxa"/>
          </w:tcPr>
          <w:p w14:paraId="6EA3098C" w14:textId="77777777"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Difference between field capacity and wilting point</w:t>
            </w:r>
          </w:p>
        </w:tc>
        <w:tc>
          <w:tcPr>
            <w:tcW w:w="2621" w:type="dxa"/>
          </w:tcPr>
          <w:p w14:paraId="7FB22515" w14:textId="77777777" w:rsidR="00545006" w:rsidRPr="00FF1FBC" w:rsidRDefault="00545006" w:rsidP="00D06AC1">
            <w:pPr>
              <w:spacing w:after="0"/>
              <w:jc w:val="center"/>
              <w:rPr>
                <w:rFonts w:ascii="Times New Roman" w:hAnsi="Times New Roman" w:cs="Times New Roman"/>
                <w:sz w:val="20"/>
                <w:szCs w:val="20"/>
              </w:rPr>
            </w:pPr>
            <w:proofErr w:type="spellStart"/>
            <w:r w:rsidRPr="00FF1FBC">
              <w:rPr>
                <w:rFonts w:ascii="Times New Roman" w:hAnsi="Times New Roman" w:cs="Times New Roman"/>
                <w:sz w:val="20"/>
                <w:szCs w:val="20"/>
              </w:rPr>
              <w:t>Cassel</w:t>
            </w:r>
            <w:proofErr w:type="spellEnd"/>
            <w:r w:rsidRPr="00FF1FBC">
              <w:rPr>
                <w:rFonts w:ascii="Times New Roman" w:hAnsi="Times New Roman" w:cs="Times New Roman"/>
                <w:sz w:val="20"/>
                <w:szCs w:val="20"/>
              </w:rPr>
              <w:t xml:space="preserve"> </w:t>
            </w:r>
            <w:r w:rsidRPr="00FF1FBC">
              <w:rPr>
                <w:rFonts w:ascii="Times New Roman" w:hAnsi="Times New Roman" w:cs="Times New Roman"/>
                <w:noProof/>
                <w:sz w:val="20"/>
                <w:szCs w:val="20"/>
              </w:rPr>
              <w:t>and Nielsen</w:t>
            </w:r>
            <w:r w:rsidRPr="00FF1FBC">
              <w:rPr>
                <w:rFonts w:ascii="Times New Roman" w:hAnsi="Times New Roman" w:cs="Times New Roman"/>
                <w:sz w:val="20"/>
                <w:szCs w:val="20"/>
              </w:rPr>
              <w:t xml:space="preserve"> (1986)</w:t>
            </w:r>
          </w:p>
        </w:tc>
      </w:tr>
      <w:tr w:rsidR="00545006" w:rsidRPr="00545006" w14:paraId="3FB27EF6" w14:textId="77777777" w:rsidTr="009D2098">
        <w:tc>
          <w:tcPr>
            <w:tcW w:w="2977" w:type="dxa"/>
          </w:tcPr>
          <w:p w14:paraId="3B02A0BE" w14:textId="77777777"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Electrical conductivity</w:t>
            </w:r>
          </w:p>
        </w:tc>
        <w:tc>
          <w:tcPr>
            <w:tcW w:w="4374" w:type="dxa"/>
          </w:tcPr>
          <w:p w14:paraId="6EDD7CC0" w14:textId="5BBC552A" w:rsidR="00545006" w:rsidRPr="00545006" w:rsidRDefault="00BB52BE" w:rsidP="00D06AC1">
            <w:pPr>
              <w:spacing w:after="0"/>
              <w:jc w:val="center"/>
              <w:rPr>
                <w:rFonts w:ascii="Times New Roman" w:hAnsi="Times New Roman" w:cs="Times New Roman"/>
                <w:sz w:val="20"/>
                <w:szCs w:val="20"/>
              </w:rPr>
            </w:pPr>
            <w:r>
              <w:rPr>
                <w:rFonts w:ascii="Times New Roman" w:hAnsi="Times New Roman" w:cs="Times New Roman"/>
                <w:sz w:val="20"/>
                <w:szCs w:val="20"/>
              </w:rPr>
              <w:t xml:space="preserve">With an EC </w:t>
            </w:r>
            <w:proofErr w:type="spellStart"/>
            <w:r>
              <w:rPr>
                <w:rFonts w:ascii="Times New Roman" w:hAnsi="Times New Roman" w:cs="Times New Roman"/>
                <w:sz w:val="20"/>
                <w:szCs w:val="20"/>
              </w:rPr>
              <w:t>electrode</w:t>
            </w:r>
            <w:proofErr w:type="spellEnd"/>
            <w:r>
              <w:rPr>
                <w:rFonts w:ascii="Times New Roman" w:hAnsi="Times New Roman" w:cs="Times New Roman"/>
                <w:sz w:val="20"/>
                <w:szCs w:val="20"/>
              </w:rPr>
              <w:t xml:space="preserve"> in 1/</w:t>
            </w:r>
            <w:r w:rsidR="00545006" w:rsidRPr="00545006">
              <w:rPr>
                <w:rFonts w:ascii="Times New Roman" w:hAnsi="Times New Roman" w:cs="Times New Roman"/>
                <w:sz w:val="20"/>
                <w:szCs w:val="20"/>
              </w:rPr>
              <w:t xml:space="preserve">2.5 soil-water </w:t>
            </w:r>
            <w:proofErr w:type="spellStart"/>
            <w:r w:rsidR="00545006" w:rsidRPr="00545006">
              <w:rPr>
                <w:rFonts w:ascii="Times New Roman" w:hAnsi="Times New Roman" w:cs="Times New Roman"/>
                <w:sz w:val="20"/>
                <w:szCs w:val="20"/>
              </w:rPr>
              <w:t>suspension</w:t>
            </w:r>
            <w:proofErr w:type="spellEnd"/>
          </w:p>
        </w:tc>
        <w:tc>
          <w:tcPr>
            <w:tcW w:w="2621" w:type="dxa"/>
          </w:tcPr>
          <w:p w14:paraId="4207C8E3" w14:textId="77777777" w:rsidR="00545006" w:rsidRPr="00FF1FBC" w:rsidRDefault="00545006" w:rsidP="00D06AC1">
            <w:pPr>
              <w:spacing w:after="0"/>
              <w:jc w:val="center"/>
              <w:rPr>
                <w:rFonts w:ascii="Times New Roman" w:hAnsi="Times New Roman" w:cs="Times New Roman"/>
                <w:sz w:val="20"/>
                <w:szCs w:val="20"/>
              </w:rPr>
            </w:pPr>
            <w:r w:rsidRPr="00FF1FBC">
              <w:rPr>
                <w:rFonts w:ascii="Times New Roman" w:hAnsi="Times New Roman" w:cs="Times New Roman"/>
                <w:sz w:val="20"/>
                <w:szCs w:val="20"/>
              </w:rPr>
              <w:t xml:space="preserve">Rhoades </w:t>
            </w:r>
            <w:r w:rsidRPr="00FF1FBC">
              <w:rPr>
                <w:rFonts w:ascii="Times New Roman" w:hAnsi="Times New Roman" w:cs="Times New Roman"/>
                <w:iCs/>
                <w:sz w:val="20"/>
                <w:szCs w:val="20"/>
              </w:rPr>
              <w:t>et al. (</w:t>
            </w:r>
            <w:r w:rsidRPr="00FF1FBC">
              <w:rPr>
                <w:rFonts w:ascii="Times New Roman" w:hAnsi="Times New Roman" w:cs="Times New Roman"/>
                <w:sz w:val="20"/>
                <w:szCs w:val="20"/>
              </w:rPr>
              <w:t>1999)</w:t>
            </w:r>
          </w:p>
        </w:tc>
      </w:tr>
      <w:tr w:rsidR="00545006" w:rsidRPr="00545006" w14:paraId="2C4AE438" w14:textId="77777777" w:rsidTr="009D2098">
        <w:tc>
          <w:tcPr>
            <w:tcW w:w="2977" w:type="dxa"/>
          </w:tcPr>
          <w:p w14:paraId="3DBD7CAF" w14:textId="77777777"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Soil reaction (pH)</w:t>
            </w:r>
          </w:p>
        </w:tc>
        <w:tc>
          <w:tcPr>
            <w:tcW w:w="4374" w:type="dxa"/>
          </w:tcPr>
          <w:p w14:paraId="29650CD5" w14:textId="50FBD86E" w:rsidR="00545006" w:rsidRPr="00545006" w:rsidRDefault="00BB52BE" w:rsidP="00D06AC1">
            <w:pPr>
              <w:spacing w:after="0"/>
              <w:jc w:val="center"/>
              <w:rPr>
                <w:rFonts w:ascii="Times New Roman" w:hAnsi="Times New Roman" w:cs="Times New Roman"/>
                <w:sz w:val="20"/>
                <w:szCs w:val="20"/>
              </w:rPr>
            </w:pPr>
            <w:r>
              <w:rPr>
                <w:rFonts w:ascii="Times New Roman" w:hAnsi="Times New Roman" w:cs="Times New Roman"/>
                <w:sz w:val="20"/>
                <w:szCs w:val="20"/>
              </w:rPr>
              <w:t xml:space="preserve">With a pH </w:t>
            </w:r>
            <w:proofErr w:type="spellStart"/>
            <w:r>
              <w:rPr>
                <w:rFonts w:ascii="Times New Roman" w:hAnsi="Times New Roman" w:cs="Times New Roman"/>
                <w:sz w:val="20"/>
                <w:szCs w:val="20"/>
              </w:rPr>
              <w:t>electrode</w:t>
            </w:r>
            <w:proofErr w:type="spellEnd"/>
            <w:r>
              <w:rPr>
                <w:rFonts w:ascii="Times New Roman" w:hAnsi="Times New Roman" w:cs="Times New Roman"/>
                <w:sz w:val="20"/>
                <w:szCs w:val="20"/>
              </w:rPr>
              <w:t xml:space="preserve"> in 1/</w:t>
            </w:r>
            <w:r w:rsidR="00545006" w:rsidRPr="00545006">
              <w:rPr>
                <w:rFonts w:ascii="Times New Roman" w:hAnsi="Times New Roman" w:cs="Times New Roman"/>
                <w:sz w:val="20"/>
                <w:szCs w:val="20"/>
              </w:rPr>
              <w:t xml:space="preserve">2.5 soil-water </w:t>
            </w:r>
            <w:proofErr w:type="spellStart"/>
            <w:r w:rsidR="00545006" w:rsidRPr="00545006">
              <w:rPr>
                <w:rFonts w:ascii="Times New Roman" w:hAnsi="Times New Roman" w:cs="Times New Roman"/>
                <w:sz w:val="20"/>
                <w:szCs w:val="20"/>
              </w:rPr>
              <w:t>suspension</w:t>
            </w:r>
            <w:proofErr w:type="spellEnd"/>
          </w:p>
        </w:tc>
        <w:tc>
          <w:tcPr>
            <w:tcW w:w="2621" w:type="dxa"/>
          </w:tcPr>
          <w:p w14:paraId="24AA1741" w14:textId="77777777" w:rsidR="00545006" w:rsidRPr="00FF1FBC" w:rsidRDefault="00545006" w:rsidP="00D06AC1">
            <w:pPr>
              <w:spacing w:after="0"/>
              <w:jc w:val="center"/>
              <w:rPr>
                <w:rFonts w:ascii="Times New Roman" w:hAnsi="Times New Roman" w:cs="Times New Roman"/>
                <w:sz w:val="20"/>
                <w:szCs w:val="20"/>
              </w:rPr>
            </w:pPr>
            <w:r w:rsidRPr="00FF1FBC">
              <w:rPr>
                <w:rFonts w:ascii="Times New Roman" w:hAnsi="Times New Roman" w:cs="Times New Roman"/>
                <w:sz w:val="20"/>
                <w:szCs w:val="20"/>
              </w:rPr>
              <w:t xml:space="preserve">Rhoades </w:t>
            </w:r>
            <w:r w:rsidRPr="00FF1FBC">
              <w:rPr>
                <w:rFonts w:ascii="Times New Roman" w:hAnsi="Times New Roman" w:cs="Times New Roman"/>
                <w:iCs/>
                <w:sz w:val="20"/>
                <w:szCs w:val="20"/>
              </w:rPr>
              <w:t>et al.</w:t>
            </w:r>
            <w:r w:rsidRPr="00FF1FBC">
              <w:rPr>
                <w:rFonts w:ascii="Times New Roman" w:hAnsi="Times New Roman" w:cs="Times New Roman"/>
                <w:sz w:val="20"/>
                <w:szCs w:val="20"/>
              </w:rPr>
              <w:t xml:space="preserve"> (1999)</w:t>
            </w:r>
          </w:p>
        </w:tc>
      </w:tr>
      <w:tr w:rsidR="00545006" w:rsidRPr="00545006" w14:paraId="6E31134A" w14:textId="77777777" w:rsidTr="009D2098">
        <w:tc>
          <w:tcPr>
            <w:tcW w:w="2977" w:type="dxa"/>
          </w:tcPr>
          <w:p w14:paraId="5021F662" w14:textId="77777777"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Organic matter content</w:t>
            </w:r>
          </w:p>
        </w:tc>
        <w:tc>
          <w:tcPr>
            <w:tcW w:w="4374" w:type="dxa"/>
          </w:tcPr>
          <w:p w14:paraId="41F5F6BA" w14:textId="77777777" w:rsidR="00545006" w:rsidRPr="00545006" w:rsidRDefault="00545006" w:rsidP="00D06AC1">
            <w:pPr>
              <w:spacing w:after="0"/>
              <w:jc w:val="center"/>
              <w:rPr>
                <w:rFonts w:ascii="Times New Roman" w:hAnsi="Times New Roman" w:cs="Times New Roman"/>
                <w:sz w:val="20"/>
                <w:szCs w:val="20"/>
              </w:rPr>
            </w:pPr>
            <w:proofErr w:type="spellStart"/>
            <w:r w:rsidRPr="00545006">
              <w:rPr>
                <w:rFonts w:ascii="Times New Roman" w:hAnsi="Times New Roman" w:cs="Times New Roman"/>
                <w:sz w:val="20"/>
                <w:szCs w:val="20"/>
              </w:rPr>
              <w:t>Walkley</w:t>
            </w:r>
            <w:proofErr w:type="spellEnd"/>
            <w:r w:rsidRPr="00545006">
              <w:rPr>
                <w:rFonts w:ascii="Times New Roman" w:hAnsi="Times New Roman" w:cs="Times New Roman"/>
                <w:sz w:val="20"/>
                <w:szCs w:val="20"/>
              </w:rPr>
              <w:t>-Black method</w:t>
            </w:r>
          </w:p>
        </w:tc>
        <w:tc>
          <w:tcPr>
            <w:tcW w:w="2621" w:type="dxa"/>
          </w:tcPr>
          <w:p w14:paraId="14071158" w14:textId="77777777" w:rsidR="00545006" w:rsidRPr="00FF1FBC" w:rsidRDefault="00545006" w:rsidP="00D06AC1">
            <w:pPr>
              <w:spacing w:after="0"/>
              <w:jc w:val="center"/>
              <w:rPr>
                <w:rFonts w:ascii="Times New Roman" w:hAnsi="Times New Roman" w:cs="Times New Roman"/>
                <w:sz w:val="20"/>
                <w:szCs w:val="20"/>
              </w:rPr>
            </w:pPr>
            <w:r w:rsidRPr="00FF1FBC">
              <w:rPr>
                <w:rFonts w:ascii="Times New Roman" w:hAnsi="Times New Roman" w:cs="Times New Roman"/>
                <w:sz w:val="20"/>
                <w:szCs w:val="20"/>
              </w:rPr>
              <w:t>Nelson and Sommers (1982)</w:t>
            </w:r>
          </w:p>
        </w:tc>
      </w:tr>
      <w:tr w:rsidR="00545006" w:rsidRPr="00545006" w14:paraId="472371BC" w14:textId="77777777" w:rsidTr="009D2098">
        <w:trPr>
          <w:trHeight w:val="215"/>
        </w:trPr>
        <w:tc>
          <w:tcPr>
            <w:tcW w:w="2977" w:type="dxa"/>
          </w:tcPr>
          <w:p w14:paraId="6BBDF22B" w14:textId="77777777"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CaCO</w:t>
            </w:r>
            <w:r w:rsidRPr="00545006">
              <w:rPr>
                <w:rFonts w:ascii="Times New Roman" w:hAnsi="Times New Roman" w:cs="Times New Roman"/>
                <w:sz w:val="20"/>
                <w:szCs w:val="20"/>
                <w:vertAlign w:val="subscript"/>
              </w:rPr>
              <w:t>3</w:t>
            </w:r>
            <w:r w:rsidRPr="00545006">
              <w:rPr>
                <w:rFonts w:ascii="Times New Roman" w:hAnsi="Times New Roman" w:cs="Times New Roman"/>
                <w:sz w:val="20"/>
                <w:szCs w:val="20"/>
              </w:rPr>
              <w:t xml:space="preserve"> content</w:t>
            </w:r>
          </w:p>
        </w:tc>
        <w:tc>
          <w:tcPr>
            <w:tcW w:w="4374" w:type="dxa"/>
          </w:tcPr>
          <w:p w14:paraId="71005839" w14:textId="77777777" w:rsidR="00545006" w:rsidRPr="00545006" w:rsidRDefault="00545006" w:rsidP="00D06AC1">
            <w:pPr>
              <w:spacing w:after="0"/>
              <w:jc w:val="center"/>
              <w:rPr>
                <w:rFonts w:ascii="Times New Roman" w:hAnsi="Times New Roman" w:cs="Times New Roman"/>
                <w:sz w:val="20"/>
                <w:szCs w:val="20"/>
              </w:rPr>
            </w:pPr>
            <w:proofErr w:type="spellStart"/>
            <w:r w:rsidRPr="00545006">
              <w:rPr>
                <w:rFonts w:ascii="Times New Roman" w:hAnsi="Times New Roman" w:cs="Times New Roman"/>
                <w:sz w:val="20"/>
                <w:szCs w:val="20"/>
              </w:rPr>
              <w:t>Scheibler</w:t>
            </w:r>
            <w:proofErr w:type="spellEnd"/>
            <w:r w:rsidRPr="00545006">
              <w:rPr>
                <w:rFonts w:ascii="Times New Roman" w:hAnsi="Times New Roman" w:cs="Times New Roman"/>
                <w:sz w:val="20"/>
                <w:szCs w:val="20"/>
              </w:rPr>
              <w:t xml:space="preserve"> </w:t>
            </w:r>
            <w:proofErr w:type="spellStart"/>
            <w:r w:rsidRPr="00545006">
              <w:rPr>
                <w:rFonts w:ascii="Times New Roman" w:hAnsi="Times New Roman" w:cs="Times New Roman"/>
                <w:sz w:val="20"/>
                <w:szCs w:val="20"/>
              </w:rPr>
              <w:t>calcimeter</w:t>
            </w:r>
            <w:proofErr w:type="spellEnd"/>
          </w:p>
        </w:tc>
        <w:tc>
          <w:tcPr>
            <w:tcW w:w="2621" w:type="dxa"/>
          </w:tcPr>
          <w:p w14:paraId="3545859C" w14:textId="77777777" w:rsidR="00545006" w:rsidRPr="00FF1FBC" w:rsidRDefault="00545006" w:rsidP="00D06AC1">
            <w:pPr>
              <w:spacing w:after="0"/>
              <w:jc w:val="center"/>
              <w:rPr>
                <w:rFonts w:ascii="Times New Roman" w:hAnsi="Times New Roman" w:cs="Times New Roman"/>
                <w:sz w:val="20"/>
                <w:szCs w:val="20"/>
              </w:rPr>
            </w:pPr>
            <w:r w:rsidRPr="00FF1FBC">
              <w:rPr>
                <w:rFonts w:ascii="Times New Roman" w:hAnsi="Times New Roman" w:cs="Times New Roman"/>
                <w:noProof/>
                <w:sz w:val="20"/>
                <w:szCs w:val="20"/>
              </w:rPr>
              <w:t>McLean (1982)</w:t>
            </w:r>
          </w:p>
        </w:tc>
      </w:tr>
      <w:tr w:rsidR="00545006" w:rsidRPr="00545006" w14:paraId="133982B7" w14:textId="77777777" w:rsidTr="009D2098">
        <w:tc>
          <w:tcPr>
            <w:tcW w:w="2977" w:type="dxa"/>
          </w:tcPr>
          <w:p w14:paraId="35CF1EC0" w14:textId="77777777"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Available P content</w:t>
            </w:r>
          </w:p>
        </w:tc>
        <w:tc>
          <w:tcPr>
            <w:tcW w:w="4374" w:type="dxa"/>
          </w:tcPr>
          <w:p w14:paraId="65DB8357" w14:textId="77777777" w:rsidR="00545006" w:rsidRPr="00545006" w:rsidRDefault="00545006" w:rsidP="00D06AC1">
            <w:pPr>
              <w:spacing w:after="0"/>
              <w:jc w:val="center"/>
              <w:rPr>
                <w:rFonts w:ascii="Times New Roman" w:hAnsi="Times New Roman" w:cs="Times New Roman"/>
                <w:sz w:val="20"/>
                <w:szCs w:val="20"/>
              </w:rPr>
            </w:pPr>
            <w:proofErr w:type="spellStart"/>
            <w:r w:rsidRPr="00545006">
              <w:rPr>
                <w:rFonts w:ascii="Times New Roman" w:hAnsi="Times New Roman" w:cs="Times New Roman"/>
                <w:sz w:val="20"/>
                <w:szCs w:val="20"/>
              </w:rPr>
              <w:t>Olsen</w:t>
            </w:r>
            <w:proofErr w:type="spellEnd"/>
            <w:r w:rsidRPr="00545006">
              <w:rPr>
                <w:rFonts w:ascii="Times New Roman" w:hAnsi="Times New Roman" w:cs="Times New Roman"/>
                <w:sz w:val="20"/>
                <w:szCs w:val="20"/>
              </w:rPr>
              <w:t xml:space="preserve"> method</w:t>
            </w:r>
          </w:p>
        </w:tc>
        <w:tc>
          <w:tcPr>
            <w:tcW w:w="2621" w:type="dxa"/>
          </w:tcPr>
          <w:p w14:paraId="314A8769" w14:textId="77777777" w:rsidR="00545006" w:rsidRPr="00FF1FBC" w:rsidRDefault="00545006" w:rsidP="00D06AC1">
            <w:pPr>
              <w:spacing w:after="0"/>
              <w:jc w:val="center"/>
              <w:rPr>
                <w:rFonts w:ascii="Times New Roman" w:hAnsi="Times New Roman" w:cs="Times New Roman"/>
                <w:sz w:val="20"/>
                <w:szCs w:val="20"/>
              </w:rPr>
            </w:pPr>
            <w:proofErr w:type="spellStart"/>
            <w:r w:rsidRPr="00FF1FBC">
              <w:rPr>
                <w:rFonts w:ascii="Times New Roman" w:hAnsi="Times New Roman" w:cs="Times New Roman"/>
                <w:sz w:val="20"/>
                <w:szCs w:val="20"/>
              </w:rPr>
              <w:t>Olsen</w:t>
            </w:r>
            <w:proofErr w:type="spellEnd"/>
            <w:r w:rsidRPr="00FF1FBC">
              <w:rPr>
                <w:rFonts w:ascii="Times New Roman" w:hAnsi="Times New Roman" w:cs="Times New Roman"/>
                <w:sz w:val="20"/>
                <w:szCs w:val="20"/>
              </w:rPr>
              <w:t xml:space="preserve"> </w:t>
            </w:r>
            <w:r w:rsidRPr="00FF1FBC">
              <w:rPr>
                <w:rFonts w:ascii="Times New Roman" w:hAnsi="Times New Roman" w:cs="Times New Roman"/>
                <w:iCs/>
                <w:sz w:val="20"/>
                <w:szCs w:val="20"/>
              </w:rPr>
              <w:t>et al. (</w:t>
            </w:r>
            <w:r w:rsidRPr="00FF1FBC">
              <w:rPr>
                <w:rFonts w:ascii="Times New Roman" w:hAnsi="Times New Roman" w:cs="Times New Roman"/>
                <w:sz w:val="20"/>
                <w:szCs w:val="20"/>
              </w:rPr>
              <w:t>1954)</w:t>
            </w:r>
          </w:p>
        </w:tc>
      </w:tr>
      <w:tr w:rsidR="00545006" w:rsidRPr="00545006" w14:paraId="49D23F5C" w14:textId="77777777" w:rsidTr="009D2098">
        <w:tblPrEx>
          <w:tblLook w:val="0000" w:firstRow="0" w:lastRow="0" w:firstColumn="0" w:lastColumn="0" w:noHBand="0" w:noVBand="0"/>
        </w:tblPrEx>
        <w:trPr>
          <w:trHeight w:val="315"/>
        </w:trPr>
        <w:tc>
          <w:tcPr>
            <w:tcW w:w="2977" w:type="dxa"/>
          </w:tcPr>
          <w:p w14:paraId="20586978" w14:textId="77777777"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Aggregate stability index</w:t>
            </w:r>
          </w:p>
        </w:tc>
        <w:tc>
          <w:tcPr>
            <w:tcW w:w="4374" w:type="dxa"/>
          </w:tcPr>
          <w:p w14:paraId="7AD2E2E7" w14:textId="77777777" w:rsidR="00545006" w:rsidRPr="00545006" w:rsidRDefault="00545006" w:rsidP="00D06AC1">
            <w:pPr>
              <w:spacing w:after="0"/>
              <w:jc w:val="center"/>
              <w:rPr>
                <w:rFonts w:ascii="Times New Roman" w:hAnsi="Times New Roman" w:cs="Times New Roman"/>
                <w:sz w:val="20"/>
                <w:szCs w:val="20"/>
              </w:rPr>
            </w:pPr>
            <w:r w:rsidRPr="00545006">
              <w:rPr>
                <w:rFonts w:ascii="Times New Roman" w:hAnsi="Times New Roman" w:cs="Times New Roman"/>
                <w:sz w:val="20"/>
                <w:szCs w:val="20"/>
              </w:rPr>
              <w:t xml:space="preserve">Wet </w:t>
            </w:r>
            <w:proofErr w:type="spellStart"/>
            <w:r w:rsidRPr="00545006">
              <w:rPr>
                <w:rFonts w:ascii="Times New Roman" w:hAnsi="Times New Roman" w:cs="Times New Roman"/>
                <w:sz w:val="20"/>
                <w:szCs w:val="20"/>
              </w:rPr>
              <w:t>sieving</w:t>
            </w:r>
            <w:proofErr w:type="spellEnd"/>
          </w:p>
        </w:tc>
        <w:tc>
          <w:tcPr>
            <w:tcW w:w="2621" w:type="dxa"/>
          </w:tcPr>
          <w:p w14:paraId="0757AE9C" w14:textId="77777777" w:rsidR="00545006" w:rsidRPr="00FF1FBC" w:rsidRDefault="00545006" w:rsidP="00D06AC1">
            <w:pPr>
              <w:spacing w:after="0"/>
              <w:jc w:val="center"/>
              <w:rPr>
                <w:rFonts w:ascii="Times New Roman" w:hAnsi="Times New Roman" w:cs="Times New Roman"/>
                <w:sz w:val="20"/>
                <w:szCs w:val="20"/>
              </w:rPr>
            </w:pPr>
            <w:proofErr w:type="spellStart"/>
            <w:r w:rsidRPr="00FF1FBC">
              <w:rPr>
                <w:rFonts w:ascii="Times New Roman" w:hAnsi="Times New Roman" w:cs="Times New Roman"/>
                <w:sz w:val="20"/>
                <w:szCs w:val="20"/>
              </w:rPr>
              <w:t>Kemper</w:t>
            </w:r>
            <w:proofErr w:type="spellEnd"/>
            <w:r w:rsidRPr="00FF1FBC">
              <w:rPr>
                <w:rFonts w:ascii="Times New Roman" w:hAnsi="Times New Roman" w:cs="Times New Roman"/>
                <w:sz w:val="20"/>
                <w:szCs w:val="20"/>
              </w:rPr>
              <w:t xml:space="preserve"> and Rosenau (1986)</w:t>
            </w:r>
          </w:p>
        </w:tc>
      </w:tr>
    </w:tbl>
    <w:p w14:paraId="7A189C7A" w14:textId="77777777" w:rsidR="001B1783" w:rsidRDefault="001B1783" w:rsidP="001B1783">
      <w:pPr>
        <w:autoSpaceDE w:val="0"/>
        <w:autoSpaceDN w:val="0"/>
        <w:adjustRightInd w:val="0"/>
        <w:spacing w:after="0"/>
        <w:jc w:val="both"/>
        <w:rPr>
          <w:rFonts w:ascii="Times New Roman" w:eastAsiaTheme="majorEastAsia" w:hAnsi="Times New Roman" w:cs="Times New Roman"/>
          <w:bCs/>
          <w:kern w:val="32"/>
          <w:lang w:val="en-US"/>
        </w:rPr>
      </w:pPr>
    </w:p>
    <w:p w14:paraId="1DE43C77" w14:textId="0C67A4A5" w:rsidR="003C376E" w:rsidRPr="003C376E" w:rsidRDefault="003C376E" w:rsidP="003C376E">
      <w:pPr>
        <w:autoSpaceDE w:val="0"/>
        <w:autoSpaceDN w:val="0"/>
        <w:adjustRightInd w:val="0"/>
        <w:spacing w:after="0"/>
        <w:jc w:val="both"/>
        <w:rPr>
          <w:rFonts w:ascii="Times New Roman" w:eastAsiaTheme="majorEastAsia" w:hAnsi="Times New Roman" w:cs="Times New Roman"/>
          <w:bCs/>
          <w:kern w:val="32"/>
          <w:lang w:val="en-US"/>
        </w:rPr>
      </w:pPr>
      <w:r w:rsidRPr="003C376E">
        <w:rPr>
          <w:rFonts w:ascii="Times New Roman" w:eastAsiaTheme="majorEastAsia" w:hAnsi="Times New Roman" w:cs="Times New Roman"/>
          <w:bCs/>
          <w:kern w:val="32"/>
          <w:lang w:val="en-US"/>
        </w:rPr>
        <w:t>The study area was divided into five sub-regions and P recommendation-values were calculated on mean of data for each of the sub-regions using fertilizer recommendation calculator of Ministry of Agriculture and Forestry of Turkey. Since P recommendations for all five sub-regions were identical, a single FRMAF (Fertilizer recommended by Ministry of Agriculture and Forestry)-value was applied to entire of the study area.   Standard deviation for plant available P contents of 155 soil sampling points was calculated and used in delineation of uniform P appl</w:t>
      </w:r>
      <w:r w:rsidR="00FF1FBC">
        <w:rPr>
          <w:rFonts w:ascii="Times New Roman" w:eastAsiaTheme="majorEastAsia" w:hAnsi="Times New Roman" w:cs="Times New Roman"/>
          <w:bCs/>
          <w:kern w:val="32"/>
          <w:lang w:val="en-US"/>
        </w:rPr>
        <w:t>ication zones. T</w:t>
      </w:r>
      <w:r w:rsidRPr="003C376E">
        <w:rPr>
          <w:rFonts w:ascii="Times New Roman" w:eastAsiaTheme="majorEastAsia" w:hAnsi="Times New Roman" w:cs="Times New Roman"/>
          <w:bCs/>
          <w:kern w:val="32"/>
          <w:lang w:val="en-US"/>
        </w:rPr>
        <w:t xml:space="preserve">hree uniform application zones were set by Equations (1-3). </w:t>
      </w:r>
    </w:p>
    <w:p w14:paraId="57F068A3" w14:textId="77777777" w:rsidR="003C376E" w:rsidRPr="003C376E" w:rsidRDefault="003C376E" w:rsidP="003C376E">
      <w:pPr>
        <w:autoSpaceDE w:val="0"/>
        <w:autoSpaceDN w:val="0"/>
        <w:adjustRightInd w:val="0"/>
        <w:spacing w:after="0"/>
        <w:ind w:firstLine="708"/>
        <w:jc w:val="both"/>
        <w:rPr>
          <w:rFonts w:ascii="Times New Roman" w:eastAsiaTheme="majorEastAsia" w:hAnsi="Times New Roman" w:cs="Times New Roman"/>
          <w:bCs/>
          <w:kern w:val="32"/>
          <w:lang w:val="en-US"/>
        </w:rPr>
      </w:pPr>
    </w:p>
    <w:p w14:paraId="2145B6E8" w14:textId="45318947" w:rsidR="003C376E" w:rsidRPr="003C376E" w:rsidRDefault="003C376E" w:rsidP="00D61EF8">
      <w:pPr>
        <w:autoSpaceDE w:val="0"/>
        <w:autoSpaceDN w:val="0"/>
        <w:adjustRightInd w:val="0"/>
        <w:spacing w:after="0"/>
        <w:jc w:val="both"/>
        <w:rPr>
          <w:rFonts w:ascii="Times New Roman" w:eastAsiaTheme="majorEastAsia" w:hAnsi="Times New Roman" w:cs="Times New Roman"/>
          <w:bCs/>
          <w:kern w:val="32"/>
          <w:lang w:val="en-US"/>
        </w:rPr>
      </w:pPr>
      <w:r w:rsidRPr="003C376E">
        <w:rPr>
          <w:rFonts w:ascii="Times New Roman" w:eastAsiaTheme="majorEastAsia" w:hAnsi="Times New Roman" w:cs="Times New Roman"/>
          <w:bCs/>
          <w:kern w:val="32"/>
          <w:lang w:val="en-US"/>
        </w:rPr>
        <w:t>If P</w:t>
      </w:r>
      <w:r w:rsidRPr="003C376E">
        <w:rPr>
          <w:rFonts w:ascii="Times New Roman" w:eastAsiaTheme="majorEastAsia" w:hAnsi="Times New Roman" w:cs="Times New Roman"/>
          <w:bCs/>
          <w:kern w:val="32"/>
          <w:vertAlign w:val="subscript"/>
          <w:lang w:val="en-US"/>
        </w:rPr>
        <w:t>i</w:t>
      </w:r>
      <w:r w:rsidRPr="003C376E">
        <w:rPr>
          <w:rFonts w:ascii="Times New Roman" w:eastAsiaTheme="majorEastAsia" w:hAnsi="Times New Roman" w:cs="Times New Roman"/>
          <w:bCs/>
          <w:kern w:val="32"/>
          <w:lang w:val="en-US"/>
        </w:rPr>
        <w:t xml:space="preserve"> ≤ </w:t>
      </w:r>
      <w:proofErr w:type="spellStart"/>
      <w:r w:rsidRPr="003C376E">
        <w:rPr>
          <w:rFonts w:ascii="Times New Roman" w:eastAsiaTheme="majorEastAsia" w:hAnsi="Times New Roman" w:cs="Times New Roman"/>
          <w:bCs/>
          <w:kern w:val="32"/>
          <w:lang w:val="en-US"/>
        </w:rPr>
        <w:t>Mp</w:t>
      </w:r>
      <w:proofErr w:type="spellEnd"/>
      <w:r w:rsidRPr="003C376E">
        <w:rPr>
          <w:rFonts w:ascii="Times New Roman" w:eastAsiaTheme="majorEastAsia" w:hAnsi="Times New Roman" w:cs="Times New Roman"/>
          <w:bCs/>
          <w:kern w:val="32"/>
          <w:lang w:val="en-US"/>
        </w:rPr>
        <w:t xml:space="preserve"> – SD then </w:t>
      </w:r>
      <w:proofErr w:type="spellStart"/>
      <w:r w:rsidRPr="003C376E">
        <w:rPr>
          <w:rFonts w:ascii="Times New Roman" w:eastAsiaTheme="majorEastAsia" w:hAnsi="Times New Roman" w:cs="Times New Roman"/>
          <w:bCs/>
          <w:kern w:val="32"/>
          <w:lang w:val="en-US"/>
        </w:rPr>
        <w:t>F</w:t>
      </w:r>
      <w:r w:rsidRPr="003C376E">
        <w:rPr>
          <w:rFonts w:ascii="Times New Roman" w:eastAsiaTheme="majorEastAsia" w:hAnsi="Times New Roman" w:cs="Times New Roman"/>
          <w:bCs/>
          <w:kern w:val="32"/>
          <w:vertAlign w:val="subscript"/>
          <w:lang w:val="en-US"/>
        </w:rPr>
        <w:t>Pi</w:t>
      </w:r>
      <w:proofErr w:type="spellEnd"/>
      <w:r>
        <w:rPr>
          <w:rFonts w:ascii="Times New Roman" w:eastAsiaTheme="majorEastAsia" w:hAnsi="Times New Roman" w:cs="Times New Roman"/>
          <w:bCs/>
          <w:kern w:val="32"/>
          <w:lang w:val="en-US"/>
        </w:rPr>
        <w:t xml:space="preserve"> = FRMAF + SD             </w:t>
      </w:r>
      <w:r w:rsidR="00D61EF8">
        <w:rPr>
          <w:rFonts w:ascii="Times New Roman" w:eastAsiaTheme="majorEastAsia" w:hAnsi="Times New Roman" w:cs="Times New Roman"/>
          <w:bCs/>
          <w:kern w:val="32"/>
          <w:lang w:val="en-US"/>
        </w:rPr>
        <w:t xml:space="preserve">                                                                              </w:t>
      </w:r>
      <w:r w:rsidR="004444B9">
        <w:rPr>
          <w:rFonts w:ascii="Times New Roman" w:eastAsiaTheme="majorEastAsia" w:hAnsi="Times New Roman" w:cs="Times New Roman"/>
          <w:bCs/>
          <w:kern w:val="32"/>
          <w:lang w:val="en-US"/>
        </w:rPr>
        <w:t xml:space="preserve">    </w:t>
      </w:r>
      <w:r w:rsidR="00D61EF8">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 xml:space="preserve">    </w:t>
      </w:r>
      <w:r w:rsidR="00D61EF8">
        <w:rPr>
          <w:rFonts w:ascii="Times New Roman" w:eastAsiaTheme="majorEastAsia" w:hAnsi="Times New Roman" w:cs="Times New Roman"/>
          <w:bCs/>
          <w:kern w:val="32"/>
          <w:lang w:val="en-US"/>
        </w:rPr>
        <w:t xml:space="preserve">  </w:t>
      </w:r>
      <w:r w:rsidR="004444B9">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 xml:space="preserve"> </w:t>
      </w:r>
      <w:r w:rsidR="00B53641">
        <w:rPr>
          <w:rFonts w:ascii="Times New Roman" w:eastAsiaTheme="majorEastAsia" w:hAnsi="Times New Roman" w:cs="Times New Roman"/>
          <w:bCs/>
          <w:kern w:val="32"/>
          <w:lang w:val="en-US"/>
        </w:rPr>
        <w:t xml:space="preserve"> </w:t>
      </w:r>
      <w:r w:rsidR="0033331B">
        <w:rPr>
          <w:rFonts w:ascii="Times New Roman" w:eastAsiaTheme="majorEastAsia" w:hAnsi="Times New Roman" w:cs="Times New Roman"/>
          <w:bCs/>
          <w:kern w:val="32"/>
          <w:lang w:val="en-US"/>
        </w:rPr>
        <w:t xml:space="preserve"> </w:t>
      </w:r>
      <w:r w:rsidRPr="003C376E">
        <w:rPr>
          <w:rFonts w:ascii="Times New Roman" w:eastAsiaTheme="majorEastAsia" w:hAnsi="Times New Roman" w:cs="Times New Roman"/>
          <w:bCs/>
          <w:kern w:val="32"/>
          <w:lang w:val="en-US"/>
        </w:rPr>
        <w:t>(1)</w:t>
      </w:r>
    </w:p>
    <w:p w14:paraId="0A86A113" w14:textId="1B090C82" w:rsidR="003C376E" w:rsidRPr="003C376E" w:rsidRDefault="003C376E" w:rsidP="00D61EF8">
      <w:pPr>
        <w:autoSpaceDE w:val="0"/>
        <w:autoSpaceDN w:val="0"/>
        <w:adjustRightInd w:val="0"/>
        <w:spacing w:after="0"/>
        <w:jc w:val="both"/>
        <w:rPr>
          <w:rFonts w:ascii="Times New Roman" w:eastAsiaTheme="majorEastAsia" w:hAnsi="Times New Roman" w:cs="Times New Roman"/>
          <w:bCs/>
          <w:kern w:val="32"/>
          <w:lang w:val="en-US"/>
        </w:rPr>
      </w:pPr>
      <w:r w:rsidRPr="003C376E">
        <w:rPr>
          <w:rFonts w:ascii="Times New Roman" w:eastAsiaTheme="majorEastAsia" w:hAnsi="Times New Roman" w:cs="Times New Roman"/>
          <w:bCs/>
          <w:kern w:val="32"/>
          <w:lang w:val="en-US"/>
        </w:rPr>
        <w:t>If P</w:t>
      </w:r>
      <w:r w:rsidRPr="003C376E">
        <w:rPr>
          <w:rFonts w:ascii="Times New Roman" w:eastAsiaTheme="majorEastAsia" w:hAnsi="Times New Roman" w:cs="Times New Roman"/>
          <w:bCs/>
          <w:kern w:val="32"/>
          <w:vertAlign w:val="subscript"/>
          <w:lang w:val="en-US"/>
        </w:rPr>
        <w:t>i</w:t>
      </w:r>
      <w:r>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sym w:font="Symbol" w:char="F0B3"/>
      </w:r>
      <w:r w:rsidRPr="003C376E">
        <w:rPr>
          <w:rFonts w:ascii="Times New Roman" w:eastAsiaTheme="majorEastAsia" w:hAnsi="Times New Roman" w:cs="Times New Roman"/>
          <w:bCs/>
          <w:kern w:val="32"/>
          <w:lang w:val="en-US"/>
        </w:rPr>
        <w:t xml:space="preserve"> </w:t>
      </w:r>
      <w:proofErr w:type="spellStart"/>
      <w:r w:rsidRPr="003C376E">
        <w:rPr>
          <w:rFonts w:ascii="Times New Roman" w:eastAsiaTheme="majorEastAsia" w:hAnsi="Times New Roman" w:cs="Times New Roman"/>
          <w:bCs/>
          <w:kern w:val="32"/>
          <w:lang w:val="en-US"/>
        </w:rPr>
        <w:t>Mp</w:t>
      </w:r>
      <w:proofErr w:type="spellEnd"/>
      <w:r w:rsidRPr="003C376E">
        <w:rPr>
          <w:rFonts w:ascii="Times New Roman" w:eastAsiaTheme="majorEastAsia" w:hAnsi="Times New Roman" w:cs="Times New Roman"/>
          <w:bCs/>
          <w:kern w:val="32"/>
          <w:lang w:val="en-US"/>
        </w:rPr>
        <w:t xml:space="preserve"> – SD then </w:t>
      </w:r>
      <w:proofErr w:type="spellStart"/>
      <w:r w:rsidRPr="003C376E">
        <w:rPr>
          <w:rFonts w:ascii="Times New Roman" w:eastAsiaTheme="majorEastAsia" w:hAnsi="Times New Roman" w:cs="Times New Roman"/>
          <w:bCs/>
          <w:kern w:val="32"/>
          <w:lang w:val="en-US"/>
        </w:rPr>
        <w:t>F</w:t>
      </w:r>
      <w:r w:rsidRPr="003C376E">
        <w:rPr>
          <w:rFonts w:ascii="Times New Roman" w:eastAsiaTheme="majorEastAsia" w:hAnsi="Times New Roman" w:cs="Times New Roman"/>
          <w:bCs/>
          <w:kern w:val="32"/>
          <w:vertAlign w:val="subscript"/>
          <w:lang w:val="en-US"/>
        </w:rPr>
        <w:t>Pi</w:t>
      </w:r>
      <w:proofErr w:type="spellEnd"/>
      <w:r w:rsidR="00D61EF8">
        <w:rPr>
          <w:rFonts w:ascii="Times New Roman" w:eastAsiaTheme="majorEastAsia" w:hAnsi="Times New Roman" w:cs="Times New Roman"/>
          <w:bCs/>
          <w:kern w:val="32"/>
          <w:lang w:val="en-US"/>
        </w:rPr>
        <w:t xml:space="preserve"> = FRMAF - SD </w:t>
      </w:r>
      <w:r w:rsidRPr="003C376E">
        <w:rPr>
          <w:rFonts w:ascii="Times New Roman" w:eastAsiaTheme="majorEastAsia" w:hAnsi="Times New Roman" w:cs="Times New Roman"/>
          <w:bCs/>
          <w:kern w:val="32"/>
          <w:lang w:val="en-US"/>
        </w:rPr>
        <w:tab/>
      </w:r>
      <w:r w:rsidRPr="003C376E">
        <w:rPr>
          <w:rFonts w:ascii="Times New Roman" w:eastAsiaTheme="majorEastAsia" w:hAnsi="Times New Roman" w:cs="Times New Roman"/>
          <w:bCs/>
          <w:kern w:val="32"/>
          <w:lang w:val="en-US"/>
        </w:rPr>
        <w:tab/>
      </w:r>
      <w:r w:rsidR="00D61EF8">
        <w:rPr>
          <w:rFonts w:ascii="Times New Roman" w:eastAsiaTheme="majorEastAsia" w:hAnsi="Times New Roman" w:cs="Times New Roman"/>
          <w:bCs/>
          <w:kern w:val="32"/>
          <w:lang w:val="en-US"/>
        </w:rPr>
        <w:t xml:space="preserve">                                                                       </w:t>
      </w:r>
      <w:r w:rsidR="004444B9">
        <w:rPr>
          <w:rFonts w:ascii="Times New Roman" w:eastAsiaTheme="majorEastAsia" w:hAnsi="Times New Roman" w:cs="Times New Roman"/>
          <w:bCs/>
          <w:kern w:val="32"/>
          <w:lang w:val="en-US"/>
        </w:rPr>
        <w:t xml:space="preserve">   </w:t>
      </w:r>
      <w:r w:rsidR="00D61EF8">
        <w:rPr>
          <w:rFonts w:ascii="Times New Roman" w:eastAsiaTheme="majorEastAsia" w:hAnsi="Times New Roman" w:cs="Times New Roman"/>
          <w:bCs/>
          <w:kern w:val="32"/>
          <w:lang w:val="en-US"/>
        </w:rPr>
        <w:t xml:space="preserve">    </w:t>
      </w:r>
      <w:r w:rsidR="004444B9">
        <w:rPr>
          <w:rFonts w:ascii="Times New Roman" w:eastAsiaTheme="majorEastAsia" w:hAnsi="Times New Roman" w:cs="Times New Roman"/>
          <w:bCs/>
          <w:kern w:val="32"/>
          <w:lang w:val="en-US"/>
        </w:rPr>
        <w:t xml:space="preserve"> </w:t>
      </w:r>
      <w:r w:rsidR="00D61EF8">
        <w:rPr>
          <w:rFonts w:ascii="Times New Roman" w:eastAsiaTheme="majorEastAsia" w:hAnsi="Times New Roman" w:cs="Times New Roman"/>
          <w:bCs/>
          <w:kern w:val="32"/>
          <w:lang w:val="en-US"/>
        </w:rPr>
        <w:t xml:space="preserve"> </w:t>
      </w:r>
      <w:r w:rsidR="00B53641">
        <w:rPr>
          <w:rFonts w:ascii="Times New Roman" w:eastAsiaTheme="majorEastAsia" w:hAnsi="Times New Roman" w:cs="Times New Roman"/>
          <w:bCs/>
          <w:kern w:val="32"/>
          <w:lang w:val="en-US"/>
        </w:rPr>
        <w:t xml:space="preserve"> </w:t>
      </w:r>
      <w:r w:rsidR="0033331B">
        <w:rPr>
          <w:rFonts w:ascii="Times New Roman" w:eastAsiaTheme="majorEastAsia" w:hAnsi="Times New Roman" w:cs="Times New Roman"/>
          <w:bCs/>
          <w:kern w:val="32"/>
          <w:lang w:val="en-US"/>
        </w:rPr>
        <w:t xml:space="preserve">   </w:t>
      </w:r>
      <w:r w:rsidRPr="003C376E">
        <w:rPr>
          <w:rFonts w:ascii="Times New Roman" w:eastAsiaTheme="majorEastAsia" w:hAnsi="Times New Roman" w:cs="Times New Roman"/>
          <w:bCs/>
          <w:kern w:val="32"/>
          <w:lang w:val="en-US"/>
        </w:rPr>
        <w:t>(2)</w:t>
      </w:r>
    </w:p>
    <w:p w14:paraId="0756D1B0" w14:textId="1CDEB911" w:rsidR="003C376E" w:rsidRDefault="003C376E" w:rsidP="00D61EF8">
      <w:pPr>
        <w:autoSpaceDE w:val="0"/>
        <w:autoSpaceDN w:val="0"/>
        <w:adjustRightInd w:val="0"/>
        <w:spacing w:after="0"/>
        <w:jc w:val="both"/>
        <w:rPr>
          <w:rFonts w:ascii="Times New Roman" w:eastAsiaTheme="majorEastAsia" w:hAnsi="Times New Roman" w:cs="Times New Roman"/>
          <w:bCs/>
          <w:kern w:val="32"/>
          <w:lang w:val="en-US"/>
        </w:rPr>
      </w:pPr>
      <w:r w:rsidRPr="003C376E">
        <w:rPr>
          <w:rFonts w:ascii="Times New Roman" w:eastAsiaTheme="majorEastAsia" w:hAnsi="Times New Roman" w:cs="Times New Roman"/>
          <w:bCs/>
          <w:kern w:val="32"/>
          <w:lang w:val="en-US"/>
        </w:rPr>
        <w:t>If P</w:t>
      </w:r>
      <w:r w:rsidRPr="003C376E">
        <w:rPr>
          <w:rFonts w:ascii="Times New Roman" w:eastAsiaTheme="majorEastAsia" w:hAnsi="Times New Roman" w:cs="Times New Roman"/>
          <w:bCs/>
          <w:kern w:val="32"/>
          <w:vertAlign w:val="subscript"/>
          <w:lang w:val="en-US"/>
        </w:rPr>
        <w:t>i</w:t>
      </w:r>
      <w:r>
        <w:rPr>
          <w:rFonts w:ascii="Times New Roman" w:eastAsiaTheme="majorEastAsia" w:hAnsi="Times New Roman" w:cs="Times New Roman"/>
          <w:bCs/>
          <w:kern w:val="32"/>
          <w:lang w:val="en-US"/>
        </w:rPr>
        <w:t xml:space="preserve"> &gt; </w:t>
      </w:r>
      <w:proofErr w:type="spellStart"/>
      <w:r>
        <w:rPr>
          <w:rFonts w:ascii="Times New Roman" w:eastAsiaTheme="majorEastAsia" w:hAnsi="Times New Roman" w:cs="Times New Roman"/>
          <w:bCs/>
          <w:kern w:val="32"/>
          <w:lang w:val="en-US"/>
        </w:rPr>
        <w:t>Mp</w:t>
      </w:r>
      <w:proofErr w:type="spellEnd"/>
      <w:r>
        <w:rPr>
          <w:rFonts w:ascii="Times New Roman" w:eastAsiaTheme="majorEastAsia" w:hAnsi="Times New Roman" w:cs="Times New Roman"/>
          <w:bCs/>
          <w:kern w:val="32"/>
          <w:lang w:val="en-US"/>
        </w:rPr>
        <w:t xml:space="preserve"> – SD and P</w:t>
      </w:r>
      <w:r w:rsidRPr="003C376E">
        <w:rPr>
          <w:rFonts w:ascii="Times New Roman" w:eastAsiaTheme="majorEastAsia" w:hAnsi="Times New Roman" w:cs="Times New Roman"/>
          <w:bCs/>
          <w:kern w:val="32"/>
          <w:vertAlign w:val="subscript"/>
          <w:lang w:val="en-US"/>
        </w:rPr>
        <w:t>i</w:t>
      </w:r>
      <w:r>
        <w:rPr>
          <w:rFonts w:ascii="Times New Roman" w:eastAsiaTheme="majorEastAsia" w:hAnsi="Times New Roman" w:cs="Times New Roman"/>
          <w:bCs/>
          <w:kern w:val="32"/>
          <w:lang w:val="en-US"/>
        </w:rPr>
        <w:t xml:space="preserve"> </w:t>
      </w:r>
      <w:r w:rsidRPr="003C376E">
        <w:rPr>
          <w:rFonts w:ascii="Times New Roman" w:eastAsiaTheme="majorEastAsia" w:hAnsi="Times New Roman" w:cs="Times New Roman"/>
          <w:bCs/>
          <w:kern w:val="32"/>
          <w:lang w:val="en-US"/>
        </w:rPr>
        <w:t xml:space="preserve">&lt; </w:t>
      </w:r>
      <w:proofErr w:type="spellStart"/>
      <w:r w:rsidRPr="003C376E">
        <w:rPr>
          <w:rFonts w:ascii="Times New Roman" w:eastAsiaTheme="majorEastAsia" w:hAnsi="Times New Roman" w:cs="Times New Roman"/>
          <w:bCs/>
          <w:kern w:val="32"/>
          <w:lang w:val="en-US"/>
        </w:rPr>
        <w:t>M</w:t>
      </w:r>
      <w:r w:rsidRPr="003C376E">
        <w:rPr>
          <w:rFonts w:ascii="Times New Roman" w:eastAsiaTheme="majorEastAsia" w:hAnsi="Times New Roman" w:cs="Times New Roman"/>
          <w:bCs/>
          <w:kern w:val="32"/>
          <w:vertAlign w:val="subscript"/>
          <w:lang w:val="en-US"/>
        </w:rPr>
        <w:t>p</w:t>
      </w:r>
      <w:proofErr w:type="spellEnd"/>
      <w:r w:rsidRPr="003C376E">
        <w:rPr>
          <w:rFonts w:ascii="Times New Roman" w:eastAsiaTheme="majorEastAsia" w:hAnsi="Times New Roman" w:cs="Times New Roman"/>
          <w:bCs/>
          <w:kern w:val="32"/>
          <w:lang w:val="en-US"/>
        </w:rPr>
        <w:t xml:space="preserve"> + SD then </w:t>
      </w:r>
      <w:proofErr w:type="spellStart"/>
      <w:r w:rsidRPr="003C376E">
        <w:rPr>
          <w:rFonts w:ascii="Times New Roman" w:eastAsiaTheme="majorEastAsia" w:hAnsi="Times New Roman" w:cs="Times New Roman"/>
          <w:bCs/>
          <w:kern w:val="32"/>
          <w:lang w:val="en-US"/>
        </w:rPr>
        <w:t>F</w:t>
      </w:r>
      <w:r w:rsidRPr="003C376E">
        <w:rPr>
          <w:rFonts w:ascii="Times New Roman" w:eastAsiaTheme="majorEastAsia" w:hAnsi="Times New Roman" w:cs="Times New Roman"/>
          <w:bCs/>
          <w:kern w:val="32"/>
          <w:vertAlign w:val="subscript"/>
          <w:lang w:val="en-US"/>
        </w:rPr>
        <w:t>Pi</w:t>
      </w:r>
      <w:proofErr w:type="spellEnd"/>
      <w:r w:rsidRPr="003C376E">
        <w:rPr>
          <w:rFonts w:ascii="Times New Roman" w:eastAsiaTheme="majorEastAsia" w:hAnsi="Times New Roman" w:cs="Times New Roman"/>
          <w:bCs/>
          <w:kern w:val="32"/>
          <w:lang w:val="en-US"/>
        </w:rPr>
        <w:t xml:space="preserve"> = ERMAF </w:t>
      </w:r>
      <w:r w:rsidRPr="003C376E">
        <w:rPr>
          <w:rFonts w:ascii="Times New Roman" w:eastAsiaTheme="majorEastAsia" w:hAnsi="Times New Roman" w:cs="Times New Roman"/>
          <w:bCs/>
          <w:kern w:val="32"/>
          <w:lang w:val="en-US"/>
        </w:rPr>
        <w:tab/>
        <w:t xml:space="preserve"> </w:t>
      </w:r>
      <w:r w:rsidRPr="003C376E">
        <w:rPr>
          <w:rFonts w:ascii="Times New Roman" w:eastAsiaTheme="majorEastAsia" w:hAnsi="Times New Roman" w:cs="Times New Roman"/>
          <w:bCs/>
          <w:kern w:val="32"/>
          <w:lang w:val="en-US"/>
        </w:rPr>
        <w:tab/>
      </w:r>
      <w:r w:rsidRPr="003C376E">
        <w:rPr>
          <w:rFonts w:ascii="Times New Roman" w:eastAsiaTheme="majorEastAsia" w:hAnsi="Times New Roman" w:cs="Times New Roman"/>
          <w:bCs/>
          <w:kern w:val="32"/>
          <w:lang w:val="en-US"/>
        </w:rPr>
        <w:tab/>
      </w:r>
      <w:r w:rsidR="00D61EF8">
        <w:rPr>
          <w:rFonts w:ascii="Times New Roman" w:eastAsiaTheme="majorEastAsia" w:hAnsi="Times New Roman" w:cs="Times New Roman"/>
          <w:bCs/>
          <w:kern w:val="32"/>
          <w:lang w:val="en-US"/>
        </w:rPr>
        <w:t xml:space="preserve">                                                 </w:t>
      </w:r>
      <w:r w:rsidR="004444B9">
        <w:rPr>
          <w:rFonts w:ascii="Times New Roman" w:eastAsiaTheme="majorEastAsia" w:hAnsi="Times New Roman" w:cs="Times New Roman"/>
          <w:bCs/>
          <w:kern w:val="32"/>
          <w:lang w:val="en-US"/>
        </w:rPr>
        <w:t xml:space="preserve">  </w:t>
      </w:r>
      <w:r w:rsidR="00D61EF8">
        <w:rPr>
          <w:rFonts w:ascii="Times New Roman" w:eastAsiaTheme="majorEastAsia" w:hAnsi="Times New Roman" w:cs="Times New Roman"/>
          <w:bCs/>
          <w:kern w:val="32"/>
          <w:lang w:val="en-US"/>
        </w:rPr>
        <w:t xml:space="preserve">   </w:t>
      </w:r>
      <w:r w:rsidR="0033331B">
        <w:rPr>
          <w:rFonts w:ascii="Times New Roman" w:eastAsiaTheme="majorEastAsia" w:hAnsi="Times New Roman" w:cs="Times New Roman"/>
          <w:bCs/>
          <w:kern w:val="32"/>
          <w:lang w:val="en-US"/>
        </w:rPr>
        <w:t xml:space="preserve">   </w:t>
      </w:r>
      <w:r w:rsidR="00D61EF8">
        <w:rPr>
          <w:rFonts w:ascii="Times New Roman" w:eastAsiaTheme="majorEastAsia" w:hAnsi="Times New Roman" w:cs="Times New Roman"/>
          <w:bCs/>
          <w:kern w:val="32"/>
          <w:lang w:val="en-US"/>
        </w:rPr>
        <w:t xml:space="preserve"> </w:t>
      </w:r>
      <w:r w:rsidRPr="003C376E">
        <w:rPr>
          <w:rFonts w:ascii="Times New Roman" w:eastAsiaTheme="majorEastAsia" w:hAnsi="Times New Roman" w:cs="Times New Roman"/>
          <w:bCs/>
          <w:kern w:val="32"/>
          <w:lang w:val="en-US"/>
        </w:rPr>
        <w:t>(3)</w:t>
      </w:r>
    </w:p>
    <w:p w14:paraId="56EC9C12" w14:textId="28B70702" w:rsidR="001B1783" w:rsidRDefault="003C376E" w:rsidP="00D61EF8">
      <w:pPr>
        <w:autoSpaceDE w:val="0"/>
        <w:autoSpaceDN w:val="0"/>
        <w:adjustRightInd w:val="0"/>
        <w:spacing w:after="0"/>
        <w:jc w:val="both"/>
        <w:rPr>
          <w:rFonts w:ascii="Times New Roman" w:eastAsiaTheme="majorEastAsia" w:hAnsi="Times New Roman" w:cs="Times New Roman"/>
          <w:bCs/>
          <w:kern w:val="32"/>
          <w:lang w:val="en-US"/>
        </w:rPr>
      </w:pPr>
      <w:r w:rsidRPr="003C376E">
        <w:rPr>
          <w:rFonts w:ascii="Times New Roman" w:eastAsiaTheme="majorEastAsia" w:hAnsi="Times New Roman" w:cs="Times New Roman"/>
          <w:bCs/>
          <w:kern w:val="32"/>
          <w:lang w:val="en-US"/>
        </w:rPr>
        <w:lastRenderedPageBreak/>
        <w:t xml:space="preserve">Where, SD is the standard deviation of 155 plant available soil P contents (PASPC), </w:t>
      </w:r>
      <w:proofErr w:type="spellStart"/>
      <w:r w:rsidRPr="003C376E">
        <w:rPr>
          <w:rFonts w:ascii="Times New Roman" w:eastAsiaTheme="majorEastAsia" w:hAnsi="Times New Roman" w:cs="Times New Roman"/>
          <w:bCs/>
          <w:kern w:val="32"/>
          <w:lang w:val="en-US"/>
        </w:rPr>
        <w:t>M</w:t>
      </w:r>
      <w:r w:rsidRPr="00D61EF8">
        <w:rPr>
          <w:rFonts w:ascii="Times New Roman" w:eastAsiaTheme="majorEastAsia" w:hAnsi="Times New Roman" w:cs="Times New Roman"/>
          <w:bCs/>
          <w:kern w:val="32"/>
          <w:vertAlign w:val="subscript"/>
          <w:lang w:val="en-US"/>
        </w:rPr>
        <w:t>p</w:t>
      </w:r>
      <w:proofErr w:type="spellEnd"/>
      <w:r w:rsidRPr="003C376E">
        <w:rPr>
          <w:rFonts w:ascii="Times New Roman" w:eastAsiaTheme="majorEastAsia" w:hAnsi="Times New Roman" w:cs="Times New Roman"/>
          <w:bCs/>
          <w:kern w:val="32"/>
          <w:lang w:val="en-US"/>
        </w:rPr>
        <w:t xml:space="preserve"> is the mean of 155 PASPC</w:t>
      </w:r>
      <w:r w:rsidRPr="00D61EF8">
        <w:rPr>
          <w:rFonts w:ascii="Times New Roman" w:eastAsiaTheme="majorEastAsia" w:hAnsi="Times New Roman" w:cs="Times New Roman"/>
          <w:bCs/>
          <w:kern w:val="32"/>
          <w:vertAlign w:val="subscript"/>
          <w:lang w:val="en-US"/>
        </w:rPr>
        <w:t>s</w:t>
      </w:r>
      <w:r w:rsidRPr="003C376E">
        <w:rPr>
          <w:rFonts w:ascii="Times New Roman" w:eastAsiaTheme="majorEastAsia" w:hAnsi="Times New Roman" w:cs="Times New Roman"/>
          <w:bCs/>
          <w:kern w:val="32"/>
          <w:lang w:val="en-US"/>
        </w:rPr>
        <w:t>, FRMAF is the fertilizer recommended for the study area by Ministry of Agriculture and Forestry, and P</w:t>
      </w:r>
      <w:r w:rsidRPr="00D61EF8">
        <w:rPr>
          <w:rFonts w:ascii="Times New Roman" w:eastAsiaTheme="majorEastAsia" w:hAnsi="Times New Roman" w:cs="Times New Roman"/>
          <w:bCs/>
          <w:kern w:val="32"/>
          <w:vertAlign w:val="subscript"/>
          <w:lang w:val="en-US"/>
        </w:rPr>
        <w:t>i</w:t>
      </w:r>
      <w:r w:rsidRPr="003C376E">
        <w:rPr>
          <w:rFonts w:ascii="Times New Roman" w:eastAsiaTheme="majorEastAsia" w:hAnsi="Times New Roman" w:cs="Times New Roman"/>
          <w:bCs/>
          <w:kern w:val="32"/>
          <w:lang w:val="en-US"/>
        </w:rPr>
        <w:t xml:space="preserve"> is the PASPC on the sampling site i.</w:t>
      </w:r>
    </w:p>
    <w:p w14:paraId="3F9C4EEC" w14:textId="77777777" w:rsidR="002101F8" w:rsidRDefault="002101F8" w:rsidP="00D61EF8">
      <w:pPr>
        <w:autoSpaceDE w:val="0"/>
        <w:autoSpaceDN w:val="0"/>
        <w:adjustRightInd w:val="0"/>
        <w:spacing w:after="0"/>
        <w:jc w:val="both"/>
        <w:rPr>
          <w:rFonts w:ascii="Times New Roman" w:eastAsiaTheme="majorEastAsia" w:hAnsi="Times New Roman" w:cs="Times New Roman"/>
          <w:bCs/>
          <w:kern w:val="32"/>
          <w:lang w:val="en-US"/>
        </w:rPr>
      </w:pPr>
    </w:p>
    <w:p w14:paraId="6A8C85EE" w14:textId="3DED82A3" w:rsidR="002101F8" w:rsidRDefault="002101F8" w:rsidP="00D61EF8">
      <w:pPr>
        <w:autoSpaceDE w:val="0"/>
        <w:autoSpaceDN w:val="0"/>
        <w:adjustRightInd w:val="0"/>
        <w:spacing w:after="0"/>
        <w:jc w:val="both"/>
        <w:rPr>
          <w:rFonts w:ascii="Times New Roman" w:eastAsiaTheme="majorEastAsia" w:hAnsi="Times New Roman" w:cs="Times New Roman"/>
          <w:bCs/>
          <w:kern w:val="32"/>
          <w:lang w:val="en-US"/>
        </w:rPr>
      </w:pPr>
      <w:r w:rsidRPr="002101F8">
        <w:rPr>
          <w:rFonts w:ascii="Times New Roman" w:eastAsiaTheme="majorEastAsia" w:hAnsi="Times New Roman" w:cs="Times New Roman"/>
          <w:bCs/>
          <w:kern w:val="32"/>
          <w:lang w:val="en-US"/>
        </w:rPr>
        <w:t xml:space="preserve">A typical geostatistical analysis is conducted at three stages: an exploratory data analysis, a semivariogram analysis, and a spatial interpolation of the variable of subject </w:t>
      </w:r>
      <w:r w:rsidR="00A139AC" w:rsidRPr="00A139AC">
        <w:rPr>
          <w:rFonts w:ascii="Times New Roman" w:eastAsiaTheme="majorEastAsia" w:hAnsi="Times New Roman" w:cs="Times New Roman"/>
          <w:bCs/>
          <w:kern w:val="32"/>
          <w:lang w:val="en-US"/>
        </w:rPr>
        <w:t>[</w:t>
      </w:r>
      <w:r w:rsidR="00A139AC">
        <w:rPr>
          <w:rFonts w:ascii="Times New Roman" w:eastAsiaTheme="majorEastAsia" w:hAnsi="Times New Roman" w:cs="Times New Roman"/>
          <w:bCs/>
          <w:kern w:val="32"/>
          <w:lang w:val="en-US"/>
        </w:rPr>
        <w:t>7</w:t>
      </w:r>
      <w:r w:rsidR="00A139AC" w:rsidRPr="00A139AC">
        <w:rPr>
          <w:rFonts w:ascii="Times New Roman" w:eastAsiaTheme="majorEastAsia" w:hAnsi="Times New Roman" w:cs="Times New Roman"/>
          <w:bCs/>
          <w:kern w:val="32"/>
          <w:lang w:val="en-US"/>
        </w:rPr>
        <w:t>]</w:t>
      </w:r>
      <w:r w:rsidR="00A139AC">
        <w:rPr>
          <w:rFonts w:ascii="Times New Roman" w:eastAsiaTheme="majorEastAsia" w:hAnsi="Times New Roman" w:cs="Times New Roman"/>
          <w:bCs/>
          <w:kern w:val="32"/>
          <w:lang w:val="en-US"/>
        </w:rPr>
        <w:t>.</w:t>
      </w:r>
      <w:r w:rsidRPr="002101F8">
        <w:rPr>
          <w:rFonts w:ascii="Times New Roman" w:eastAsiaTheme="majorEastAsia" w:hAnsi="Times New Roman" w:cs="Times New Roman"/>
          <w:bCs/>
          <w:kern w:val="32"/>
          <w:lang w:val="en-US"/>
        </w:rPr>
        <w:t xml:space="preserve"> Exploratory data analysis was conducted, and the distributions of the data, including PASPC, were described by calculating the mean, standard deviation, coefficient of variation, skewness, and kurtosis </w:t>
      </w:r>
      <w:r w:rsidR="00A139AC" w:rsidRPr="00A139AC">
        <w:rPr>
          <w:rFonts w:ascii="Times New Roman" w:eastAsiaTheme="majorEastAsia" w:hAnsi="Times New Roman" w:cs="Times New Roman"/>
          <w:bCs/>
          <w:kern w:val="32"/>
          <w:lang w:val="en-US"/>
        </w:rPr>
        <w:t>[</w:t>
      </w:r>
      <w:r w:rsidR="00A139AC">
        <w:rPr>
          <w:rFonts w:ascii="Times New Roman" w:eastAsiaTheme="majorEastAsia" w:hAnsi="Times New Roman" w:cs="Times New Roman"/>
          <w:bCs/>
          <w:kern w:val="32"/>
          <w:lang w:val="en-US"/>
        </w:rPr>
        <w:t>8</w:t>
      </w:r>
      <w:r w:rsidR="00A139AC" w:rsidRPr="00A139AC">
        <w:rPr>
          <w:rFonts w:ascii="Times New Roman" w:eastAsiaTheme="majorEastAsia" w:hAnsi="Times New Roman" w:cs="Times New Roman"/>
          <w:bCs/>
          <w:kern w:val="32"/>
          <w:lang w:val="en-US"/>
        </w:rPr>
        <w:t>]</w:t>
      </w:r>
      <w:r w:rsidR="00A139AC">
        <w:rPr>
          <w:rFonts w:ascii="Times New Roman" w:eastAsiaTheme="majorEastAsia" w:hAnsi="Times New Roman" w:cs="Times New Roman"/>
          <w:bCs/>
          <w:kern w:val="32"/>
          <w:lang w:val="en-US"/>
        </w:rPr>
        <w:t xml:space="preserve">. </w:t>
      </w:r>
      <w:r w:rsidRPr="002101F8">
        <w:rPr>
          <w:rFonts w:ascii="Times New Roman" w:eastAsiaTheme="majorEastAsia" w:hAnsi="Times New Roman" w:cs="Times New Roman"/>
          <w:bCs/>
          <w:kern w:val="32"/>
          <w:lang w:val="en-US"/>
        </w:rPr>
        <w:t xml:space="preserve">One of experimental, Gaussian, linear, and spherical models was fitted to the data for experimental semivariograms. Some extreme data points were discarded from dataset to improve fit of theoretical semivariograms to the experimental data. The geostatistical software GS+ </w:t>
      </w:r>
      <w:r w:rsidRPr="00001A06">
        <w:rPr>
          <w:rFonts w:ascii="Times New Roman" w:eastAsiaTheme="majorEastAsia" w:hAnsi="Times New Roman" w:cs="Times New Roman"/>
          <w:bCs/>
          <w:kern w:val="32"/>
          <w:lang w:val="en-US"/>
        </w:rPr>
        <w:t>(Gamma Design, St. Plainwell, MI)</w:t>
      </w:r>
      <w:r w:rsidRPr="002101F8">
        <w:rPr>
          <w:rFonts w:ascii="Times New Roman" w:eastAsiaTheme="majorEastAsia" w:hAnsi="Times New Roman" w:cs="Times New Roman"/>
          <w:bCs/>
          <w:kern w:val="32"/>
          <w:lang w:val="en-US"/>
        </w:rPr>
        <w:t xml:space="preserve"> was used to model the spatial structure and to conduct ordinary kriging (OK) interpolations. The most proper semivariogram model was selected based on the highest R</w:t>
      </w:r>
      <w:r w:rsidRPr="002101F8">
        <w:rPr>
          <w:rFonts w:ascii="Times New Roman" w:eastAsiaTheme="majorEastAsia" w:hAnsi="Times New Roman" w:cs="Times New Roman"/>
          <w:bCs/>
          <w:kern w:val="32"/>
          <w:vertAlign w:val="superscript"/>
          <w:lang w:val="en-US"/>
        </w:rPr>
        <w:t>2</w:t>
      </w:r>
      <w:r w:rsidRPr="002101F8">
        <w:rPr>
          <w:rFonts w:ascii="Times New Roman" w:eastAsiaTheme="majorEastAsia" w:hAnsi="Times New Roman" w:cs="Times New Roman"/>
          <w:bCs/>
          <w:kern w:val="32"/>
          <w:lang w:val="en-US"/>
        </w:rPr>
        <w:t>- and lowest SSE-value for semivariogram fitting. Also, r (correlation coefficient) was considered to judge if the theoretical semivariogram could adequately represent the experimental semivariogram for variable. Variable lag-distances were used to detect the most proper semivariograms. Ordinary point kriging (OK) interpolations were conducted using the parameters (nugget, A, and sill) from the corresponding theoretical semivariograms. A minimum of 10 and a maximum of 13 neighbors within the geostatistical range were used in the OK predictions. The data were interpolated by normal distance interpolation in the case r was insignificant.</w:t>
      </w:r>
    </w:p>
    <w:p w14:paraId="5BF325CD" w14:textId="24722EC7" w:rsidR="007B47CE" w:rsidRDefault="007B47CE" w:rsidP="002101F8">
      <w:pPr>
        <w:tabs>
          <w:tab w:val="left" w:pos="6135"/>
        </w:tabs>
        <w:autoSpaceDE w:val="0"/>
        <w:autoSpaceDN w:val="0"/>
        <w:adjustRightInd w:val="0"/>
        <w:spacing w:before="240" w:after="360"/>
        <w:jc w:val="both"/>
        <w:rPr>
          <w:rFonts w:ascii="Times New Roman" w:hAnsi="Times New Roman" w:cs="Times New Roman"/>
          <w:b/>
        </w:rPr>
      </w:pPr>
      <w:r>
        <w:rPr>
          <w:rFonts w:ascii="Times New Roman" w:hAnsi="Times New Roman" w:cs="Times New Roman"/>
          <w:b/>
        </w:rPr>
        <w:t xml:space="preserve">3.   </w:t>
      </w:r>
      <w:r w:rsidRPr="00A87B23">
        <w:rPr>
          <w:rFonts w:ascii="Times New Roman" w:hAnsi="Times New Roman" w:cs="Times New Roman"/>
          <w:b/>
        </w:rPr>
        <w:t xml:space="preserve">Results and </w:t>
      </w:r>
      <w:r w:rsidR="0010259C">
        <w:rPr>
          <w:rFonts w:ascii="Times New Roman" w:hAnsi="Times New Roman" w:cs="Times New Roman"/>
          <w:b/>
        </w:rPr>
        <w:t>D</w:t>
      </w:r>
      <w:r w:rsidRPr="00A87B23">
        <w:rPr>
          <w:rFonts w:ascii="Times New Roman" w:hAnsi="Times New Roman" w:cs="Times New Roman"/>
          <w:b/>
        </w:rPr>
        <w:t>iscussion</w:t>
      </w:r>
      <w:r w:rsidR="002101F8">
        <w:rPr>
          <w:rFonts w:ascii="Times New Roman" w:hAnsi="Times New Roman" w:cs="Times New Roman"/>
          <w:b/>
          <w:color w:val="FF0000"/>
        </w:rPr>
        <w:tab/>
      </w:r>
    </w:p>
    <w:p w14:paraId="6CFC3891" w14:textId="10AEDE57" w:rsidR="00980A6B" w:rsidRPr="00980A6B" w:rsidRDefault="007B47CE" w:rsidP="00980A6B">
      <w:pPr>
        <w:autoSpaceDE w:val="0"/>
        <w:autoSpaceDN w:val="0"/>
        <w:adjustRightInd w:val="0"/>
        <w:spacing w:before="120" w:after="240"/>
        <w:jc w:val="both"/>
        <w:rPr>
          <w:rFonts w:ascii="Times New Roman" w:hAnsi="Times New Roman" w:cs="Times New Roman"/>
          <w:b/>
          <w:color w:val="FF0000"/>
        </w:rPr>
      </w:pPr>
      <w:r>
        <w:rPr>
          <w:rFonts w:ascii="Times New Roman" w:hAnsi="Times New Roman" w:cs="Times New Roman"/>
          <w:b/>
          <w:lang w:val="en-GB"/>
        </w:rPr>
        <w:t xml:space="preserve">3.1. </w:t>
      </w:r>
      <w:r w:rsidR="00980A6B" w:rsidRPr="00980A6B">
        <w:rPr>
          <w:rFonts w:ascii="Times New Roman" w:hAnsi="Times New Roman" w:cs="Times New Roman"/>
          <w:b/>
          <w:lang w:val="en-US"/>
        </w:rPr>
        <w:t xml:space="preserve">Descriptive </w:t>
      </w:r>
      <w:r w:rsidR="00614025">
        <w:rPr>
          <w:rFonts w:ascii="Times New Roman" w:hAnsi="Times New Roman" w:cs="Times New Roman"/>
          <w:b/>
          <w:lang w:val="en-US"/>
        </w:rPr>
        <w:t>s</w:t>
      </w:r>
      <w:r w:rsidR="00980A6B" w:rsidRPr="00980A6B">
        <w:rPr>
          <w:rFonts w:ascii="Times New Roman" w:hAnsi="Times New Roman" w:cs="Times New Roman"/>
          <w:b/>
          <w:lang w:val="en-US"/>
        </w:rPr>
        <w:t xml:space="preserve">tatistics of </w:t>
      </w:r>
      <w:r w:rsidR="00614025">
        <w:rPr>
          <w:rFonts w:ascii="Times New Roman" w:hAnsi="Times New Roman" w:cs="Times New Roman"/>
          <w:b/>
          <w:lang w:val="en-US"/>
        </w:rPr>
        <w:t>s</w:t>
      </w:r>
      <w:r w:rsidR="00980A6B" w:rsidRPr="00980A6B">
        <w:rPr>
          <w:rFonts w:ascii="Times New Roman" w:hAnsi="Times New Roman" w:cs="Times New Roman"/>
          <w:b/>
          <w:lang w:val="en-US"/>
        </w:rPr>
        <w:t xml:space="preserve">oil </w:t>
      </w:r>
      <w:r w:rsidR="00614025">
        <w:rPr>
          <w:rFonts w:ascii="Times New Roman" w:hAnsi="Times New Roman" w:cs="Times New Roman"/>
          <w:b/>
          <w:lang w:val="en-US"/>
        </w:rPr>
        <w:t>p</w:t>
      </w:r>
      <w:r w:rsidR="00980A6B" w:rsidRPr="00980A6B">
        <w:rPr>
          <w:rFonts w:ascii="Times New Roman" w:hAnsi="Times New Roman" w:cs="Times New Roman"/>
          <w:b/>
          <w:lang w:val="en-US"/>
        </w:rPr>
        <w:t>roperties</w:t>
      </w:r>
    </w:p>
    <w:p w14:paraId="1EEB3637" w14:textId="30E480E9" w:rsidR="000F7544" w:rsidRDefault="001D09C7" w:rsidP="001D09C7">
      <w:pPr>
        <w:autoSpaceDE w:val="0"/>
        <w:autoSpaceDN w:val="0"/>
        <w:adjustRightInd w:val="0"/>
        <w:spacing w:after="240"/>
        <w:jc w:val="both"/>
        <w:rPr>
          <w:rFonts w:ascii="Times New Roman" w:hAnsi="Times New Roman" w:cs="Times New Roman"/>
          <w:lang w:val="en-US"/>
        </w:rPr>
      </w:pPr>
      <w:r w:rsidRPr="001D09C7">
        <w:rPr>
          <w:rFonts w:ascii="Times New Roman" w:hAnsi="Times New Roman" w:cs="Times New Roman"/>
          <w:lang w:val="en-US"/>
        </w:rPr>
        <w:t xml:space="preserve">Soil textural components of sand, silt and clay contents are moderately variable according to </w:t>
      </w:r>
      <w:r w:rsidR="00A139AC" w:rsidRPr="00A139AC">
        <w:rPr>
          <w:rFonts w:ascii="Times New Roman" w:hAnsi="Times New Roman" w:cs="Times New Roman"/>
          <w:lang w:val="en-US"/>
        </w:rPr>
        <w:t>[</w:t>
      </w:r>
      <w:r w:rsidR="00A139AC">
        <w:rPr>
          <w:rFonts w:ascii="Times New Roman" w:hAnsi="Times New Roman" w:cs="Times New Roman"/>
          <w:lang w:val="en-US"/>
        </w:rPr>
        <w:t>9</w:t>
      </w:r>
      <w:r w:rsidR="00A139AC" w:rsidRPr="00A139AC">
        <w:rPr>
          <w:rFonts w:ascii="Times New Roman" w:hAnsi="Times New Roman" w:cs="Times New Roman"/>
          <w:lang w:val="en-US"/>
        </w:rPr>
        <w:t>]</w:t>
      </w:r>
      <w:r w:rsidR="00A139AC">
        <w:rPr>
          <w:rFonts w:ascii="Times New Roman" w:hAnsi="Times New Roman" w:cs="Times New Roman"/>
          <w:lang w:val="en-US"/>
        </w:rPr>
        <w:t>.</w:t>
      </w:r>
      <w:r>
        <w:rPr>
          <w:rFonts w:ascii="Times New Roman" w:hAnsi="Times New Roman" w:cs="Times New Roman"/>
          <w:lang w:val="en-US"/>
        </w:rPr>
        <w:t xml:space="preserve"> </w:t>
      </w:r>
      <w:r w:rsidRPr="001D09C7">
        <w:rPr>
          <w:rFonts w:ascii="Times New Roman" w:hAnsi="Times New Roman" w:cs="Times New Roman"/>
          <w:lang w:val="en-US"/>
        </w:rPr>
        <w:t>There is a marked difference between variability of clay and other two variables of sand and silt content. Silt content is moderately and sand and clay contents are slightly right-ske</w:t>
      </w:r>
      <w:r>
        <w:rPr>
          <w:rFonts w:ascii="Times New Roman" w:hAnsi="Times New Roman" w:cs="Times New Roman"/>
          <w:lang w:val="en-US"/>
        </w:rPr>
        <w:t xml:space="preserve">wed according to </w:t>
      </w:r>
      <w:r w:rsidR="00A139AC" w:rsidRPr="00A139AC">
        <w:rPr>
          <w:rFonts w:ascii="Times New Roman" w:hAnsi="Times New Roman" w:cs="Times New Roman"/>
          <w:lang w:val="en-US"/>
        </w:rPr>
        <w:t>[</w:t>
      </w:r>
      <w:r w:rsidR="00A139AC">
        <w:rPr>
          <w:rFonts w:ascii="Times New Roman" w:hAnsi="Times New Roman" w:cs="Times New Roman"/>
          <w:lang w:val="en-US"/>
        </w:rPr>
        <w:t>10</w:t>
      </w:r>
      <w:r w:rsidR="00A139AC" w:rsidRPr="00A139AC">
        <w:rPr>
          <w:rFonts w:ascii="Times New Roman" w:hAnsi="Times New Roman" w:cs="Times New Roman"/>
          <w:lang w:val="en-US"/>
        </w:rPr>
        <w:t>]</w:t>
      </w:r>
      <w:r w:rsidR="00A139AC">
        <w:rPr>
          <w:rFonts w:ascii="Times New Roman" w:hAnsi="Times New Roman" w:cs="Times New Roman"/>
          <w:lang w:val="en-US"/>
        </w:rPr>
        <w:t>.</w:t>
      </w:r>
      <w:r w:rsidR="00DA2131">
        <w:rPr>
          <w:rFonts w:ascii="Times New Roman" w:hAnsi="Times New Roman" w:cs="Times New Roman"/>
          <w:lang w:val="en-US"/>
        </w:rPr>
        <w:t xml:space="preserve"> </w:t>
      </w:r>
      <w:r w:rsidR="00980A6B" w:rsidRPr="00980A6B">
        <w:rPr>
          <w:rFonts w:ascii="Times New Roman" w:hAnsi="Times New Roman" w:cs="Times New Roman"/>
          <w:lang w:val="en-US"/>
        </w:rPr>
        <w:t>The values of CaCO</w:t>
      </w:r>
      <w:r w:rsidR="00980A6B" w:rsidRPr="005C10F8">
        <w:rPr>
          <w:rFonts w:ascii="Times New Roman" w:hAnsi="Times New Roman" w:cs="Times New Roman"/>
          <w:vertAlign w:val="subscript"/>
          <w:lang w:val="en-US"/>
        </w:rPr>
        <w:t>3</w:t>
      </w:r>
      <w:r w:rsidR="00980A6B" w:rsidRPr="00980A6B">
        <w:rPr>
          <w:rFonts w:ascii="Times New Roman" w:hAnsi="Times New Roman" w:cs="Times New Roman"/>
          <w:lang w:val="en-US"/>
        </w:rPr>
        <w:t xml:space="preserve"> content are moderately variable and slightly right-skewed. The mean value for CaCO</w:t>
      </w:r>
      <w:r w:rsidR="00980A6B" w:rsidRPr="005C10F8">
        <w:rPr>
          <w:rFonts w:ascii="Times New Roman" w:hAnsi="Times New Roman" w:cs="Times New Roman"/>
          <w:vertAlign w:val="subscript"/>
          <w:lang w:val="en-US"/>
        </w:rPr>
        <w:t>3</w:t>
      </w:r>
      <w:r w:rsidR="00980A6B" w:rsidRPr="00980A6B">
        <w:rPr>
          <w:rFonts w:ascii="Times New Roman" w:hAnsi="Times New Roman" w:cs="Times New Roman"/>
          <w:lang w:val="en-US"/>
        </w:rPr>
        <w:t xml:space="preserve"> suggests that majority of the study soi</w:t>
      </w:r>
      <w:r w:rsidR="005C10F8">
        <w:rPr>
          <w:rFonts w:ascii="Times New Roman" w:hAnsi="Times New Roman" w:cs="Times New Roman"/>
          <w:lang w:val="en-US"/>
        </w:rPr>
        <w:t xml:space="preserve">ls are highly calcareous. </w:t>
      </w:r>
      <w:r w:rsidR="00980A6B" w:rsidRPr="00980A6B">
        <w:rPr>
          <w:rFonts w:ascii="Times New Roman" w:hAnsi="Times New Roman" w:cs="Times New Roman"/>
          <w:lang w:val="en-US"/>
        </w:rPr>
        <w:t>The values of OM content are moderately variable and strongly left-skewed, indicating that some extremely low OM-valued localities are present</w:t>
      </w:r>
      <w:r w:rsidR="00481E9C">
        <w:rPr>
          <w:rFonts w:ascii="Times New Roman" w:hAnsi="Times New Roman" w:cs="Times New Roman"/>
          <w:lang w:val="en-US"/>
        </w:rPr>
        <w:t>.</w:t>
      </w:r>
      <w:r w:rsidR="00980A6B" w:rsidRPr="00980A6B">
        <w:rPr>
          <w:rFonts w:ascii="Times New Roman" w:hAnsi="Times New Roman" w:cs="Times New Roman"/>
          <w:lang w:val="en-US"/>
        </w:rPr>
        <w:t xml:space="preserve"> Soil pH is slightly variable, while it was strongly right-skewed, suggesting presence of some high pH-valu</w:t>
      </w:r>
      <w:r w:rsidR="0033331B">
        <w:rPr>
          <w:rFonts w:ascii="Times New Roman" w:hAnsi="Times New Roman" w:cs="Times New Roman"/>
          <w:lang w:val="en-US"/>
        </w:rPr>
        <w:t>ed localities (Table 2).</w:t>
      </w:r>
      <w:r w:rsidR="00980A6B" w:rsidRPr="00980A6B">
        <w:rPr>
          <w:rFonts w:ascii="Times New Roman" w:hAnsi="Times New Roman" w:cs="Times New Roman"/>
          <w:lang w:val="en-US"/>
        </w:rPr>
        <w:t xml:space="preserve"> Spatial variability of soil pH is important as it has a strong control on the soil P availability to plants </w:t>
      </w:r>
      <w:r w:rsidR="00A139AC" w:rsidRPr="00A139AC">
        <w:rPr>
          <w:rFonts w:ascii="Times New Roman" w:hAnsi="Times New Roman" w:cs="Times New Roman"/>
          <w:lang w:val="en-US"/>
        </w:rPr>
        <w:t>[</w:t>
      </w:r>
      <w:r w:rsidR="00A139AC">
        <w:rPr>
          <w:rFonts w:ascii="Times New Roman" w:hAnsi="Times New Roman" w:cs="Times New Roman"/>
          <w:lang w:val="en-US"/>
        </w:rPr>
        <w:t>11</w:t>
      </w:r>
      <w:r w:rsidR="00A139AC" w:rsidRPr="00A139AC">
        <w:rPr>
          <w:rFonts w:ascii="Times New Roman" w:hAnsi="Times New Roman" w:cs="Times New Roman"/>
          <w:lang w:val="en-US"/>
        </w:rPr>
        <w:t>]</w:t>
      </w:r>
      <w:r w:rsidR="00A139AC">
        <w:rPr>
          <w:rFonts w:ascii="Times New Roman" w:hAnsi="Times New Roman" w:cs="Times New Roman"/>
          <w:lang w:val="en-US"/>
        </w:rPr>
        <w:t>.</w:t>
      </w:r>
    </w:p>
    <w:p w14:paraId="18A8F656" w14:textId="2F9C8334" w:rsidR="00980A6B" w:rsidRPr="009F759B" w:rsidRDefault="00980A6B" w:rsidP="009F759B">
      <w:pPr>
        <w:autoSpaceDE w:val="0"/>
        <w:autoSpaceDN w:val="0"/>
        <w:adjustRightInd w:val="0"/>
        <w:spacing w:after="0" w:line="0" w:lineRule="atLeast"/>
        <w:jc w:val="both"/>
        <w:rPr>
          <w:rFonts w:ascii="Times New Roman" w:hAnsi="Times New Roman" w:cs="Times New Roman"/>
          <w:sz w:val="20"/>
          <w:szCs w:val="20"/>
          <w:lang w:val="en-US"/>
        </w:rPr>
      </w:pPr>
      <w:proofErr w:type="gramStart"/>
      <w:r w:rsidRPr="009F759B">
        <w:rPr>
          <w:rFonts w:ascii="Times New Roman" w:hAnsi="Times New Roman" w:cs="Times New Roman"/>
          <w:b/>
          <w:sz w:val="20"/>
          <w:szCs w:val="20"/>
          <w:lang w:val="en-US"/>
        </w:rPr>
        <w:t xml:space="preserve">Table </w:t>
      </w:r>
      <w:r w:rsidR="0033331B">
        <w:rPr>
          <w:rFonts w:ascii="Times New Roman" w:hAnsi="Times New Roman" w:cs="Times New Roman"/>
          <w:b/>
          <w:sz w:val="20"/>
          <w:szCs w:val="20"/>
          <w:lang w:val="en-US"/>
        </w:rPr>
        <w:t>2</w:t>
      </w:r>
      <w:r w:rsidR="002C2235">
        <w:rPr>
          <w:rFonts w:ascii="Times New Roman" w:hAnsi="Times New Roman" w:cs="Times New Roman"/>
          <w:b/>
          <w:sz w:val="20"/>
          <w:szCs w:val="20"/>
          <w:lang w:val="en-US"/>
        </w:rPr>
        <w:t>.</w:t>
      </w:r>
      <w:proofErr w:type="gramEnd"/>
      <w:r w:rsidRPr="009F759B">
        <w:rPr>
          <w:rFonts w:ascii="Times New Roman" w:hAnsi="Times New Roman" w:cs="Times New Roman"/>
          <w:sz w:val="20"/>
          <w:szCs w:val="20"/>
          <w:lang w:val="en-US"/>
        </w:rPr>
        <w:t xml:space="preserve"> Descriptive statistics for properties of study soils</w:t>
      </w:r>
    </w:p>
    <w:tbl>
      <w:tblPr>
        <w:tblW w:w="9923" w:type="dxa"/>
        <w:tblInd w:w="108" w:type="dxa"/>
        <w:tblBorders>
          <w:top w:val="single" w:sz="4" w:space="0" w:color="auto"/>
          <w:bottom w:val="single" w:sz="4" w:space="0" w:color="auto"/>
        </w:tblBorders>
        <w:tblLayout w:type="fixed"/>
        <w:tblLook w:val="04A0" w:firstRow="1" w:lastRow="0" w:firstColumn="1" w:lastColumn="0" w:noHBand="0" w:noVBand="1"/>
      </w:tblPr>
      <w:tblGrid>
        <w:gridCol w:w="1418"/>
        <w:gridCol w:w="992"/>
        <w:gridCol w:w="1134"/>
        <w:gridCol w:w="1134"/>
        <w:gridCol w:w="1134"/>
        <w:gridCol w:w="992"/>
        <w:gridCol w:w="1134"/>
        <w:gridCol w:w="993"/>
        <w:gridCol w:w="992"/>
      </w:tblGrid>
      <w:tr w:rsidR="00D06AC1" w:rsidRPr="00980A6B" w14:paraId="5861875F" w14:textId="77777777" w:rsidTr="00D06AC1">
        <w:tc>
          <w:tcPr>
            <w:tcW w:w="1418" w:type="dxa"/>
            <w:tcBorders>
              <w:top w:val="single" w:sz="4" w:space="0" w:color="auto"/>
              <w:bottom w:val="single" w:sz="4" w:space="0" w:color="auto"/>
            </w:tcBorders>
          </w:tcPr>
          <w:p w14:paraId="3FCAAF4B" w14:textId="77777777" w:rsidR="00980A6B" w:rsidRPr="00980A6B" w:rsidRDefault="00980A6B" w:rsidP="00980A6B">
            <w:pPr>
              <w:spacing w:after="0"/>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Soil property</w:t>
            </w:r>
          </w:p>
        </w:tc>
        <w:tc>
          <w:tcPr>
            <w:tcW w:w="992" w:type="dxa"/>
            <w:tcBorders>
              <w:top w:val="single" w:sz="4" w:space="0" w:color="auto"/>
              <w:bottom w:val="single" w:sz="4" w:space="0" w:color="auto"/>
            </w:tcBorders>
          </w:tcPr>
          <w:p w14:paraId="5DB3A8A9" w14:textId="77777777" w:rsidR="00980A6B" w:rsidRPr="00980A6B" w:rsidRDefault="00980A6B" w:rsidP="00980A6B">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n</w:t>
            </w:r>
          </w:p>
        </w:tc>
        <w:tc>
          <w:tcPr>
            <w:tcW w:w="1134" w:type="dxa"/>
            <w:tcBorders>
              <w:top w:val="single" w:sz="4" w:space="0" w:color="auto"/>
              <w:bottom w:val="single" w:sz="4" w:space="0" w:color="auto"/>
            </w:tcBorders>
          </w:tcPr>
          <w:p w14:paraId="505A421F" w14:textId="77777777" w:rsidR="00980A6B" w:rsidRPr="00980A6B" w:rsidRDefault="00980A6B" w:rsidP="00980A6B">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Min</w:t>
            </w:r>
          </w:p>
        </w:tc>
        <w:tc>
          <w:tcPr>
            <w:tcW w:w="1134" w:type="dxa"/>
            <w:tcBorders>
              <w:top w:val="single" w:sz="4" w:space="0" w:color="auto"/>
              <w:bottom w:val="single" w:sz="4" w:space="0" w:color="auto"/>
            </w:tcBorders>
          </w:tcPr>
          <w:p w14:paraId="31A77A3A" w14:textId="77777777" w:rsidR="00980A6B" w:rsidRPr="00980A6B" w:rsidRDefault="00980A6B" w:rsidP="00980A6B">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Max</w:t>
            </w:r>
          </w:p>
        </w:tc>
        <w:tc>
          <w:tcPr>
            <w:tcW w:w="1134" w:type="dxa"/>
            <w:tcBorders>
              <w:top w:val="single" w:sz="4" w:space="0" w:color="auto"/>
              <w:bottom w:val="single" w:sz="4" w:space="0" w:color="auto"/>
            </w:tcBorders>
          </w:tcPr>
          <w:p w14:paraId="0108CA2E" w14:textId="77777777" w:rsidR="00980A6B" w:rsidRPr="00980A6B" w:rsidRDefault="00980A6B" w:rsidP="00980A6B">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Mean</w:t>
            </w:r>
          </w:p>
        </w:tc>
        <w:tc>
          <w:tcPr>
            <w:tcW w:w="992" w:type="dxa"/>
            <w:tcBorders>
              <w:top w:val="single" w:sz="4" w:space="0" w:color="auto"/>
              <w:bottom w:val="single" w:sz="4" w:space="0" w:color="auto"/>
            </w:tcBorders>
          </w:tcPr>
          <w:p w14:paraId="494108A6" w14:textId="77777777" w:rsidR="00980A6B" w:rsidRPr="00980A6B" w:rsidRDefault="00980A6B" w:rsidP="00980A6B">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SD</w:t>
            </w:r>
          </w:p>
        </w:tc>
        <w:tc>
          <w:tcPr>
            <w:tcW w:w="1134" w:type="dxa"/>
            <w:tcBorders>
              <w:top w:val="single" w:sz="4" w:space="0" w:color="auto"/>
              <w:bottom w:val="single" w:sz="4" w:space="0" w:color="auto"/>
            </w:tcBorders>
          </w:tcPr>
          <w:p w14:paraId="5EF59C26" w14:textId="77777777" w:rsidR="00980A6B" w:rsidRPr="00980A6B" w:rsidRDefault="00980A6B" w:rsidP="00980A6B">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Skewness</w:t>
            </w:r>
          </w:p>
        </w:tc>
        <w:tc>
          <w:tcPr>
            <w:tcW w:w="993" w:type="dxa"/>
            <w:tcBorders>
              <w:top w:val="single" w:sz="4" w:space="0" w:color="auto"/>
              <w:bottom w:val="single" w:sz="4" w:space="0" w:color="auto"/>
            </w:tcBorders>
          </w:tcPr>
          <w:p w14:paraId="0F744CED" w14:textId="77777777" w:rsidR="00980A6B" w:rsidRPr="00980A6B" w:rsidRDefault="00980A6B" w:rsidP="00980A6B">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Kurtosis</w:t>
            </w:r>
          </w:p>
        </w:tc>
        <w:tc>
          <w:tcPr>
            <w:tcW w:w="992" w:type="dxa"/>
            <w:tcBorders>
              <w:top w:val="single" w:sz="4" w:space="0" w:color="auto"/>
              <w:bottom w:val="single" w:sz="4" w:space="0" w:color="auto"/>
            </w:tcBorders>
          </w:tcPr>
          <w:p w14:paraId="7BB7E1E2" w14:textId="77777777" w:rsidR="00980A6B" w:rsidRPr="00980A6B" w:rsidRDefault="00980A6B" w:rsidP="00980A6B">
            <w:pPr>
              <w:spacing w:after="0"/>
              <w:ind w:hanging="109"/>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 xml:space="preserve">CV </w:t>
            </w:r>
          </w:p>
        </w:tc>
      </w:tr>
      <w:tr w:rsidR="00D06AC1" w:rsidRPr="00980A6B" w14:paraId="23E858AC" w14:textId="77777777" w:rsidTr="00D06AC1">
        <w:tc>
          <w:tcPr>
            <w:tcW w:w="1418" w:type="dxa"/>
            <w:tcBorders>
              <w:top w:val="single" w:sz="4" w:space="0" w:color="auto"/>
            </w:tcBorders>
            <w:vAlign w:val="center"/>
          </w:tcPr>
          <w:p w14:paraId="3093337C" w14:textId="77777777" w:rsidR="00980A6B" w:rsidRPr="00980A6B" w:rsidRDefault="00980A6B" w:rsidP="00D06AC1">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pH (1:2.5)</w:t>
            </w:r>
          </w:p>
        </w:tc>
        <w:tc>
          <w:tcPr>
            <w:tcW w:w="992" w:type="dxa"/>
            <w:tcBorders>
              <w:top w:val="single" w:sz="4" w:space="0" w:color="auto"/>
            </w:tcBorders>
            <w:vAlign w:val="center"/>
          </w:tcPr>
          <w:p w14:paraId="1A2AEC13"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155</w:t>
            </w:r>
          </w:p>
        </w:tc>
        <w:tc>
          <w:tcPr>
            <w:tcW w:w="1134" w:type="dxa"/>
            <w:tcBorders>
              <w:top w:val="single" w:sz="4" w:space="0" w:color="auto"/>
            </w:tcBorders>
            <w:vAlign w:val="center"/>
          </w:tcPr>
          <w:p w14:paraId="7BAF4813"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6.80</w:t>
            </w:r>
          </w:p>
        </w:tc>
        <w:tc>
          <w:tcPr>
            <w:tcW w:w="1134" w:type="dxa"/>
            <w:tcBorders>
              <w:top w:val="single" w:sz="4" w:space="0" w:color="auto"/>
            </w:tcBorders>
            <w:vAlign w:val="center"/>
          </w:tcPr>
          <w:p w14:paraId="0E6D036E"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7.69</w:t>
            </w:r>
          </w:p>
        </w:tc>
        <w:tc>
          <w:tcPr>
            <w:tcW w:w="1134" w:type="dxa"/>
            <w:tcBorders>
              <w:top w:val="single" w:sz="4" w:space="0" w:color="auto"/>
            </w:tcBorders>
            <w:vAlign w:val="center"/>
          </w:tcPr>
          <w:p w14:paraId="0729567A"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7.15</w:t>
            </w:r>
          </w:p>
        </w:tc>
        <w:tc>
          <w:tcPr>
            <w:tcW w:w="992" w:type="dxa"/>
            <w:tcBorders>
              <w:top w:val="single" w:sz="4" w:space="0" w:color="auto"/>
            </w:tcBorders>
            <w:vAlign w:val="center"/>
          </w:tcPr>
          <w:p w14:paraId="57E72CAF"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0.23</w:t>
            </w:r>
          </w:p>
        </w:tc>
        <w:tc>
          <w:tcPr>
            <w:tcW w:w="1134" w:type="dxa"/>
            <w:tcBorders>
              <w:top w:val="single" w:sz="4" w:space="0" w:color="auto"/>
            </w:tcBorders>
            <w:vAlign w:val="center"/>
          </w:tcPr>
          <w:p w14:paraId="5AAA0F69"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1.70</w:t>
            </w:r>
          </w:p>
        </w:tc>
        <w:tc>
          <w:tcPr>
            <w:tcW w:w="993" w:type="dxa"/>
            <w:tcBorders>
              <w:top w:val="single" w:sz="4" w:space="0" w:color="auto"/>
            </w:tcBorders>
            <w:vAlign w:val="center"/>
          </w:tcPr>
          <w:p w14:paraId="491E272E"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1.49</w:t>
            </w:r>
          </w:p>
        </w:tc>
        <w:tc>
          <w:tcPr>
            <w:tcW w:w="992" w:type="dxa"/>
            <w:tcBorders>
              <w:top w:val="single" w:sz="4" w:space="0" w:color="auto"/>
            </w:tcBorders>
            <w:vAlign w:val="center"/>
          </w:tcPr>
          <w:p w14:paraId="24D1E91A" w14:textId="77777777" w:rsidR="00980A6B" w:rsidRPr="00980A6B" w:rsidRDefault="00980A6B" w:rsidP="00D06AC1">
            <w:pPr>
              <w:spacing w:after="0"/>
              <w:ind w:right="3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3.21</w:t>
            </w:r>
          </w:p>
        </w:tc>
      </w:tr>
      <w:tr w:rsidR="009F759B" w:rsidRPr="00980A6B" w14:paraId="3307AB32" w14:textId="77777777" w:rsidTr="00D06AC1">
        <w:trPr>
          <w:trHeight w:val="132"/>
        </w:trPr>
        <w:tc>
          <w:tcPr>
            <w:tcW w:w="1418" w:type="dxa"/>
            <w:vAlign w:val="center"/>
          </w:tcPr>
          <w:p w14:paraId="239E8A3D" w14:textId="77777777" w:rsidR="00980A6B" w:rsidRPr="00980A6B" w:rsidRDefault="00980A6B" w:rsidP="00D06AC1">
            <w:pPr>
              <w:spacing w:after="0"/>
              <w:jc w:val="center"/>
              <w:rPr>
                <w:rFonts w:ascii="Times New Roman" w:eastAsia="Calibri" w:hAnsi="Times New Roman" w:cs="Times New Roman"/>
                <w:bCs/>
                <w:i/>
                <w:sz w:val="20"/>
                <w:szCs w:val="20"/>
                <w:lang w:val="en-US"/>
              </w:rPr>
            </w:pPr>
            <w:r w:rsidRPr="00980A6B">
              <w:rPr>
                <w:rFonts w:ascii="Times New Roman" w:eastAsia="Calibri" w:hAnsi="Times New Roman" w:cs="Times New Roman"/>
                <w:bCs/>
                <w:sz w:val="20"/>
                <w:szCs w:val="20"/>
                <w:lang w:val="en-US"/>
              </w:rPr>
              <w:t>EC (</w:t>
            </w:r>
            <w:r w:rsidRPr="00980A6B">
              <w:rPr>
                <w:rFonts w:ascii="Times New Roman" w:eastAsia="Calibri" w:hAnsi="Times New Roman" w:cs="Times New Roman"/>
                <w:bCs/>
                <w:sz w:val="20"/>
                <w:szCs w:val="20"/>
                <w:lang w:val="en-US"/>
              </w:rPr>
              <w:sym w:font="Symbol" w:char="F06D"/>
            </w:r>
            <w:r w:rsidRPr="00980A6B">
              <w:rPr>
                <w:rFonts w:ascii="Times New Roman" w:eastAsia="Calibri" w:hAnsi="Times New Roman" w:cs="Times New Roman"/>
                <w:bCs/>
                <w:sz w:val="20"/>
                <w:szCs w:val="20"/>
                <w:lang w:val="en-US"/>
              </w:rPr>
              <w:t>S/mm)</w:t>
            </w:r>
          </w:p>
        </w:tc>
        <w:tc>
          <w:tcPr>
            <w:tcW w:w="992" w:type="dxa"/>
            <w:vAlign w:val="center"/>
          </w:tcPr>
          <w:p w14:paraId="142A1224"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144</w:t>
            </w:r>
          </w:p>
        </w:tc>
        <w:tc>
          <w:tcPr>
            <w:tcW w:w="1134" w:type="dxa"/>
            <w:vAlign w:val="center"/>
          </w:tcPr>
          <w:p w14:paraId="2D06A999"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2.49</w:t>
            </w:r>
          </w:p>
        </w:tc>
        <w:tc>
          <w:tcPr>
            <w:tcW w:w="1134" w:type="dxa"/>
            <w:vAlign w:val="center"/>
          </w:tcPr>
          <w:p w14:paraId="73A52719"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2630.0</w:t>
            </w:r>
          </w:p>
        </w:tc>
        <w:tc>
          <w:tcPr>
            <w:tcW w:w="1134" w:type="dxa"/>
            <w:vAlign w:val="center"/>
          </w:tcPr>
          <w:p w14:paraId="21D9E617"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472.1</w:t>
            </w:r>
          </w:p>
        </w:tc>
        <w:tc>
          <w:tcPr>
            <w:tcW w:w="992" w:type="dxa"/>
            <w:vAlign w:val="center"/>
          </w:tcPr>
          <w:p w14:paraId="3F5CCB82"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521.3</w:t>
            </w:r>
          </w:p>
        </w:tc>
        <w:tc>
          <w:tcPr>
            <w:tcW w:w="1134" w:type="dxa"/>
            <w:vAlign w:val="center"/>
          </w:tcPr>
          <w:p w14:paraId="65F81B2F"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3.16</w:t>
            </w:r>
          </w:p>
        </w:tc>
        <w:tc>
          <w:tcPr>
            <w:tcW w:w="993" w:type="dxa"/>
            <w:vAlign w:val="center"/>
          </w:tcPr>
          <w:p w14:paraId="7A37B58F"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9.31</w:t>
            </w:r>
          </w:p>
        </w:tc>
        <w:tc>
          <w:tcPr>
            <w:tcW w:w="992" w:type="dxa"/>
            <w:vAlign w:val="center"/>
          </w:tcPr>
          <w:p w14:paraId="463D26D6"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110.4</w:t>
            </w:r>
          </w:p>
        </w:tc>
      </w:tr>
      <w:tr w:rsidR="009F759B" w:rsidRPr="00980A6B" w14:paraId="703866F9" w14:textId="77777777" w:rsidTr="00D06AC1">
        <w:tc>
          <w:tcPr>
            <w:tcW w:w="1418" w:type="dxa"/>
            <w:vAlign w:val="center"/>
          </w:tcPr>
          <w:p w14:paraId="483F73A2" w14:textId="77777777" w:rsidR="00980A6B" w:rsidRPr="00980A6B" w:rsidRDefault="00980A6B" w:rsidP="00D06AC1">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Sand (%)</w:t>
            </w:r>
          </w:p>
        </w:tc>
        <w:tc>
          <w:tcPr>
            <w:tcW w:w="992" w:type="dxa"/>
            <w:vAlign w:val="center"/>
          </w:tcPr>
          <w:p w14:paraId="4543D8DB"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144</w:t>
            </w:r>
          </w:p>
        </w:tc>
        <w:tc>
          <w:tcPr>
            <w:tcW w:w="1134" w:type="dxa"/>
            <w:vAlign w:val="center"/>
          </w:tcPr>
          <w:p w14:paraId="56E31C94"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11.20</w:t>
            </w:r>
          </w:p>
        </w:tc>
        <w:tc>
          <w:tcPr>
            <w:tcW w:w="1134" w:type="dxa"/>
            <w:vAlign w:val="center"/>
          </w:tcPr>
          <w:p w14:paraId="61CC3D7E"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43.70</w:t>
            </w:r>
          </w:p>
        </w:tc>
        <w:tc>
          <w:tcPr>
            <w:tcW w:w="1134" w:type="dxa"/>
            <w:vAlign w:val="center"/>
          </w:tcPr>
          <w:p w14:paraId="736001E8"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25.70</w:t>
            </w:r>
          </w:p>
        </w:tc>
        <w:tc>
          <w:tcPr>
            <w:tcW w:w="992" w:type="dxa"/>
            <w:vAlign w:val="center"/>
          </w:tcPr>
          <w:p w14:paraId="45361A24"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7.52</w:t>
            </w:r>
          </w:p>
        </w:tc>
        <w:tc>
          <w:tcPr>
            <w:tcW w:w="1134" w:type="dxa"/>
            <w:vAlign w:val="center"/>
          </w:tcPr>
          <w:p w14:paraId="4795B078"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0.200</w:t>
            </w:r>
          </w:p>
        </w:tc>
        <w:tc>
          <w:tcPr>
            <w:tcW w:w="993" w:type="dxa"/>
            <w:vAlign w:val="center"/>
          </w:tcPr>
          <w:p w14:paraId="549FB9D1"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-0.680</w:t>
            </w:r>
          </w:p>
        </w:tc>
        <w:tc>
          <w:tcPr>
            <w:tcW w:w="992" w:type="dxa"/>
            <w:vAlign w:val="center"/>
          </w:tcPr>
          <w:p w14:paraId="0EA8790B"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29.28</w:t>
            </w:r>
          </w:p>
        </w:tc>
      </w:tr>
      <w:tr w:rsidR="009F759B" w:rsidRPr="00980A6B" w14:paraId="1803EC46" w14:textId="77777777" w:rsidTr="00D06AC1">
        <w:tc>
          <w:tcPr>
            <w:tcW w:w="1418" w:type="dxa"/>
            <w:vAlign w:val="center"/>
          </w:tcPr>
          <w:p w14:paraId="3ED33F57" w14:textId="77777777" w:rsidR="00980A6B" w:rsidRPr="00980A6B" w:rsidRDefault="00980A6B" w:rsidP="00D06AC1">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Clay (%)</w:t>
            </w:r>
          </w:p>
        </w:tc>
        <w:tc>
          <w:tcPr>
            <w:tcW w:w="992" w:type="dxa"/>
            <w:vAlign w:val="center"/>
          </w:tcPr>
          <w:p w14:paraId="4931C133"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144</w:t>
            </w:r>
          </w:p>
        </w:tc>
        <w:tc>
          <w:tcPr>
            <w:tcW w:w="1134" w:type="dxa"/>
            <w:vAlign w:val="center"/>
          </w:tcPr>
          <w:p w14:paraId="14CD9E24"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40.50</w:t>
            </w:r>
          </w:p>
        </w:tc>
        <w:tc>
          <w:tcPr>
            <w:tcW w:w="1134" w:type="dxa"/>
            <w:vAlign w:val="center"/>
          </w:tcPr>
          <w:p w14:paraId="2F389209"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69.70</w:t>
            </w:r>
          </w:p>
        </w:tc>
        <w:tc>
          <w:tcPr>
            <w:tcW w:w="1134" w:type="dxa"/>
            <w:vAlign w:val="center"/>
          </w:tcPr>
          <w:p w14:paraId="28473DA3"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54.59</w:t>
            </w:r>
          </w:p>
        </w:tc>
        <w:tc>
          <w:tcPr>
            <w:tcW w:w="992" w:type="dxa"/>
            <w:vAlign w:val="center"/>
          </w:tcPr>
          <w:p w14:paraId="50144BF0"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6.13</w:t>
            </w:r>
          </w:p>
        </w:tc>
        <w:tc>
          <w:tcPr>
            <w:tcW w:w="1134" w:type="dxa"/>
            <w:vAlign w:val="center"/>
          </w:tcPr>
          <w:p w14:paraId="35B21918"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0.130</w:t>
            </w:r>
          </w:p>
        </w:tc>
        <w:tc>
          <w:tcPr>
            <w:tcW w:w="993" w:type="dxa"/>
            <w:vAlign w:val="center"/>
          </w:tcPr>
          <w:p w14:paraId="0C797E92"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-0.250</w:t>
            </w:r>
          </w:p>
        </w:tc>
        <w:tc>
          <w:tcPr>
            <w:tcW w:w="992" w:type="dxa"/>
            <w:vAlign w:val="center"/>
          </w:tcPr>
          <w:p w14:paraId="2BF95A24"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11.23</w:t>
            </w:r>
          </w:p>
        </w:tc>
      </w:tr>
      <w:tr w:rsidR="009F759B" w:rsidRPr="00980A6B" w14:paraId="7E0B7DB6" w14:textId="77777777" w:rsidTr="00D06AC1">
        <w:tc>
          <w:tcPr>
            <w:tcW w:w="1418" w:type="dxa"/>
            <w:vAlign w:val="center"/>
          </w:tcPr>
          <w:p w14:paraId="698C010F" w14:textId="77777777" w:rsidR="00980A6B" w:rsidRPr="00980A6B" w:rsidRDefault="00980A6B" w:rsidP="00D06AC1">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Silt (%)</w:t>
            </w:r>
          </w:p>
        </w:tc>
        <w:tc>
          <w:tcPr>
            <w:tcW w:w="992" w:type="dxa"/>
            <w:vAlign w:val="center"/>
          </w:tcPr>
          <w:p w14:paraId="3B118F2A"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155</w:t>
            </w:r>
          </w:p>
        </w:tc>
        <w:tc>
          <w:tcPr>
            <w:tcW w:w="1134" w:type="dxa"/>
            <w:vAlign w:val="center"/>
          </w:tcPr>
          <w:p w14:paraId="2BAE1B9F"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5.45</w:t>
            </w:r>
          </w:p>
        </w:tc>
        <w:tc>
          <w:tcPr>
            <w:tcW w:w="1134" w:type="dxa"/>
            <w:vAlign w:val="center"/>
          </w:tcPr>
          <w:p w14:paraId="516662AD"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47.05</w:t>
            </w:r>
          </w:p>
        </w:tc>
        <w:tc>
          <w:tcPr>
            <w:tcW w:w="1134" w:type="dxa"/>
            <w:vAlign w:val="center"/>
          </w:tcPr>
          <w:p w14:paraId="5FE45E5D"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20.18</w:t>
            </w:r>
          </w:p>
        </w:tc>
        <w:tc>
          <w:tcPr>
            <w:tcW w:w="992" w:type="dxa"/>
            <w:vAlign w:val="center"/>
          </w:tcPr>
          <w:p w14:paraId="5704F59E"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5.61</w:t>
            </w:r>
          </w:p>
        </w:tc>
        <w:tc>
          <w:tcPr>
            <w:tcW w:w="1134" w:type="dxa"/>
            <w:vAlign w:val="center"/>
          </w:tcPr>
          <w:p w14:paraId="744F9473"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0.960</w:t>
            </w:r>
          </w:p>
        </w:tc>
        <w:tc>
          <w:tcPr>
            <w:tcW w:w="993" w:type="dxa"/>
            <w:vAlign w:val="center"/>
          </w:tcPr>
          <w:p w14:paraId="2BFEE8C1"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3.00</w:t>
            </w:r>
          </w:p>
        </w:tc>
        <w:tc>
          <w:tcPr>
            <w:tcW w:w="992" w:type="dxa"/>
            <w:vAlign w:val="center"/>
          </w:tcPr>
          <w:p w14:paraId="6D33FA05"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27.80</w:t>
            </w:r>
          </w:p>
        </w:tc>
      </w:tr>
      <w:tr w:rsidR="009F759B" w:rsidRPr="00980A6B" w14:paraId="20A347D2" w14:textId="77777777" w:rsidTr="00D06AC1">
        <w:trPr>
          <w:trHeight w:val="89"/>
        </w:trPr>
        <w:tc>
          <w:tcPr>
            <w:tcW w:w="1418" w:type="dxa"/>
            <w:vAlign w:val="center"/>
          </w:tcPr>
          <w:p w14:paraId="19E29E8A" w14:textId="1F8A943F" w:rsidR="00980A6B" w:rsidRPr="00980A6B" w:rsidRDefault="00980A6B" w:rsidP="00D06AC1">
            <w:pPr>
              <w:spacing w:after="0"/>
              <w:jc w:val="center"/>
              <w:rPr>
                <w:rFonts w:ascii="Times New Roman" w:eastAsia="Calibri" w:hAnsi="Times New Roman" w:cs="Times New Roman"/>
                <w:bCs/>
                <w:iCs/>
                <w:sz w:val="20"/>
                <w:szCs w:val="20"/>
                <w:lang w:val="en-US"/>
              </w:rPr>
            </w:pPr>
            <w:r w:rsidRPr="009F759B">
              <w:rPr>
                <w:rFonts w:ascii="Times New Roman" w:eastAsia="Calibri" w:hAnsi="Times New Roman" w:cs="Times New Roman"/>
                <w:bCs/>
                <w:sz w:val="20"/>
                <w:szCs w:val="20"/>
                <w:lang w:val="en-US"/>
              </w:rPr>
              <w:t>CaCO</w:t>
            </w:r>
            <w:r w:rsidRPr="009F759B">
              <w:rPr>
                <w:rFonts w:ascii="Times New Roman" w:eastAsia="Calibri" w:hAnsi="Times New Roman" w:cs="Times New Roman"/>
                <w:bCs/>
                <w:sz w:val="20"/>
                <w:szCs w:val="20"/>
                <w:vertAlign w:val="subscript"/>
                <w:lang w:val="en-US"/>
              </w:rPr>
              <w:t xml:space="preserve">3 </w:t>
            </w:r>
            <w:r w:rsidRPr="00980A6B">
              <w:rPr>
                <w:rFonts w:ascii="Times New Roman" w:eastAsia="Calibri" w:hAnsi="Times New Roman" w:cs="Times New Roman"/>
                <w:bCs/>
                <w:sz w:val="20"/>
                <w:szCs w:val="20"/>
                <w:lang w:val="en-US"/>
              </w:rPr>
              <w:t>(%)</w:t>
            </w:r>
          </w:p>
        </w:tc>
        <w:tc>
          <w:tcPr>
            <w:tcW w:w="992" w:type="dxa"/>
            <w:vAlign w:val="center"/>
          </w:tcPr>
          <w:p w14:paraId="25E8CB82"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150</w:t>
            </w:r>
          </w:p>
        </w:tc>
        <w:tc>
          <w:tcPr>
            <w:tcW w:w="1134" w:type="dxa"/>
            <w:vAlign w:val="center"/>
          </w:tcPr>
          <w:p w14:paraId="6ED3F69E"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4.65</w:t>
            </w:r>
          </w:p>
        </w:tc>
        <w:tc>
          <w:tcPr>
            <w:tcW w:w="1134" w:type="dxa"/>
            <w:vAlign w:val="center"/>
          </w:tcPr>
          <w:p w14:paraId="54A8F4AC"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32.76</w:t>
            </w:r>
          </w:p>
        </w:tc>
        <w:tc>
          <w:tcPr>
            <w:tcW w:w="1134" w:type="dxa"/>
            <w:vAlign w:val="center"/>
          </w:tcPr>
          <w:p w14:paraId="70BF4C43"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17.12</w:t>
            </w:r>
          </w:p>
        </w:tc>
        <w:tc>
          <w:tcPr>
            <w:tcW w:w="992" w:type="dxa"/>
            <w:vAlign w:val="center"/>
          </w:tcPr>
          <w:p w14:paraId="75DDA81D"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6.22</w:t>
            </w:r>
          </w:p>
        </w:tc>
        <w:tc>
          <w:tcPr>
            <w:tcW w:w="1134" w:type="dxa"/>
            <w:vAlign w:val="center"/>
          </w:tcPr>
          <w:p w14:paraId="53875174"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0.380</w:t>
            </w:r>
          </w:p>
        </w:tc>
        <w:tc>
          <w:tcPr>
            <w:tcW w:w="993" w:type="dxa"/>
            <w:vAlign w:val="center"/>
          </w:tcPr>
          <w:p w14:paraId="094C9ECB"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-0.34</w:t>
            </w:r>
          </w:p>
        </w:tc>
        <w:tc>
          <w:tcPr>
            <w:tcW w:w="992" w:type="dxa"/>
            <w:vAlign w:val="center"/>
          </w:tcPr>
          <w:p w14:paraId="5B748871"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36.32</w:t>
            </w:r>
          </w:p>
        </w:tc>
      </w:tr>
      <w:tr w:rsidR="009F759B" w:rsidRPr="00980A6B" w14:paraId="05BB283C" w14:textId="77777777" w:rsidTr="00D06AC1">
        <w:trPr>
          <w:trHeight w:val="135"/>
        </w:trPr>
        <w:tc>
          <w:tcPr>
            <w:tcW w:w="1418" w:type="dxa"/>
            <w:vAlign w:val="center"/>
          </w:tcPr>
          <w:p w14:paraId="330704ED" w14:textId="77777777" w:rsidR="00980A6B" w:rsidRPr="00980A6B" w:rsidRDefault="00980A6B" w:rsidP="00D06AC1">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OM (%)</w:t>
            </w:r>
          </w:p>
        </w:tc>
        <w:tc>
          <w:tcPr>
            <w:tcW w:w="992" w:type="dxa"/>
            <w:vAlign w:val="center"/>
          </w:tcPr>
          <w:p w14:paraId="2F54D66F"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155</w:t>
            </w:r>
          </w:p>
        </w:tc>
        <w:tc>
          <w:tcPr>
            <w:tcW w:w="1134" w:type="dxa"/>
            <w:vAlign w:val="center"/>
          </w:tcPr>
          <w:p w14:paraId="64B32E19"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0.620</w:t>
            </w:r>
          </w:p>
        </w:tc>
        <w:tc>
          <w:tcPr>
            <w:tcW w:w="1134" w:type="dxa"/>
            <w:vAlign w:val="center"/>
          </w:tcPr>
          <w:p w14:paraId="48FC63C0"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2.95</w:t>
            </w:r>
          </w:p>
        </w:tc>
        <w:tc>
          <w:tcPr>
            <w:tcW w:w="1134" w:type="dxa"/>
            <w:vAlign w:val="center"/>
          </w:tcPr>
          <w:p w14:paraId="158BA175"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2.19</w:t>
            </w:r>
          </w:p>
        </w:tc>
        <w:tc>
          <w:tcPr>
            <w:tcW w:w="992" w:type="dxa"/>
            <w:vAlign w:val="center"/>
          </w:tcPr>
          <w:p w14:paraId="28BDBDC7"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0.540</w:t>
            </w:r>
          </w:p>
        </w:tc>
        <w:tc>
          <w:tcPr>
            <w:tcW w:w="1134" w:type="dxa"/>
            <w:vAlign w:val="center"/>
          </w:tcPr>
          <w:p w14:paraId="12263E95"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-1.10</w:t>
            </w:r>
          </w:p>
        </w:tc>
        <w:tc>
          <w:tcPr>
            <w:tcW w:w="993" w:type="dxa"/>
            <w:vAlign w:val="center"/>
          </w:tcPr>
          <w:p w14:paraId="603B91F3"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0.64</w:t>
            </w:r>
          </w:p>
        </w:tc>
        <w:tc>
          <w:tcPr>
            <w:tcW w:w="992" w:type="dxa"/>
            <w:vAlign w:val="center"/>
          </w:tcPr>
          <w:p w14:paraId="685AFD7A"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24.65</w:t>
            </w:r>
          </w:p>
        </w:tc>
      </w:tr>
      <w:tr w:rsidR="009F759B" w:rsidRPr="00980A6B" w14:paraId="6CD11432" w14:textId="77777777" w:rsidTr="00D06AC1">
        <w:tblPrEx>
          <w:tblLook w:val="0000" w:firstRow="0" w:lastRow="0" w:firstColumn="0" w:lastColumn="0" w:noHBand="0" w:noVBand="0"/>
        </w:tblPrEx>
        <w:trPr>
          <w:trHeight w:val="181"/>
        </w:trPr>
        <w:tc>
          <w:tcPr>
            <w:tcW w:w="1418" w:type="dxa"/>
            <w:vAlign w:val="center"/>
          </w:tcPr>
          <w:p w14:paraId="78034363" w14:textId="77777777" w:rsidR="00980A6B" w:rsidRPr="00980A6B" w:rsidRDefault="00980A6B" w:rsidP="00D06AC1">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Na (mg/kg)</w:t>
            </w:r>
          </w:p>
        </w:tc>
        <w:tc>
          <w:tcPr>
            <w:tcW w:w="992" w:type="dxa"/>
            <w:vAlign w:val="center"/>
          </w:tcPr>
          <w:p w14:paraId="303D12A5"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155</w:t>
            </w:r>
          </w:p>
        </w:tc>
        <w:tc>
          <w:tcPr>
            <w:tcW w:w="1134" w:type="dxa"/>
            <w:vAlign w:val="center"/>
          </w:tcPr>
          <w:p w14:paraId="32010A27"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5.90</w:t>
            </w:r>
          </w:p>
        </w:tc>
        <w:tc>
          <w:tcPr>
            <w:tcW w:w="1134" w:type="dxa"/>
            <w:vAlign w:val="center"/>
          </w:tcPr>
          <w:p w14:paraId="6CEF3536"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37.69</w:t>
            </w:r>
          </w:p>
        </w:tc>
        <w:tc>
          <w:tcPr>
            <w:tcW w:w="1134" w:type="dxa"/>
            <w:vAlign w:val="center"/>
          </w:tcPr>
          <w:p w14:paraId="2FD9378D"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15.78</w:t>
            </w:r>
          </w:p>
        </w:tc>
        <w:tc>
          <w:tcPr>
            <w:tcW w:w="992" w:type="dxa"/>
            <w:vAlign w:val="center"/>
          </w:tcPr>
          <w:p w14:paraId="3B34FB75"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15.78</w:t>
            </w:r>
          </w:p>
        </w:tc>
        <w:tc>
          <w:tcPr>
            <w:tcW w:w="1134" w:type="dxa"/>
            <w:vAlign w:val="center"/>
          </w:tcPr>
          <w:p w14:paraId="7A9F8C2B"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0.700</w:t>
            </w:r>
          </w:p>
        </w:tc>
        <w:tc>
          <w:tcPr>
            <w:tcW w:w="993" w:type="dxa"/>
            <w:vAlign w:val="center"/>
          </w:tcPr>
          <w:p w14:paraId="55D15790"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2.57</w:t>
            </w:r>
          </w:p>
        </w:tc>
        <w:tc>
          <w:tcPr>
            <w:tcW w:w="992" w:type="dxa"/>
            <w:vAlign w:val="center"/>
          </w:tcPr>
          <w:p w14:paraId="5B191896"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75.91</w:t>
            </w:r>
          </w:p>
        </w:tc>
      </w:tr>
      <w:tr w:rsidR="009F759B" w:rsidRPr="00980A6B" w14:paraId="2EFA7025" w14:textId="77777777" w:rsidTr="00D06AC1">
        <w:tblPrEx>
          <w:tblLook w:val="0000" w:firstRow="0" w:lastRow="0" w:firstColumn="0" w:lastColumn="0" w:noHBand="0" w:noVBand="0"/>
        </w:tblPrEx>
        <w:trPr>
          <w:trHeight w:val="185"/>
        </w:trPr>
        <w:tc>
          <w:tcPr>
            <w:tcW w:w="1418" w:type="dxa"/>
            <w:vAlign w:val="center"/>
          </w:tcPr>
          <w:p w14:paraId="2C00BCF9" w14:textId="77777777" w:rsidR="00980A6B" w:rsidRPr="00980A6B" w:rsidRDefault="00980A6B" w:rsidP="00D06AC1">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K (mg/kg)</w:t>
            </w:r>
          </w:p>
        </w:tc>
        <w:tc>
          <w:tcPr>
            <w:tcW w:w="992" w:type="dxa"/>
            <w:vAlign w:val="center"/>
          </w:tcPr>
          <w:p w14:paraId="335E6B35"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144</w:t>
            </w:r>
          </w:p>
        </w:tc>
        <w:tc>
          <w:tcPr>
            <w:tcW w:w="1134" w:type="dxa"/>
            <w:vAlign w:val="center"/>
          </w:tcPr>
          <w:p w14:paraId="4843A66C"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13.51</w:t>
            </w:r>
          </w:p>
        </w:tc>
        <w:tc>
          <w:tcPr>
            <w:tcW w:w="1134" w:type="dxa"/>
            <w:vAlign w:val="center"/>
          </w:tcPr>
          <w:p w14:paraId="665452BA"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65.10</w:t>
            </w:r>
          </w:p>
        </w:tc>
        <w:tc>
          <w:tcPr>
            <w:tcW w:w="1134" w:type="dxa"/>
            <w:vAlign w:val="center"/>
          </w:tcPr>
          <w:p w14:paraId="4BF68D13"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38.94</w:t>
            </w:r>
          </w:p>
        </w:tc>
        <w:tc>
          <w:tcPr>
            <w:tcW w:w="992" w:type="dxa"/>
            <w:vAlign w:val="center"/>
          </w:tcPr>
          <w:p w14:paraId="4C8EF422"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12.98</w:t>
            </w:r>
          </w:p>
        </w:tc>
        <w:tc>
          <w:tcPr>
            <w:tcW w:w="1134" w:type="dxa"/>
            <w:vAlign w:val="center"/>
          </w:tcPr>
          <w:p w14:paraId="23389B36"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- 0.008</w:t>
            </w:r>
          </w:p>
        </w:tc>
        <w:tc>
          <w:tcPr>
            <w:tcW w:w="993" w:type="dxa"/>
            <w:vAlign w:val="center"/>
          </w:tcPr>
          <w:p w14:paraId="4DA73ECF"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-0.920</w:t>
            </w:r>
          </w:p>
        </w:tc>
        <w:tc>
          <w:tcPr>
            <w:tcW w:w="992" w:type="dxa"/>
            <w:vAlign w:val="center"/>
          </w:tcPr>
          <w:p w14:paraId="24215D06"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33.33</w:t>
            </w:r>
          </w:p>
        </w:tc>
      </w:tr>
      <w:tr w:rsidR="009F759B" w:rsidRPr="00980A6B" w14:paraId="5587FCE2" w14:textId="77777777" w:rsidTr="00D06AC1">
        <w:tblPrEx>
          <w:tblLook w:val="0000" w:firstRow="0" w:lastRow="0" w:firstColumn="0" w:lastColumn="0" w:noHBand="0" w:noVBand="0"/>
        </w:tblPrEx>
        <w:trPr>
          <w:trHeight w:val="189"/>
        </w:trPr>
        <w:tc>
          <w:tcPr>
            <w:tcW w:w="1418" w:type="dxa"/>
            <w:vAlign w:val="center"/>
          </w:tcPr>
          <w:p w14:paraId="58AD016C" w14:textId="77777777" w:rsidR="00980A6B" w:rsidRPr="00980A6B" w:rsidRDefault="00980A6B" w:rsidP="00D06AC1">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P (mg/kg)</w:t>
            </w:r>
          </w:p>
        </w:tc>
        <w:tc>
          <w:tcPr>
            <w:tcW w:w="992" w:type="dxa"/>
            <w:vAlign w:val="center"/>
          </w:tcPr>
          <w:p w14:paraId="001C7F1B"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155</w:t>
            </w:r>
          </w:p>
        </w:tc>
        <w:tc>
          <w:tcPr>
            <w:tcW w:w="1134" w:type="dxa"/>
            <w:vAlign w:val="center"/>
          </w:tcPr>
          <w:p w14:paraId="6044CD61"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6.84</w:t>
            </w:r>
          </w:p>
        </w:tc>
        <w:tc>
          <w:tcPr>
            <w:tcW w:w="1134" w:type="dxa"/>
            <w:vAlign w:val="center"/>
          </w:tcPr>
          <w:p w14:paraId="4A87E046"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23.53</w:t>
            </w:r>
          </w:p>
        </w:tc>
        <w:tc>
          <w:tcPr>
            <w:tcW w:w="1134" w:type="dxa"/>
            <w:vAlign w:val="center"/>
          </w:tcPr>
          <w:p w14:paraId="59B3C415"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11.74</w:t>
            </w:r>
          </w:p>
        </w:tc>
        <w:tc>
          <w:tcPr>
            <w:tcW w:w="992" w:type="dxa"/>
            <w:vAlign w:val="center"/>
          </w:tcPr>
          <w:p w14:paraId="60762D9F"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3.30</w:t>
            </w:r>
          </w:p>
        </w:tc>
        <w:tc>
          <w:tcPr>
            <w:tcW w:w="1134" w:type="dxa"/>
            <w:vAlign w:val="center"/>
          </w:tcPr>
          <w:p w14:paraId="30C11E5B"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1.70</w:t>
            </w:r>
          </w:p>
        </w:tc>
        <w:tc>
          <w:tcPr>
            <w:tcW w:w="993" w:type="dxa"/>
            <w:vAlign w:val="center"/>
          </w:tcPr>
          <w:p w14:paraId="7BB64A9E"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2.68</w:t>
            </w:r>
          </w:p>
        </w:tc>
        <w:tc>
          <w:tcPr>
            <w:tcW w:w="992" w:type="dxa"/>
            <w:vAlign w:val="center"/>
          </w:tcPr>
          <w:p w14:paraId="1B598D21"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28.13</w:t>
            </w:r>
          </w:p>
        </w:tc>
      </w:tr>
      <w:tr w:rsidR="009F759B" w:rsidRPr="00980A6B" w14:paraId="3C9FA724" w14:textId="77777777" w:rsidTr="00D06AC1">
        <w:tblPrEx>
          <w:tblLook w:val="0000" w:firstRow="0" w:lastRow="0" w:firstColumn="0" w:lastColumn="0" w:noHBand="0" w:noVBand="0"/>
        </w:tblPrEx>
        <w:trPr>
          <w:trHeight w:val="221"/>
        </w:trPr>
        <w:tc>
          <w:tcPr>
            <w:tcW w:w="1418" w:type="dxa"/>
            <w:vAlign w:val="center"/>
          </w:tcPr>
          <w:p w14:paraId="5CFD5865" w14:textId="77777777" w:rsidR="00980A6B" w:rsidRPr="00980A6B" w:rsidRDefault="00980A6B" w:rsidP="00D06AC1">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FC (%)</w:t>
            </w:r>
          </w:p>
        </w:tc>
        <w:tc>
          <w:tcPr>
            <w:tcW w:w="992" w:type="dxa"/>
            <w:vAlign w:val="center"/>
          </w:tcPr>
          <w:p w14:paraId="7E3502EA"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125</w:t>
            </w:r>
          </w:p>
        </w:tc>
        <w:tc>
          <w:tcPr>
            <w:tcW w:w="1134" w:type="dxa"/>
            <w:vAlign w:val="center"/>
          </w:tcPr>
          <w:p w14:paraId="52BDBE3F"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19.54</w:t>
            </w:r>
          </w:p>
        </w:tc>
        <w:tc>
          <w:tcPr>
            <w:tcW w:w="1134" w:type="dxa"/>
            <w:vAlign w:val="center"/>
          </w:tcPr>
          <w:p w14:paraId="54385EA9"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42.06</w:t>
            </w:r>
          </w:p>
        </w:tc>
        <w:tc>
          <w:tcPr>
            <w:tcW w:w="1134" w:type="dxa"/>
            <w:vAlign w:val="center"/>
          </w:tcPr>
          <w:p w14:paraId="11946931"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30.56</w:t>
            </w:r>
          </w:p>
        </w:tc>
        <w:tc>
          <w:tcPr>
            <w:tcW w:w="992" w:type="dxa"/>
            <w:vAlign w:val="center"/>
          </w:tcPr>
          <w:p w14:paraId="05943095" w14:textId="77777777" w:rsidR="00980A6B" w:rsidRPr="00980A6B" w:rsidRDefault="00980A6B" w:rsidP="00D06AC1">
            <w:pPr>
              <w:spacing w:after="0"/>
              <w:jc w:val="center"/>
              <w:rPr>
                <w:rFonts w:ascii="Times New Roman" w:eastAsia="Calibri" w:hAnsi="Times New Roman" w:cs="Times New Roman"/>
                <w:color w:val="000000"/>
                <w:sz w:val="20"/>
                <w:szCs w:val="20"/>
                <w:lang w:val="en-US"/>
              </w:rPr>
            </w:pPr>
            <w:r w:rsidRPr="00980A6B">
              <w:rPr>
                <w:rFonts w:ascii="Times New Roman" w:eastAsia="Calibri" w:hAnsi="Times New Roman" w:cs="Times New Roman"/>
                <w:color w:val="000000"/>
                <w:sz w:val="20"/>
                <w:szCs w:val="20"/>
                <w:lang w:val="en-US"/>
              </w:rPr>
              <w:t>4.53</w:t>
            </w:r>
          </w:p>
        </w:tc>
        <w:tc>
          <w:tcPr>
            <w:tcW w:w="1134" w:type="dxa"/>
            <w:vAlign w:val="center"/>
          </w:tcPr>
          <w:p w14:paraId="211864F3"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0.210</w:t>
            </w:r>
          </w:p>
        </w:tc>
        <w:tc>
          <w:tcPr>
            <w:tcW w:w="993" w:type="dxa"/>
            <w:vAlign w:val="center"/>
          </w:tcPr>
          <w:p w14:paraId="3FE5872F"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-0.126</w:t>
            </w:r>
          </w:p>
        </w:tc>
        <w:tc>
          <w:tcPr>
            <w:tcW w:w="992" w:type="dxa"/>
            <w:vAlign w:val="center"/>
          </w:tcPr>
          <w:p w14:paraId="637FE5CC"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14.85</w:t>
            </w:r>
          </w:p>
        </w:tc>
      </w:tr>
      <w:tr w:rsidR="009F759B" w:rsidRPr="00980A6B" w14:paraId="74A49C56" w14:textId="77777777" w:rsidTr="00D06AC1">
        <w:tblPrEx>
          <w:tblLook w:val="0000" w:firstRow="0" w:lastRow="0" w:firstColumn="0" w:lastColumn="0" w:noHBand="0" w:noVBand="0"/>
        </w:tblPrEx>
        <w:trPr>
          <w:trHeight w:val="125"/>
        </w:trPr>
        <w:tc>
          <w:tcPr>
            <w:tcW w:w="1418" w:type="dxa"/>
            <w:vAlign w:val="center"/>
          </w:tcPr>
          <w:p w14:paraId="53DBD65C" w14:textId="77777777" w:rsidR="00980A6B" w:rsidRPr="00980A6B" w:rsidRDefault="00980A6B" w:rsidP="00D06AC1">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WP (%)</w:t>
            </w:r>
          </w:p>
        </w:tc>
        <w:tc>
          <w:tcPr>
            <w:tcW w:w="992" w:type="dxa"/>
            <w:vAlign w:val="center"/>
          </w:tcPr>
          <w:p w14:paraId="33BB6FCC"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93</w:t>
            </w:r>
          </w:p>
        </w:tc>
        <w:tc>
          <w:tcPr>
            <w:tcW w:w="1134" w:type="dxa"/>
            <w:vAlign w:val="center"/>
          </w:tcPr>
          <w:p w14:paraId="38BCBFEC"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5.56</w:t>
            </w:r>
          </w:p>
        </w:tc>
        <w:tc>
          <w:tcPr>
            <w:tcW w:w="1134" w:type="dxa"/>
            <w:vAlign w:val="center"/>
          </w:tcPr>
          <w:p w14:paraId="3C1BA045"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20.59</w:t>
            </w:r>
          </w:p>
        </w:tc>
        <w:tc>
          <w:tcPr>
            <w:tcW w:w="1134" w:type="dxa"/>
            <w:vAlign w:val="center"/>
          </w:tcPr>
          <w:p w14:paraId="0AE04140"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15.43</w:t>
            </w:r>
          </w:p>
        </w:tc>
        <w:tc>
          <w:tcPr>
            <w:tcW w:w="992" w:type="dxa"/>
            <w:vAlign w:val="center"/>
          </w:tcPr>
          <w:p w14:paraId="5833E0FB"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2.36</w:t>
            </w:r>
          </w:p>
        </w:tc>
        <w:tc>
          <w:tcPr>
            <w:tcW w:w="1134" w:type="dxa"/>
            <w:vAlign w:val="center"/>
          </w:tcPr>
          <w:p w14:paraId="594AE7E1"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-1.02</w:t>
            </w:r>
          </w:p>
        </w:tc>
        <w:tc>
          <w:tcPr>
            <w:tcW w:w="993" w:type="dxa"/>
            <w:vAlign w:val="center"/>
          </w:tcPr>
          <w:p w14:paraId="29AE95C1"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2.75</w:t>
            </w:r>
          </w:p>
        </w:tc>
        <w:tc>
          <w:tcPr>
            <w:tcW w:w="992" w:type="dxa"/>
            <w:vAlign w:val="center"/>
          </w:tcPr>
          <w:p w14:paraId="29B3DFFC"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15.34</w:t>
            </w:r>
          </w:p>
        </w:tc>
      </w:tr>
      <w:tr w:rsidR="009F759B" w:rsidRPr="00980A6B" w14:paraId="335D25FB" w14:textId="77777777" w:rsidTr="00D06AC1">
        <w:tblPrEx>
          <w:tblCellMar>
            <w:left w:w="70" w:type="dxa"/>
            <w:right w:w="70" w:type="dxa"/>
          </w:tblCellMar>
          <w:tblLook w:val="0000" w:firstRow="0" w:lastRow="0" w:firstColumn="0" w:lastColumn="0" w:noHBand="0" w:noVBand="0"/>
        </w:tblPrEx>
        <w:trPr>
          <w:trHeight w:val="171"/>
        </w:trPr>
        <w:tc>
          <w:tcPr>
            <w:tcW w:w="1418" w:type="dxa"/>
            <w:vAlign w:val="center"/>
          </w:tcPr>
          <w:p w14:paraId="6A0E8E9E" w14:textId="77777777" w:rsidR="00980A6B" w:rsidRPr="00980A6B" w:rsidRDefault="00980A6B" w:rsidP="00D06AC1">
            <w:pPr>
              <w:spacing w:after="0"/>
              <w:jc w:val="center"/>
              <w:rPr>
                <w:rFonts w:ascii="Times New Roman" w:eastAsia="Calibri" w:hAnsi="Times New Roman" w:cs="Times New Roman"/>
                <w:bCs/>
                <w:sz w:val="20"/>
                <w:szCs w:val="20"/>
                <w:lang w:val="en-US"/>
              </w:rPr>
            </w:pPr>
            <w:r w:rsidRPr="00980A6B">
              <w:rPr>
                <w:rFonts w:ascii="Times New Roman" w:eastAsia="Calibri" w:hAnsi="Times New Roman" w:cs="Times New Roman"/>
                <w:bCs/>
                <w:sz w:val="20"/>
                <w:szCs w:val="20"/>
                <w:lang w:val="en-US"/>
              </w:rPr>
              <w:t>ASI (%)</w:t>
            </w:r>
          </w:p>
        </w:tc>
        <w:tc>
          <w:tcPr>
            <w:tcW w:w="992" w:type="dxa"/>
            <w:vAlign w:val="center"/>
          </w:tcPr>
          <w:p w14:paraId="4B823B82"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155</w:t>
            </w:r>
          </w:p>
        </w:tc>
        <w:tc>
          <w:tcPr>
            <w:tcW w:w="1134" w:type="dxa"/>
            <w:vAlign w:val="center"/>
          </w:tcPr>
          <w:p w14:paraId="5E31CA95"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0.327</w:t>
            </w:r>
          </w:p>
        </w:tc>
        <w:tc>
          <w:tcPr>
            <w:tcW w:w="1134" w:type="dxa"/>
            <w:vAlign w:val="center"/>
          </w:tcPr>
          <w:p w14:paraId="3735A699"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0.611</w:t>
            </w:r>
          </w:p>
        </w:tc>
        <w:tc>
          <w:tcPr>
            <w:tcW w:w="1134" w:type="dxa"/>
            <w:vAlign w:val="center"/>
          </w:tcPr>
          <w:p w14:paraId="204507B6"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0.492</w:t>
            </w:r>
          </w:p>
        </w:tc>
        <w:tc>
          <w:tcPr>
            <w:tcW w:w="992" w:type="dxa"/>
            <w:vAlign w:val="center"/>
          </w:tcPr>
          <w:p w14:paraId="13459993"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0.055</w:t>
            </w:r>
          </w:p>
        </w:tc>
        <w:tc>
          <w:tcPr>
            <w:tcW w:w="1134" w:type="dxa"/>
            <w:vAlign w:val="center"/>
          </w:tcPr>
          <w:p w14:paraId="702168AD"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-0.211</w:t>
            </w:r>
          </w:p>
        </w:tc>
        <w:tc>
          <w:tcPr>
            <w:tcW w:w="993" w:type="dxa"/>
            <w:vAlign w:val="center"/>
          </w:tcPr>
          <w:p w14:paraId="4CB9B19A"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0.204</w:t>
            </w:r>
          </w:p>
        </w:tc>
        <w:tc>
          <w:tcPr>
            <w:tcW w:w="992" w:type="dxa"/>
            <w:vAlign w:val="center"/>
          </w:tcPr>
          <w:p w14:paraId="0ADF4B6C" w14:textId="77777777" w:rsidR="00980A6B" w:rsidRPr="00980A6B" w:rsidRDefault="00980A6B" w:rsidP="00D06AC1">
            <w:pPr>
              <w:spacing w:after="0"/>
              <w:jc w:val="center"/>
              <w:rPr>
                <w:rFonts w:ascii="Times New Roman" w:eastAsia="Calibri" w:hAnsi="Times New Roman" w:cs="Times New Roman"/>
                <w:sz w:val="20"/>
                <w:szCs w:val="20"/>
                <w:lang w:val="en-US"/>
              </w:rPr>
            </w:pPr>
            <w:r w:rsidRPr="00980A6B">
              <w:rPr>
                <w:rFonts w:ascii="Times New Roman" w:eastAsia="Calibri" w:hAnsi="Times New Roman" w:cs="Times New Roman"/>
                <w:sz w:val="20"/>
                <w:szCs w:val="20"/>
                <w:lang w:val="en-US"/>
              </w:rPr>
              <w:t>11.16</w:t>
            </w:r>
          </w:p>
        </w:tc>
      </w:tr>
    </w:tbl>
    <w:p w14:paraId="0D2D1BAA" w14:textId="45F3E6F8" w:rsidR="00980A6B" w:rsidRPr="009F759B" w:rsidRDefault="009F759B" w:rsidP="00980A6B">
      <w:pPr>
        <w:autoSpaceDE w:val="0"/>
        <w:autoSpaceDN w:val="0"/>
        <w:adjustRightInd w:val="0"/>
        <w:spacing w:after="240"/>
        <w:jc w:val="both"/>
        <w:rPr>
          <w:rFonts w:ascii="Times New Roman" w:hAnsi="Times New Roman" w:cs="Times New Roman"/>
          <w:sz w:val="18"/>
          <w:szCs w:val="18"/>
          <w:lang w:val="en-US"/>
        </w:rPr>
      </w:pPr>
      <w:proofErr w:type="gramStart"/>
      <w:r w:rsidRPr="009F759B">
        <w:rPr>
          <w:rFonts w:ascii="Times New Roman" w:hAnsi="Times New Roman" w:cs="Times New Roman"/>
          <w:sz w:val="18"/>
          <w:szCs w:val="18"/>
          <w:lang w:val="en-US"/>
        </w:rPr>
        <w:t>n</w:t>
      </w:r>
      <w:proofErr w:type="gramEnd"/>
      <w:r w:rsidRPr="009F759B">
        <w:rPr>
          <w:rFonts w:ascii="Times New Roman" w:hAnsi="Times New Roman" w:cs="Times New Roman"/>
          <w:sz w:val="18"/>
          <w:szCs w:val="18"/>
          <w:lang w:val="en-US"/>
        </w:rPr>
        <w:t>: Number of soil samples, EC: Electrical Conductivity, OM: Organic Matter, Na: Sodium, K: Potassium, P: Available Phosphorus, FC: Field capacity, WP: Wilting point, ASI: Aggregate stability index, Min: Minimum, Max: Maximum, SD: Standard deviation, S: Skewness, K: Kurtosis, CV (%): Coefficient of variation.</w:t>
      </w:r>
    </w:p>
    <w:p w14:paraId="15F87CBD" w14:textId="1AA1B97D" w:rsidR="00D66F80" w:rsidRPr="00342131" w:rsidRDefault="00342131" w:rsidP="00D66F80">
      <w:pPr>
        <w:autoSpaceDE w:val="0"/>
        <w:autoSpaceDN w:val="0"/>
        <w:adjustRightInd w:val="0"/>
        <w:spacing w:after="240"/>
        <w:jc w:val="both"/>
        <w:rPr>
          <w:rFonts w:ascii="Times New Roman" w:hAnsi="Times New Roman" w:cs="Times New Roman"/>
          <w:b/>
          <w:lang w:val="en-US"/>
        </w:rPr>
      </w:pPr>
      <w:r w:rsidRPr="00342131">
        <w:rPr>
          <w:rFonts w:ascii="Times New Roman" w:hAnsi="Times New Roman" w:cs="Times New Roman"/>
          <w:b/>
          <w:lang w:val="en-US"/>
        </w:rPr>
        <w:t>3</w:t>
      </w:r>
      <w:r w:rsidR="00AB73C1">
        <w:rPr>
          <w:rFonts w:ascii="Times New Roman" w:hAnsi="Times New Roman" w:cs="Times New Roman"/>
          <w:b/>
          <w:lang w:val="en-US"/>
        </w:rPr>
        <w:t>.2</w:t>
      </w:r>
      <w:r w:rsidR="00BD772D">
        <w:rPr>
          <w:rFonts w:ascii="Times New Roman" w:hAnsi="Times New Roman" w:cs="Times New Roman"/>
          <w:b/>
          <w:lang w:val="en-US"/>
        </w:rPr>
        <w:t>.</w:t>
      </w:r>
      <w:r w:rsidR="00AB73C1">
        <w:rPr>
          <w:rFonts w:ascii="Times New Roman" w:hAnsi="Times New Roman" w:cs="Times New Roman"/>
          <w:b/>
          <w:lang w:val="en-US"/>
        </w:rPr>
        <w:t xml:space="preserve"> </w:t>
      </w:r>
      <w:r w:rsidR="00D66F80" w:rsidRPr="00342131">
        <w:rPr>
          <w:rFonts w:ascii="Times New Roman" w:hAnsi="Times New Roman" w:cs="Times New Roman"/>
          <w:b/>
          <w:lang w:val="en-US"/>
        </w:rPr>
        <w:t xml:space="preserve">Uniform P </w:t>
      </w:r>
      <w:r w:rsidR="00614025">
        <w:rPr>
          <w:rFonts w:ascii="Times New Roman" w:hAnsi="Times New Roman" w:cs="Times New Roman"/>
          <w:b/>
          <w:lang w:val="en-US"/>
        </w:rPr>
        <w:t>a</w:t>
      </w:r>
      <w:r w:rsidR="00D66F80" w:rsidRPr="00342131">
        <w:rPr>
          <w:rFonts w:ascii="Times New Roman" w:hAnsi="Times New Roman" w:cs="Times New Roman"/>
          <w:b/>
          <w:lang w:val="en-US"/>
        </w:rPr>
        <w:t xml:space="preserve">pplication </w:t>
      </w:r>
      <w:r w:rsidR="00614025">
        <w:rPr>
          <w:rFonts w:ascii="Times New Roman" w:hAnsi="Times New Roman" w:cs="Times New Roman"/>
          <w:b/>
          <w:lang w:val="en-US"/>
        </w:rPr>
        <w:t>z</w:t>
      </w:r>
      <w:r w:rsidR="00D66F80" w:rsidRPr="00342131">
        <w:rPr>
          <w:rFonts w:ascii="Times New Roman" w:hAnsi="Times New Roman" w:cs="Times New Roman"/>
          <w:b/>
          <w:lang w:val="en-US"/>
        </w:rPr>
        <w:t xml:space="preserve">ones as </w:t>
      </w:r>
      <w:r w:rsidR="00614025">
        <w:rPr>
          <w:rFonts w:ascii="Times New Roman" w:hAnsi="Times New Roman" w:cs="Times New Roman"/>
          <w:b/>
          <w:lang w:val="en-US"/>
        </w:rPr>
        <w:t>r</w:t>
      </w:r>
      <w:r w:rsidR="00D66F80" w:rsidRPr="00342131">
        <w:rPr>
          <w:rFonts w:ascii="Times New Roman" w:hAnsi="Times New Roman" w:cs="Times New Roman"/>
          <w:b/>
          <w:lang w:val="en-US"/>
        </w:rPr>
        <w:t xml:space="preserve">elated to </w:t>
      </w:r>
      <w:r w:rsidR="00614025">
        <w:rPr>
          <w:rFonts w:ascii="Times New Roman" w:hAnsi="Times New Roman" w:cs="Times New Roman"/>
          <w:b/>
          <w:lang w:val="en-US"/>
        </w:rPr>
        <w:t>s</w:t>
      </w:r>
      <w:r w:rsidR="00D66F80" w:rsidRPr="00342131">
        <w:rPr>
          <w:rFonts w:ascii="Times New Roman" w:hAnsi="Times New Roman" w:cs="Times New Roman"/>
          <w:b/>
          <w:lang w:val="en-US"/>
        </w:rPr>
        <w:t xml:space="preserve">patial </w:t>
      </w:r>
      <w:r w:rsidR="00614025">
        <w:rPr>
          <w:rFonts w:ascii="Times New Roman" w:hAnsi="Times New Roman" w:cs="Times New Roman"/>
          <w:b/>
          <w:lang w:val="en-US"/>
        </w:rPr>
        <w:t>v</w:t>
      </w:r>
      <w:r w:rsidR="00D66F80" w:rsidRPr="00342131">
        <w:rPr>
          <w:rFonts w:ascii="Times New Roman" w:hAnsi="Times New Roman" w:cs="Times New Roman"/>
          <w:b/>
          <w:lang w:val="en-US"/>
        </w:rPr>
        <w:t>ariability of PASPC</w:t>
      </w:r>
    </w:p>
    <w:p w14:paraId="78D61DF9" w14:textId="09F3B891" w:rsidR="00D66F80" w:rsidRPr="00D66F80" w:rsidRDefault="00D66F80" w:rsidP="00D66F80">
      <w:pPr>
        <w:autoSpaceDE w:val="0"/>
        <w:autoSpaceDN w:val="0"/>
        <w:adjustRightInd w:val="0"/>
        <w:spacing w:after="240"/>
        <w:jc w:val="both"/>
        <w:rPr>
          <w:rFonts w:ascii="Times New Roman" w:hAnsi="Times New Roman" w:cs="Times New Roman"/>
          <w:lang w:val="en-US"/>
        </w:rPr>
      </w:pPr>
      <w:r w:rsidRPr="00D66F80">
        <w:rPr>
          <w:rFonts w:ascii="Times New Roman" w:hAnsi="Times New Roman" w:cs="Times New Roman"/>
          <w:lang w:val="en-US"/>
        </w:rPr>
        <w:t xml:space="preserve">Figure </w:t>
      </w:r>
      <w:r w:rsidR="0033331B">
        <w:rPr>
          <w:rFonts w:ascii="Times New Roman" w:hAnsi="Times New Roman" w:cs="Times New Roman"/>
          <w:lang w:val="en-US"/>
        </w:rPr>
        <w:t>2</w:t>
      </w:r>
      <w:r w:rsidR="00911084">
        <w:rPr>
          <w:rFonts w:ascii="Times New Roman" w:hAnsi="Times New Roman" w:cs="Times New Roman"/>
          <w:lang w:val="en-US"/>
        </w:rPr>
        <w:t xml:space="preserve">a and </w:t>
      </w:r>
      <w:r w:rsidR="0033331B">
        <w:rPr>
          <w:rFonts w:ascii="Times New Roman" w:hAnsi="Times New Roman" w:cs="Times New Roman"/>
          <w:lang w:val="en-US"/>
        </w:rPr>
        <w:t>2</w:t>
      </w:r>
      <w:r w:rsidR="00911084">
        <w:rPr>
          <w:rFonts w:ascii="Times New Roman" w:hAnsi="Times New Roman" w:cs="Times New Roman"/>
          <w:lang w:val="en-US"/>
        </w:rPr>
        <w:t>b</w:t>
      </w:r>
      <w:r w:rsidR="0033331B">
        <w:rPr>
          <w:rFonts w:ascii="Times New Roman" w:hAnsi="Times New Roman" w:cs="Times New Roman"/>
          <w:lang w:val="en-US"/>
        </w:rPr>
        <w:t xml:space="preserve"> show</w:t>
      </w:r>
      <w:r w:rsidRPr="00D66F80">
        <w:rPr>
          <w:rFonts w:ascii="Times New Roman" w:hAnsi="Times New Roman" w:cs="Times New Roman"/>
          <w:lang w:val="en-US"/>
        </w:rPr>
        <w:t xml:space="preserve"> the spatial pattern of plant available P content of soils across the study area. Most of low P-content sites are located in the southern and </w:t>
      </w:r>
      <w:proofErr w:type="spellStart"/>
      <w:r w:rsidRPr="00D66F80">
        <w:rPr>
          <w:rFonts w:ascii="Times New Roman" w:hAnsi="Times New Roman" w:cs="Times New Roman"/>
          <w:lang w:val="en-US"/>
        </w:rPr>
        <w:t>nothern</w:t>
      </w:r>
      <w:proofErr w:type="spellEnd"/>
      <w:r w:rsidRPr="00D66F80">
        <w:rPr>
          <w:rFonts w:ascii="Times New Roman" w:hAnsi="Times New Roman" w:cs="Times New Roman"/>
          <w:lang w:val="en-US"/>
        </w:rPr>
        <w:t xml:space="preserve"> parts of the study area. Please notice that the “north” in the surface maps is different from the absolute north on the Google Earth Map for the study area. </w:t>
      </w:r>
      <w:r w:rsidRPr="00D66F80">
        <w:rPr>
          <w:rFonts w:ascii="Times New Roman" w:hAnsi="Times New Roman" w:cs="Times New Roman"/>
          <w:lang w:val="en-US"/>
        </w:rPr>
        <w:lastRenderedPageBreak/>
        <w:t xml:space="preserve">Corresponding semivariogram indicates very high short-range </w:t>
      </w:r>
      <w:proofErr w:type="spellStart"/>
      <w:r w:rsidRPr="00D66F80">
        <w:rPr>
          <w:rFonts w:ascii="Times New Roman" w:hAnsi="Times New Roman" w:cs="Times New Roman"/>
          <w:lang w:val="en-US"/>
        </w:rPr>
        <w:t>varibility</w:t>
      </w:r>
      <w:proofErr w:type="spellEnd"/>
      <w:r w:rsidRPr="00D66F80">
        <w:rPr>
          <w:rFonts w:ascii="Times New Roman" w:hAnsi="Times New Roman" w:cs="Times New Roman"/>
          <w:lang w:val="en-US"/>
        </w:rPr>
        <w:t xml:space="preserve"> of soil PASPC values in the study area, suggesting that determination of uniform P application zones may be difficult in this area. High nugget effect due to short-range </w:t>
      </w:r>
      <w:proofErr w:type="spellStart"/>
      <w:r w:rsidRPr="00D66F80">
        <w:rPr>
          <w:rFonts w:ascii="Times New Roman" w:hAnsi="Times New Roman" w:cs="Times New Roman"/>
          <w:lang w:val="en-US"/>
        </w:rPr>
        <w:t>variablity</w:t>
      </w:r>
      <w:proofErr w:type="spellEnd"/>
      <w:r w:rsidRPr="00D66F80">
        <w:rPr>
          <w:rFonts w:ascii="Times New Roman" w:hAnsi="Times New Roman" w:cs="Times New Roman"/>
          <w:lang w:val="en-US"/>
        </w:rPr>
        <w:t xml:space="preserve"> (Table </w:t>
      </w:r>
      <w:r w:rsidR="00342131">
        <w:rPr>
          <w:rFonts w:ascii="Times New Roman" w:hAnsi="Times New Roman" w:cs="Times New Roman"/>
          <w:lang w:val="en-US"/>
        </w:rPr>
        <w:t>3</w:t>
      </w:r>
      <w:r w:rsidRPr="00D66F80">
        <w:rPr>
          <w:rFonts w:ascii="Times New Roman" w:hAnsi="Times New Roman" w:cs="Times New Roman"/>
          <w:lang w:val="en-US"/>
        </w:rPr>
        <w:t xml:space="preserve">) made OK and inverse distance </w:t>
      </w:r>
      <w:proofErr w:type="spellStart"/>
      <w:r w:rsidRPr="00D66F80">
        <w:rPr>
          <w:rFonts w:ascii="Times New Roman" w:hAnsi="Times New Roman" w:cs="Times New Roman"/>
          <w:lang w:val="en-US"/>
        </w:rPr>
        <w:t>intepolations</w:t>
      </w:r>
      <w:proofErr w:type="spellEnd"/>
      <w:r w:rsidRPr="00D66F80">
        <w:rPr>
          <w:rFonts w:ascii="Times New Roman" w:hAnsi="Times New Roman" w:cs="Times New Roman"/>
          <w:lang w:val="en-US"/>
        </w:rPr>
        <w:t xml:space="preserve"> of PASPC-values </w:t>
      </w:r>
      <w:proofErr w:type="spellStart"/>
      <w:r w:rsidRPr="00D66F80">
        <w:rPr>
          <w:rFonts w:ascii="Times New Roman" w:hAnsi="Times New Roman" w:cs="Times New Roman"/>
          <w:lang w:val="en-US"/>
        </w:rPr>
        <w:t>impossbile</w:t>
      </w:r>
      <w:proofErr w:type="spellEnd"/>
      <w:r w:rsidRPr="00D66F80">
        <w:rPr>
          <w:rFonts w:ascii="Times New Roman" w:hAnsi="Times New Roman" w:cs="Times New Roman"/>
          <w:lang w:val="en-US"/>
        </w:rPr>
        <w:t>. Therefore, a normal distance interpolation was applied t</w:t>
      </w:r>
      <w:r w:rsidR="0033331B">
        <w:rPr>
          <w:rFonts w:ascii="Times New Roman" w:hAnsi="Times New Roman" w:cs="Times New Roman"/>
          <w:lang w:val="en-US"/>
        </w:rPr>
        <w:t>o produce surface map for PASPC</w:t>
      </w:r>
      <w:r w:rsidRPr="00D66F80">
        <w:rPr>
          <w:rFonts w:ascii="Times New Roman" w:hAnsi="Times New Roman" w:cs="Times New Roman"/>
          <w:lang w:val="en-US"/>
        </w:rPr>
        <w:t>.</w:t>
      </w:r>
      <w:r w:rsidR="00911084">
        <w:rPr>
          <w:rFonts w:ascii="Times New Roman" w:hAnsi="Times New Roman" w:cs="Times New Roman"/>
          <w:lang w:val="en-US"/>
        </w:rPr>
        <w:t xml:space="preserve"> </w:t>
      </w:r>
      <w:r w:rsidR="00911084" w:rsidRPr="00911084">
        <w:rPr>
          <w:rFonts w:ascii="Times New Roman" w:hAnsi="Times New Roman" w:cs="Times New Roman"/>
          <w:lang w:val="en-US"/>
        </w:rPr>
        <w:t xml:space="preserve">Figure </w:t>
      </w:r>
      <w:r w:rsidR="0033331B">
        <w:rPr>
          <w:rFonts w:ascii="Times New Roman" w:hAnsi="Times New Roman" w:cs="Times New Roman"/>
          <w:lang w:val="en-US"/>
        </w:rPr>
        <w:t>2</w:t>
      </w:r>
      <w:r w:rsidR="00911084" w:rsidRPr="00911084">
        <w:rPr>
          <w:rFonts w:ascii="Times New Roman" w:hAnsi="Times New Roman" w:cs="Times New Roman"/>
          <w:lang w:val="en-US"/>
        </w:rPr>
        <w:t xml:space="preserve">c shows uniform P fertilizer application zones determined based on spatial distribution of PASPC-values across the study area. High P application localities are located in low PASPC localities in the Figure </w:t>
      </w:r>
      <w:r w:rsidR="0033331B">
        <w:rPr>
          <w:rFonts w:ascii="Times New Roman" w:hAnsi="Times New Roman" w:cs="Times New Roman"/>
          <w:lang w:val="en-US"/>
        </w:rPr>
        <w:t>2c</w:t>
      </w:r>
      <w:r w:rsidR="00911084" w:rsidRPr="00911084">
        <w:rPr>
          <w:rFonts w:ascii="Times New Roman" w:hAnsi="Times New Roman" w:cs="Times New Roman"/>
          <w:lang w:val="en-US"/>
        </w:rPr>
        <w:t>. The FRMAF is 24 kg P ha</w:t>
      </w:r>
      <w:r w:rsidR="00911084" w:rsidRPr="000F7544">
        <w:rPr>
          <w:rFonts w:ascii="Times New Roman" w:hAnsi="Times New Roman" w:cs="Times New Roman"/>
          <w:vertAlign w:val="superscript"/>
          <w:lang w:val="en-US"/>
        </w:rPr>
        <w:t>-1</w:t>
      </w:r>
      <w:r w:rsidR="00911084" w:rsidRPr="00911084">
        <w:rPr>
          <w:rFonts w:ascii="Times New Roman" w:hAnsi="Times New Roman" w:cs="Times New Roman"/>
          <w:lang w:val="en-US"/>
        </w:rPr>
        <w:t xml:space="preserve"> for the uniform application in the study area. The Figure </w:t>
      </w:r>
      <w:r w:rsidR="0033331B">
        <w:rPr>
          <w:rFonts w:ascii="Times New Roman" w:hAnsi="Times New Roman" w:cs="Times New Roman"/>
          <w:lang w:val="en-US"/>
        </w:rPr>
        <w:t>2c</w:t>
      </w:r>
      <w:r w:rsidR="00911084" w:rsidRPr="00911084">
        <w:rPr>
          <w:rFonts w:ascii="Times New Roman" w:hAnsi="Times New Roman" w:cs="Times New Roman"/>
          <w:lang w:val="en-US"/>
        </w:rPr>
        <w:t xml:space="preserve"> sh</w:t>
      </w:r>
      <w:r w:rsidR="000F7544">
        <w:rPr>
          <w:rFonts w:ascii="Times New Roman" w:hAnsi="Times New Roman" w:cs="Times New Roman"/>
          <w:lang w:val="en-US"/>
        </w:rPr>
        <w:t xml:space="preserve">ows that application of 24 kg P </w:t>
      </w:r>
      <w:r w:rsidR="00911084" w:rsidRPr="00911084">
        <w:rPr>
          <w:rFonts w:ascii="Times New Roman" w:hAnsi="Times New Roman" w:cs="Times New Roman"/>
          <w:lang w:val="en-US"/>
        </w:rPr>
        <w:t>ha</w:t>
      </w:r>
      <w:r w:rsidR="000F7544">
        <w:rPr>
          <w:rFonts w:ascii="Times New Roman" w:hAnsi="Times New Roman" w:cs="Times New Roman"/>
          <w:vertAlign w:val="superscript"/>
          <w:lang w:val="en-US"/>
        </w:rPr>
        <w:t>-1</w:t>
      </w:r>
      <w:r w:rsidR="00911084" w:rsidRPr="00911084">
        <w:rPr>
          <w:rFonts w:ascii="Times New Roman" w:hAnsi="Times New Roman" w:cs="Times New Roman"/>
          <w:lang w:val="en-US"/>
        </w:rPr>
        <w:t xml:space="preserve"> in the entire study area would be resulting in approximately half of the study area to be under-fertilized. On the other hand, the area of management zone 1 is almost </w:t>
      </w:r>
      <w:proofErr w:type="gramStart"/>
      <w:r w:rsidR="00911084" w:rsidRPr="00911084">
        <w:rPr>
          <w:rFonts w:ascii="Times New Roman" w:hAnsi="Times New Roman" w:cs="Times New Roman"/>
          <w:lang w:val="en-US"/>
        </w:rPr>
        <w:t>negligible,</w:t>
      </w:r>
      <w:proofErr w:type="gramEnd"/>
      <w:r w:rsidR="00911084" w:rsidRPr="00911084">
        <w:rPr>
          <w:rFonts w:ascii="Times New Roman" w:hAnsi="Times New Roman" w:cs="Times New Roman"/>
          <w:lang w:val="en-US"/>
        </w:rPr>
        <w:t xml:space="preserve"> therefore, the study area was divided into two management zones: a medium and a high application zone.</w:t>
      </w:r>
    </w:p>
    <w:p w14:paraId="4948C5F4" w14:textId="43AFE999" w:rsidR="00D66F80" w:rsidRPr="00D66F80" w:rsidRDefault="00E4489F" w:rsidP="006A4D3D">
      <w:pPr>
        <w:autoSpaceDE w:val="0"/>
        <w:autoSpaceDN w:val="0"/>
        <w:adjustRightInd w:val="0"/>
        <w:spacing w:after="0"/>
        <w:jc w:val="both"/>
        <w:rPr>
          <w:rFonts w:ascii="Times New Roman" w:hAnsi="Times New Roman" w:cs="Times New Roman"/>
          <w:lang w:val="en-US"/>
        </w:rPr>
      </w:pPr>
      <w:r w:rsidRPr="00E4489F">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2C7F0612" wp14:editId="211FA48A">
                <wp:simplePos x="0" y="0"/>
                <wp:positionH relativeFrom="column">
                  <wp:posOffset>5835015</wp:posOffset>
                </wp:positionH>
                <wp:positionV relativeFrom="paragraph">
                  <wp:posOffset>863600</wp:posOffset>
                </wp:positionV>
                <wp:extent cx="326390" cy="1403985"/>
                <wp:effectExtent l="0" t="0" r="0" b="3175"/>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403985"/>
                        </a:xfrm>
                        <a:prstGeom prst="rect">
                          <a:avLst/>
                        </a:prstGeom>
                        <a:solidFill>
                          <a:srgbClr val="FFFFFF"/>
                        </a:solidFill>
                        <a:ln w="9525">
                          <a:noFill/>
                          <a:miter lim="800000"/>
                          <a:headEnd/>
                          <a:tailEnd/>
                        </a:ln>
                      </wps:spPr>
                      <wps:txbx>
                        <w:txbxContent>
                          <w:p w14:paraId="7853E3B2" w14:textId="79E62D68" w:rsidR="00563E76" w:rsidRPr="00E4489F" w:rsidRDefault="00563E76" w:rsidP="00E4489F">
                            <w:pPr>
                              <w:rPr>
                                <w:rFonts w:ascii="Times New Roman" w:hAnsi="Times New Roman" w:cs="Times New Roman"/>
                                <w:sz w:val="18"/>
                                <w:szCs w:val="18"/>
                              </w:rPr>
                            </w:pPr>
                            <w:r w:rsidRPr="00E4489F">
                              <w:rPr>
                                <w:rFonts w:ascii="Times New Roman" w:hAnsi="Times New Roman" w:cs="Times New Roman"/>
                                <w:sz w:val="18"/>
                                <w:szCs w:val="18"/>
                              </w:rPr>
                              <w:t>(</w:t>
                            </w:r>
                            <w:r>
                              <w:rPr>
                                <w:rFonts w:ascii="Times New Roman" w:hAnsi="Times New Roman" w:cs="Times New Roman"/>
                                <w:sz w:val="18"/>
                                <w:szCs w:val="18"/>
                              </w:rPr>
                              <w:t>c</w:t>
                            </w:r>
                            <w:r w:rsidRPr="00E4489F">
                              <w:rPr>
                                <w:rFonts w:ascii="Times New Roman" w:hAnsi="Times New Roman" w:cs="Times New Roman"/>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459.45pt;margin-top:68pt;width:25.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" stroked="f">
                <v:textbox style="mso-fit-shape-to-text:t">
                  <w:txbxContent>
                    <w:p w14:paraId="7853E3B2" w14:textId="79E62D68" w:rsidR="00563E76" w:rsidRPr="00E4489F" w:rsidRDefault="00563E76" w:rsidP="00E4489F">
                      <w:pPr>
                        <w:rPr>
                          <w:rFonts w:ascii="Times New Roman" w:hAnsi="Times New Roman" w:cs="Times New Roman"/>
                          <w:sz w:val="18"/>
                          <w:szCs w:val="18"/>
                        </w:rPr>
                      </w:pPr>
                      <w:r w:rsidRPr="00E4489F">
                        <w:rPr>
                          <w:rFonts w:ascii="Times New Roman" w:hAnsi="Times New Roman" w:cs="Times New Roman"/>
                          <w:sz w:val="18"/>
                          <w:szCs w:val="18"/>
                        </w:rPr>
                        <w:t>(</w:t>
                      </w:r>
                      <w:r>
                        <w:rPr>
                          <w:rFonts w:ascii="Times New Roman" w:hAnsi="Times New Roman" w:cs="Times New Roman"/>
                          <w:sz w:val="18"/>
                          <w:szCs w:val="18"/>
                        </w:rPr>
                        <w:t>c</w:t>
                      </w:r>
                      <w:r w:rsidRPr="00E4489F">
                        <w:rPr>
                          <w:rFonts w:ascii="Times New Roman" w:hAnsi="Times New Roman" w:cs="Times New Roman"/>
                          <w:sz w:val="18"/>
                          <w:szCs w:val="18"/>
                        </w:rPr>
                        <w:t>)</w:t>
                      </w:r>
                    </w:p>
                  </w:txbxContent>
                </v:textbox>
              </v:shape>
            </w:pict>
          </mc:Fallback>
        </mc:AlternateContent>
      </w:r>
      <w:r w:rsidRPr="00E4489F">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071D1230" wp14:editId="2997EB6F">
                <wp:simplePos x="0" y="0"/>
                <wp:positionH relativeFrom="column">
                  <wp:posOffset>3216910</wp:posOffset>
                </wp:positionH>
                <wp:positionV relativeFrom="paragraph">
                  <wp:posOffset>878456</wp:posOffset>
                </wp:positionV>
                <wp:extent cx="326390" cy="1403985"/>
                <wp:effectExtent l="0" t="0" r="0" b="317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403985"/>
                        </a:xfrm>
                        <a:prstGeom prst="rect">
                          <a:avLst/>
                        </a:prstGeom>
                        <a:solidFill>
                          <a:srgbClr val="FFFFFF"/>
                        </a:solidFill>
                        <a:ln w="9525">
                          <a:noFill/>
                          <a:miter lim="800000"/>
                          <a:headEnd/>
                          <a:tailEnd/>
                        </a:ln>
                      </wps:spPr>
                      <wps:txbx>
                        <w:txbxContent>
                          <w:p w14:paraId="7753A427" w14:textId="6B34C4D3" w:rsidR="00563E76" w:rsidRPr="00E4489F" w:rsidRDefault="00563E76" w:rsidP="00E4489F">
                            <w:pPr>
                              <w:rPr>
                                <w:rFonts w:ascii="Times New Roman" w:hAnsi="Times New Roman" w:cs="Times New Roman"/>
                                <w:sz w:val="18"/>
                                <w:szCs w:val="18"/>
                              </w:rPr>
                            </w:pPr>
                            <w:r w:rsidRPr="00E4489F">
                              <w:rPr>
                                <w:rFonts w:ascii="Times New Roman" w:hAnsi="Times New Roman" w:cs="Times New Roman"/>
                                <w:sz w:val="18"/>
                                <w:szCs w:val="18"/>
                              </w:rPr>
                              <w:t>(</w:t>
                            </w:r>
                            <w:r>
                              <w:rPr>
                                <w:rFonts w:ascii="Times New Roman" w:hAnsi="Times New Roman" w:cs="Times New Roman"/>
                                <w:sz w:val="18"/>
                                <w:szCs w:val="18"/>
                              </w:rPr>
                              <w:t>b</w:t>
                            </w:r>
                            <w:r w:rsidRPr="00E4489F">
                              <w:rPr>
                                <w:rFonts w:ascii="Times New Roman" w:hAnsi="Times New Roman" w:cs="Times New Roman"/>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53.3pt;margin-top:69.15pt;width:25.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" stroked="f">
                <v:textbox style="mso-fit-shape-to-text:t">
                  <w:txbxContent>
                    <w:p w14:paraId="7753A427" w14:textId="6B34C4D3" w:rsidR="00563E76" w:rsidRPr="00E4489F" w:rsidRDefault="00563E76" w:rsidP="00E4489F">
                      <w:pPr>
                        <w:rPr>
                          <w:rFonts w:ascii="Times New Roman" w:hAnsi="Times New Roman" w:cs="Times New Roman"/>
                          <w:sz w:val="18"/>
                          <w:szCs w:val="18"/>
                        </w:rPr>
                      </w:pPr>
                      <w:r w:rsidRPr="00E4489F">
                        <w:rPr>
                          <w:rFonts w:ascii="Times New Roman" w:hAnsi="Times New Roman" w:cs="Times New Roman"/>
                          <w:sz w:val="18"/>
                          <w:szCs w:val="18"/>
                        </w:rPr>
                        <w:t>(</w:t>
                      </w:r>
                      <w:r>
                        <w:rPr>
                          <w:rFonts w:ascii="Times New Roman" w:hAnsi="Times New Roman" w:cs="Times New Roman"/>
                          <w:sz w:val="18"/>
                          <w:szCs w:val="18"/>
                        </w:rPr>
                        <w:t>b</w:t>
                      </w:r>
                      <w:r w:rsidRPr="00E4489F">
                        <w:rPr>
                          <w:rFonts w:ascii="Times New Roman" w:hAnsi="Times New Roman" w:cs="Times New Roman"/>
                          <w:sz w:val="18"/>
                          <w:szCs w:val="18"/>
                        </w:rPr>
                        <w:t>)</w:t>
                      </w:r>
                    </w:p>
                  </w:txbxContent>
                </v:textbox>
              </v:shape>
            </w:pict>
          </mc:Fallback>
        </mc:AlternateContent>
      </w:r>
      <w:r w:rsidRPr="00E4489F">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63A8F2A8" wp14:editId="4EA16800">
                <wp:simplePos x="0" y="0"/>
                <wp:positionH relativeFrom="column">
                  <wp:posOffset>45441</wp:posOffset>
                </wp:positionH>
                <wp:positionV relativeFrom="paragraph">
                  <wp:posOffset>889851</wp:posOffset>
                </wp:positionV>
                <wp:extent cx="326390" cy="1403985"/>
                <wp:effectExtent l="0" t="0" r="0" b="317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403985"/>
                        </a:xfrm>
                        <a:prstGeom prst="rect">
                          <a:avLst/>
                        </a:prstGeom>
                        <a:solidFill>
                          <a:srgbClr val="FFFFFF"/>
                        </a:solidFill>
                        <a:ln w="9525">
                          <a:noFill/>
                          <a:miter lim="800000"/>
                          <a:headEnd/>
                          <a:tailEnd/>
                        </a:ln>
                      </wps:spPr>
                      <wps:txbx>
                        <w:txbxContent>
                          <w:p w14:paraId="501331CD" w14:textId="71CCFACF" w:rsidR="00563E76" w:rsidRPr="00E4489F" w:rsidRDefault="00563E76">
                            <w:pPr>
                              <w:rPr>
                                <w:rFonts w:ascii="Times New Roman" w:hAnsi="Times New Roman" w:cs="Times New Roman"/>
                                <w:sz w:val="18"/>
                                <w:szCs w:val="18"/>
                              </w:rPr>
                            </w:pPr>
                            <w:r w:rsidRPr="00E4489F">
                              <w:rPr>
                                <w:rFonts w:ascii="Times New Roman" w:hAnsi="Times New Roman" w:cs="Times New Roman"/>
                                <w:sz w:val="18"/>
                                <w:szCs w:val="18"/>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6pt;margin-top:70.05pt;width:25.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" stroked="f">
                <v:textbox style="mso-fit-shape-to-text:t">
                  <w:txbxContent>
                    <w:p w14:paraId="501331CD" w14:textId="71CCFACF" w:rsidR="00563E76" w:rsidRPr="00E4489F" w:rsidRDefault="00563E76">
                      <w:pPr>
                        <w:rPr>
                          <w:rFonts w:ascii="Times New Roman" w:hAnsi="Times New Roman" w:cs="Times New Roman"/>
                          <w:sz w:val="18"/>
                          <w:szCs w:val="18"/>
                        </w:rPr>
                      </w:pPr>
                      <w:r w:rsidRPr="00E4489F">
                        <w:rPr>
                          <w:rFonts w:ascii="Times New Roman" w:hAnsi="Times New Roman" w:cs="Times New Roman"/>
                          <w:sz w:val="18"/>
                          <w:szCs w:val="18"/>
                        </w:rPr>
                        <w:t>(a)</w:t>
                      </w:r>
                    </w:p>
                  </w:txbxContent>
                </v:textbox>
              </v:shape>
            </w:pict>
          </mc:Fallback>
        </mc:AlternateContent>
      </w:r>
      <w:r w:rsidR="00342131">
        <w:rPr>
          <w:noProof/>
          <w:lang w:eastAsia="tr-TR"/>
        </w:rPr>
        <w:drawing>
          <wp:inline distT="0" distB="0" distL="0" distR="0" wp14:anchorId="6BF5F21F" wp14:editId="393C6D9A">
            <wp:extent cx="1733169" cy="1166884"/>
            <wp:effectExtent l="19050" t="19050" r="19685" b="14605"/>
            <wp:docPr id="198" name="Resim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8017" cy="1183613"/>
                    </a:xfrm>
                    <a:prstGeom prst="rect">
                      <a:avLst/>
                    </a:prstGeom>
                    <a:noFill/>
                    <a:ln w="6350">
                      <a:solidFill>
                        <a:schemeClr val="tx1"/>
                      </a:solidFill>
                    </a:ln>
                  </pic:spPr>
                </pic:pic>
              </a:graphicData>
            </a:graphic>
          </wp:inline>
        </w:drawing>
      </w:r>
      <w:r w:rsidR="000F7544">
        <w:rPr>
          <w:rFonts w:ascii="Times New Roman" w:hAnsi="Times New Roman" w:cs="Times New Roman"/>
          <w:noProof/>
          <w:lang w:eastAsia="tr-TR"/>
        </w:rPr>
        <w:t xml:space="preserve"> </w:t>
      </w:r>
      <w:r w:rsidR="00342131">
        <w:rPr>
          <w:rFonts w:ascii="Times New Roman" w:hAnsi="Times New Roman" w:cs="Times New Roman"/>
          <w:noProof/>
          <w:lang w:eastAsia="tr-TR"/>
        </w:rPr>
        <w:drawing>
          <wp:inline distT="0" distB="0" distL="0" distR="0" wp14:anchorId="2DE82EA0" wp14:editId="3586571E">
            <wp:extent cx="1741307" cy="1166884"/>
            <wp:effectExtent l="19050" t="19050" r="11430" b="14605"/>
            <wp:docPr id="199" name="Resi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9343" cy="1172269"/>
                    </a:xfrm>
                    <a:prstGeom prst="rect">
                      <a:avLst/>
                    </a:prstGeom>
                    <a:noFill/>
                    <a:ln w="6350">
                      <a:solidFill>
                        <a:schemeClr val="tx1"/>
                      </a:solidFill>
                    </a:ln>
                  </pic:spPr>
                </pic:pic>
              </a:graphicData>
            </a:graphic>
          </wp:inline>
        </w:drawing>
      </w:r>
      <w:r w:rsidR="00911084">
        <w:rPr>
          <w:rFonts w:ascii="Times New Roman" w:hAnsi="Times New Roman" w:cs="Times New Roman"/>
          <w:noProof/>
          <w:lang w:eastAsia="tr-TR"/>
        </w:rPr>
        <w:t xml:space="preserve">  </w:t>
      </w:r>
      <w:r w:rsidR="00911084">
        <w:rPr>
          <w:noProof/>
          <w:lang w:eastAsia="tr-TR"/>
        </w:rPr>
        <w:drawing>
          <wp:inline distT="0" distB="0" distL="0" distR="0" wp14:anchorId="4DA528DE" wp14:editId="5E436753">
            <wp:extent cx="2524836" cy="1159979"/>
            <wp:effectExtent l="19050" t="19050" r="8890" b="21590"/>
            <wp:docPr id="224" name="Resi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7057" cy="1160999"/>
                    </a:xfrm>
                    <a:prstGeom prst="rect">
                      <a:avLst/>
                    </a:prstGeom>
                    <a:noFill/>
                    <a:ln w="6350">
                      <a:solidFill>
                        <a:schemeClr val="tx1"/>
                      </a:solidFill>
                    </a:ln>
                  </pic:spPr>
                </pic:pic>
              </a:graphicData>
            </a:graphic>
          </wp:inline>
        </w:drawing>
      </w:r>
    </w:p>
    <w:p w14:paraId="07DEFC15" w14:textId="10E08F99" w:rsidR="00D66F80" w:rsidRDefault="00D66F80" w:rsidP="006A4D3D">
      <w:pPr>
        <w:autoSpaceDE w:val="0"/>
        <w:autoSpaceDN w:val="0"/>
        <w:adjustRightInd w:val="0"/>
        <w:spacing w:after="0"/>
        <w:jc w:val="both"/>
        <w:rPr>
          <w:rFonts w:ascii="Times New Roman" w:hAnsi="Times New Roman" w:cs="Times New Roman"/>
          <w:sz w:val="20"/>
          <w:szCs w:val="20"/>
          <w:lang w:val="en-US"/>
        </w:rPr>
      </w:pPr>
      <w:proofErr w:type="gramStart"/>
      <w:r w:rsidRPr="00342131">
        <w:rPr>
          <w:rFonts w:ascii="Times New Roman" w:hAnsi="Times New Roman" w:cs="Times New Roman"/>
          <w:b/>
          <w:sz w:val="20"/>
          <w:szCs w:val="20"/>
          <w:lang w:val="en-US"/>
        </w:rPr>
        <w:t xml:space="preserve">Figure </w:t>
      </w:r>
      <w:r w:rsidR="0033331B">
        <w:rPr>
          <w:rFonts w:ascii="Times New Roman" w:hAnsi="Times New Roman" w:cs="Times New Roman"/>
          <w:b/>
          <w:sz w:val="20"/>
          <w:szCs w:val="20"/>
          <w:lang w:val="en-US"/>
        </w:rPr>
        <w:t>2</w:t>
      </w:r>
      <w:r w:rsidR="002C2235">
        <w:rPr>
          <w:rFonts w:ascii="Times New Roman" w:hAnsi="Times New Roman" w:cs="Times New Roman"/>
          <w:b/>
          <w:sz w:val="20"/>
          <w:szCs w:val="20"/>
          <w:lang w:val="en-US"/>
        </w:rPr>
        <w:t>.</w:t>
      </w:r>
      <w:proofErr w:type="gramEnd"/>
      <w:r w:rsidR="00342131" w:rsidRPr="00342131">
        <w:rPr>
          <w:rFonts w:ascii="Times New Roman" w:hAnsi="Times New Roman" w:cs="Times New Roman"/>
          <w:sz w:val="20"/>
          <w:szCs w:val="20"/>
          <w:lang w:val="en-US"/>
        </w:rPr>
        <w:t xml:space="preserve"> </w:t>
      </w:r>
      <w:r w:rsidR="00911084">
        <w:rPr>
          <w:rFonts w:ascii="Times New Roman" w:hAnsi="Times New Roman" w:cs="Times New Roman"/>
          <w:sz w:val="20"/>
          <w:szCs w:val="20"/>
          <w:lang w:val="en-US"/>
        </w:rPr>
        <w:t>(a) Semivariogram</w:t>
      </w:r>
      <w:r w:rsidRPr="00342131">
        <w:rPr>
          <w:rFonts w:ascii="Times New Roman" w:hAnsi="Times New Roman" w:cs="Times New Roman"/>
          <w:sz w:val="20"/>
          <w:szCs w:val="20"/>
          <w:lang w:val="en-US"/>
        </w:rPr>
        <w:t xml:space="preserve"> and </w:t>
      </w:r>
      <w:r w:rsidR="00911084">
        <w:rPr>
          <w:rFonts w:ascii="Times New Roman" w:hAnsi="Times New Roman" w:cs="Times New Roman"/>
          <w:sz w:val="20"/>
          <w:szCs w:val="20"/>
          <w:lang w:val="en-US"/>
        </w:rPr>
        <w:t>(b) spatial distribution pattern</w:t>
      </w:r>
      <w:r w:rsidRPr="00342131">
        <w:rPr>
          <w:rFonts w:ascii="Times New Roman" w:hAnsi="Times New Roman" w:cs="Times New Roman"/>
          <w:sz w:val="20"/>
          <w:szCs w:val="20"/>
          <w:lang w:val="en-US"/>
        </w:rPr>
        <w:t xml:space="preserve"> for plant available P content in study soils</w:t>
      </w:r>
      <w:r w:rsidR="00911084">
        <w:rPr>
          <w:rFonts w:ascii="Times New Roman" w:hAnsi="Times New Roman" w:cs="Times New Roman"/>
          <w:sz w:val="20"/>
          <w:szCs w:val="20"/>
          <w:lang w:val="en-US"/>
        </w:rPr>
        <w:t>, (c) d</w:t>
      </w:r>
      <w:r w:rsidR="00911084" w:rsidRPr="00911084">
        <w:rPr>
          <w:rFonts w:ascii="Times New Roman" w:hAnsi="Times New Roman" w:cs="Times New Roman"/>
          <w:sz w:val="20"/>
          <w:szCs w:val="20"/>
          <w:lang w:val="en-US"/>
        </w:rPr>
        <w:t>elineated uniform P application zones and corresponding fertilizer P requirements for each of the zones</w:t>
      </w:r>
    </w:p>
    <w:p w14:paraId="4E2127FE" w14:textId="77777777" w:rsidR="006A4D3D" w:rsidRDefault="006A4D3D" w:rsidP="006A4D3D">
      <w:pPr>
        <w:autoSpaceDE w:val="0"/>
        <w:autoSpaceDN w:val="0"/>
        <w:adjustRightInd w:val="0"/>
        <w:spacing w:after="0"/>
        <w:jc w:val="both"/>
        <w:rPr>
          <w:rFonts w:ascii="Times New Roman" w:hAnsi="Times New Roman" w:cs="Times New Roman"/>
          <w:sz w:val="20"/>
          <w:szCs w:val="20"/>
          <w:lang w:val="en-US"/>
        </w:rPr>
      </w:pPr>
    </w:p>
    <w:p w14:paraId="17D32AE2" w14:textId="60AE64F1" w:rsidR="00D66F80" w:rsidRPr="00D66F80" w:rsidRDefault="00D66F80" w:rsidP="00D66F80">
      <w:pPr>
        <w:autoSpaceDE w:val="0"/>
        <w:autoSpaceDN w:val="0"/>
        <w:adjustRightInd w:val="0"/>
        <w:spacing w:after="240"/>
        <w:jc w:val="both"/>
        <w:rPr>
          <w:rFonts w:ascii="Times New Roman" w:hAnsi="Times New Roman" w:cs="Times New Roman"/>
          <w:lang w:val="en-US"/>
        </w:rPr>
      </w:pPr>
      <w:r w:rsidRPr="00D66F80">
        <w:rPr>
          <w:rFonts w:ascii="Times New Roman" w:hAnsi="Times New Roman" w:cs="Times New Roman"/>
          <w:lang w:val="en-US"/>
        </w:rPr>
        <w:t>The uniform P application would result approximately 450 kg P to be saved, while the amount of grain yield lost due to under-fertilization is unknown. A more comprehensive study is needed for evaluating cost: benefit economics of variable P</w:t>
      </w:r>
      <w:r w:rsidR="000F7544">
        <w:rPr>
          <w:rFonts w:ascii="Times New Roman" w:hAnsi="Times New Roman" w:cs="Times New Roman"/>
          <w:lang w:val="en-US"/>
        </w:rPr>
        <w:t xml:space="preserve"> application in the study area. </w:t>
      </w:r>
      <w:r w:rsidRPr="00D66F80">
        <w:rPr>
          <w:rFonts w:ascii="Times New Roman" w:hAnsi="Times New Roman" w:cs="Times New Roman"/>
          <w:lang w:val="en-US"/>
        </w:rPr>
        <w:t xml:space="preserve">Figure </w:t>
      </w:r>
      <w:r w:rsidR="00013759">
        <w:rPr>
          <w:rFonts w:ascii="Times New Roman" w:hAnsi="Times New Roman" w:cs="Times New Roman"/>
          <w:lang w:val="en-US"/>
        </w:rPr>
        <w:t>3</w:t>
      </w:r>
      <w:r w:rsidRPr="00D66F80">
        <w:rPr>
          <w:rFonts w:ascii="Times New Roman" w:hAnsi="Times New Roman" w:cs="Times New Roman"/>
          <w:lang w:val="en-US"/>
        </w:rPr>
        <w:t>.</w:t>
      </w:r>
      <w:r w:rsidR="00911084">
        <w:rPr>
          <w:rFonts w:ascii="Times New Roman" w:hAnsi="Times New Roman" w:cs="Times New Roman"/>
          <w:lang w:val="en-US"/>
        </w:rPr>
        <w:t>1c</w:t>
      </w:r>
      <w:r w:rsidRPr="00D66F80">
        <w:rPr>
          <w:rFonts w:ascii="Times New Roman" w:hAnsi="Times New Roman" w:cs="Times New Roman"/>
          <w:lang w:val="en-US"/>
        </w:rPr>
        <w:t xml:space="preserve"> shows that a significant portion of the field has a recommended P fertilizer rate of 28 kg ha</w:t>
      </w:r>
      <w:r w:rsidRPr="000E7615">
        <w:rPr>
          <w:rFonts w:ascii="Times New Roman" w:hAnsi="Times New Roman" w:cs="Times New Roman"/>
          <w:vertAlign w:val="superscript"/>
          <w:lang w:val="en-US"/>
        </w:rPr>
        <w:t>-1</w:t>
      </w:r>
      <w:r w:rsidRPr="00D66F80">
        <w:rPr>
          <w:rFonts w:ascii="Times New Roman" w:hAnsi="Times New Roman" w:cs="Times New Roman"/>
          <w:lang w:val="en-US"/>
        </w:rPr>
        <w:t>, greater than the uniform application rate of 24 kg N ha</w:t>
      </w:r>
      <w:r w:rsidRPr="000E7615">
        <w:rPr>
          <w:rFonts w:ascii="Times New Roman" w:hAnsi="Times New Roman" w:cs="Times New Roman"/>
          <w:vertAlign w:val="superscript"/>
          <w:lang w:val="en-US"/>
        </w:rPr>
        <w:t>-1</w:t>
      </w:r>
      <w:r w:rsidRPr="00D66F80">
        <w:rPr>
          <w:rFonts w:ascii="Times New Roman" w:hAnsi="Times New Roman" w:cs="Times New Roman"/>
          <w:lang w:val="en-US"/>
        </w:rPr>
        <w:t xml:space="preserve">, indicating that plants in this portion would be suffering P deficiency due to inadequate P fertilizer application rate, which may result in significant amount of yield loss. Phosphorous is predominantly used for photosynthesis, protein synthesis, seed germination, and flowering </w:t>
      </w:r>
      <w:r w:rsidR="00A139AC" w:rsidRPr="00A139AC">
        <w:rPr>
          <w:rFonts w:ascii="Times New Roman" w:hAnsi="Times New Roman" w:cs="Times New Roman"/>
          <w:lang w:val="en-US"/>
        </w:rPr>
        <w:t>[</w:t>
      </w:r>
      <w:r w:rsidR="00A139AC">
        <w:rPr>
          <w:rFonts w:ascii="Times New Roman" w:hAnsi="Times New Roman" w:cs="Times New Roman"/>
          <w:lang w:val="en-US"/>
        </w:rPr>
        <w:t>12</w:t>
      </w:r>
      <w:r w:rsidR="00A139AC" w:rsidRPr="00A139AC">
        <w:rPr>
          <w:rFonts w:ascii="Times New Roman" w:hAnsi="Times New Roman" w:cs="Times New Roman"/>
          <w:lang w:val="en-US"/>
        </w:rPr>
        <w:t>]</w:t>
      </w:r>
      <w:r w:rsidR="00A139AC">
        <w:rPr>
          <w:rFonts w:ascii="Times New Roman" w:hAnsi="Times New Roman" w:cs="Times New Roman"/>
          <w:lang w:val="en-US"/>
        </w:rPr>
        <w:t>.</w:t>
      </w:r>
      <w:r w:rsidRPr="00D66F80">
        <w:rPr>
          <w:rFonts w:ascii="Times New Roman" w:hAnsi="Times New Roman" w:cs="Times New Roman"/>
          <w:lang w:val="en-US"/>
        </w:rPr>
        <w:t xml:space="preserve"> The study area is located on a sloping landscape with exposed subsoil or shallow topsoil on the eroded hilltops and ridges. Field observations indicated that soils at the eroded positions were generally lighter in color than soils at non-eroded positions and that low PASPC-values are generally coincided with those localities. Variability in soil fertility across landscapes affects crop yield </w:t>
      </w:r>
      <w:r w:rsidR="00BF52CA" w:rsidRPr="00BF52CA">
        <w:rPr>
          <w:rFonts w:ascii="Times New Roman" w:hAnsi="Times New Roman" w:cs="Times New Roman"/>
          <w:lang w:val="en-US"/>
        </w:rPr>
        <w:t>[</w:t>
      </w:r>
      <w:r w:rsidR="00BF52CA">
        <w:rPr>
          <w:rFonts w:ascii="Times New Roman" w:hAnsi="Times New Roman" w:cs="Times New Roman"/>
          <w:lang w:val="en-US"/>
        </w:rPr>
        <w:t>13</w:t>
      </w:r>
      <w:r w:rsidR="00BF52CA" w:rsidRPr="00BF52CA">
        <w:rPr>
          <w:rFonts w:ascii="Times New Roman" w:hAnsi="Times New Roman" w:cs="Times New Roman"/>
          <w:lang w:val="en-US"/>
        </w:rPr>
        <w:t>]</w:t>
      </w:r>
      <w:r w:rsidRPr="00D66F80">
        <w:rPr>
          <w:rFonts w:ascii="Times New Roman" w:hAnsi="Times New Roman" w:cs="Times New Roman"/>
          <w:lang w:val="en-US"/>
        </w:rPr>
        <w:t xml:space="preserve">. In Nebraska, greater corn (Zea mays C.) yields were the case on the upper and lower interfluve and foot slope positions, and decreased yields were found on the upper and lower linear slopes </w:t>
      </w:r>
      <w:r w:rsidR="00BF52CA" w:rsidRPr="00BF52CA">
        <w:rPr>
          <w:rFonts w:ascii="Times New Roman" w:hAnsi="Times New Roman" w:cs="Times New Roman"/>
          <w:lang w:val="en-US"/>
        </w:rPr>
        <w:t>[</w:t>
      </w:r>
      <w:r w:rsidR="00BF52CA">
        <w:rPr>
          <w:rFonts w:ascii="Times New Roman" w:hAnsi="Times New Roman" w:cs="Times New Roman"/>
          <w:lang w:val="en-US"/>
        </w:rPr>
        <w:t>13</w:t>
      </w:r>
      <w:r w:rsidR="00BF52CA" w:rsidRPr="00BF52CA">
        <w:rPr>
          <w:rFonts w:ascii="Times New Roman" w:hAnsi="Times New Roman" w:cs="Times New Roman"/>
          <w:lang w:val="en-US"/>
        </w:rPr>
        <w:t>]</w:t>
      </w:r>
      <w:r w:rsidRPr="00D66F80">
        <w:rPr>
          <w:rFonts w:ascii="Times New Roman" w:hAnsi="Times New Roman" w:cs="Times New Roman"/>
          <w:lang w:val="en-US"/>
        </w:rPr>
        <w:t xml:space="preserve">. Also, winter wheat yields and P levels were strongly correlated with landscape positions in northeast Colorado. Greater crop yields were obtained in foot slope positions than </w:t>
      </w:r>
      <w:proofErr w:type="spellStart"/>
      <w:r w:rsidRPr="00D66F80">
        <w:rPr>
          <w:rFonts w:ascii="Times New Roman" w:hAnsi="Times New Roman" w:cs="Times New Roman"/>
          <w:lang w:val="en-US"/>
        </w:rPr>
        <w:t>backslope</w:t>
      </w:r>
      <w:proofErr w:type="spellEnd"/>
      <w:r w:rsidRPr="00D66F80">
        <w:rPr>
          <w:rFonts w:ascii="Times New Roman" w:hAnsi="Times New Roman" w:cs="Times New Roman"/>
          <w:lang w:val="en-US"/>
        </w:rPr>
        <w:t xml:space="preserve"> and side-slope positions in western Iowa. Greater yields at foot slope positions were associated to greater soil organic matter content, nutrient concentrations, and plant available water content </w:t>
      </w:r>
      <w:r w:rsidR="00BF52CA" w:rsidRPr="00BF52CA">
        <w:rPr>
          <w:rFonts w:ascii="Times New Roman" w:hAnsi="Times New Roman" w:cs="Times New Roman"/>
          <w:lang w:val="en-US"/>
        </w:rPr>
        <w:t>[</w:t>
      </w:r>
      <w:r w:rsidR="00BF52CA">
        <w:rPr>
          <w:rFonts w:ascii="Times New Roman" w:hAnsi="Times New Roman" w:cs="Times New Roman"/>
          <w:lang w:val="en-US"/>
        </w:rPr>
        <w:t>13</w:t>
      </w:r>
      <w:r w:rsidR="00BF52CA" w:rsidRPr="00BF52CA">
        <w:rPr>
          <w:rFonts w:ascii="Times New Roman" w:hAnsi="Times New Roman" w:cs="Times New Roman"/>
          <w:lang w:val="en-US"/>
        </w:rPr>
        <w:t>]</w:t>
      </w:r>
      <w:r w:rsidR="00BF52CA">
        <w:rPr>
          <w:rFonts w:ascii="Times New Roman" w:hAnsi="Times New Roman" w:cs="Times New Roman"/>
          <w:lang w:val="en-US"/>
        </w:rPr>
        <w:t>.</w:t>
      </w:r>
    </w:p>
    <w:p w14:paraId="7A709346" w14:textId="1AACE75F" w:rsidR="00D66F80" w:rsidRPr="00D66F80" w:rsidRDefault="00D66F80" w:rsidP="00D66F80">
      <w:pPr>
        <w:autoSpaceDE w:val="0"/>
        <w:autoSpaceDN w:val="0"/>
        <w:adjustRightInd w:val="0"/>
        <w:spacing w:after="240"/>
        <w:jc w:val="both"/>
        <w:rPr>
          <w:rFonts w:ascii="Times New Roman" w:hAnsi="Times New Roman" w:cs="Times New Roman"/>
          <w:lang w:val="en-US"/>
        </w:rPr>
      </w:pPr>
      <w:r w:rsidRPr="00D66F80">
        <w:rPr>
          <w:rFonts w:ascii="Times New Roman" w:hAnsi="Times New Roman" w:cs="Times New Roman"/>
          <w:lang w:val="en-US"/>
        </w:rPr>
        <w:t xml:space="preserve">The results of geostatistical analysis were useful to evaluate spatial structure and spatial pattern of PASPC, providing valuable information on variable P application in the study area. </w:t>
      </w:r>
      <w:r w:rsidR="00BF52CA" w:rsidRPr="00BF52CA">
        <w:rPr>
          <w:rFonts w:ascii="Times New Roman" w:hAnsi="Times New Roman" w:cs="Times New Roman"/>
          <w:lang w:val="en-US"/>
        </w:rPr>
        <w:t>[</w:t>
      </w:r>
      <w:r w:rsidR="00BF52CA">
        <w:rPr>
          <w:rFonts w:ascii="Times New Roman" w:hAnsi="Times New Roman" w:cs="Times New Roman"/>
          <w:lang w:val="en-US"/>
        </w:rPr>
        <w:t>2</w:t>
      </w:r>
      <w:r w:rsidR="00BF52CA" w:rsidRPr="00BF52CA">
        <w:rPr>
          <w:rFonts w:ascii="Times New Roman" w:hAnsi="Times New Roman" w:cs="Times New Roman"/>
          <w:lang w:val="en-US"/>
        </w:rPr>
        <w:t>]</w:t>
      </w:r>
      <w:r w:rsidRPr="00D66F80">
        <w:rPr>
          <w:rFonts w:ascii="Times New Roman" w:hAnsi="Times New Roman" w:cs="Times New Roman"/>
          <w:lang w:val="en-US"/>
        </w:rPr>
        <w:t xml:space="preserve"> </w:t>
      </w:r>
      <w:proofErr w:type="gramStart"/>
      <w:r w:rsidRPr="00D66F80">
        <w:rPr>
          <w:rFonts w:ascii="Times New Roman" w:hAnsi="Times New Roman" w:cs="Times New Roman"/>
          <w:lang w:val="en-US"/>
        </w:rPr>
        <w:t>compared</w:t>
      </w:r>
      <w:proofErr w:type="gramEnd"/>
      <w:r w:rsidRPr="00D66F80">
        <w:rPr>
          <w:rFonts w:ascii="Times New Roman" w:hAnsi="Times New Roman" w:cs="Times New Roman"/>
          <w:lang w:val="en-US"/>
        </w:rPr>
        <w:t xml:space="preserve"> different criteria for dividing a field into homogenous management zones and determining </w:t>
      </w:r>
      <w:r w:rsidR="00A21D6D">
        <w:rPr>
          <w:rFonts w:ascii="Times New Roman" w:hAnsi="Times New Roman" w:cs="Times New Roman"/>
          <w:lang w:val="en-US"/>
        </w:rPr>
        <w:t xml:space="preserve">fertilizer rates for each zone. </w:t>
      </w:r>
      <w:r w:rsidRPr="00D66F80">
        <w:rPr>
          <w:rFonts w:ascii="Times New Roman" w:hAnsi="Times New Roman" w:cs="Times New Roman"/>
          <w:lang w:val="en-US"/>
        </w:rPr>
        <w:t xml:space="preserve">Geostatistical analysis showed that PASPC-values had </w:t>
      </w:r>
      <w:r w:rsidR="00013759" w:rsidRPr="00D66F80">
        <w:rPr>
          <w:rFonts w:ascii="Times New Roman" w:hAnsi="Times New Roman" w:cs="Times New Roman"/>
          <w:lang w:val="en-US"/>
        </w:rPr>
        <w:t>considerably</w:t>
      </w:r>
      <w:r w:rsidR="00D21F9C">
        <w:rPr>
          <w:rFonts w:ascii="Times New Roman" w:hAnsi="Times New Roman" w:cs="Times New Roman"/>
          <w:lang w:val="en-US"/>
        </w:rPr>
        <w:t xml:space="preserve"> high short-</w:t>
      </w:r>
      <w:r w:rsidRPr="00D66F80">
        <w:rPr>
          <w:rFonts w:ascii="Times New Roman" w:hAnsi="Times New Roman" w:cs="Times New Roman"/>
          <w:lang w:val="en-US"/>
        </w:rPr>
        <w:t xml:space="preserve">range variability with short geostatistical range (A) (Table </w:t>
      </w:r>
      <w:r w:rsidR="000E7615">
        <w:rPr>
          <w:rFonts w:ascii="Times New Roman" w:hAnsi="Times New Roman" w:cs="Times New Roman"/>
          <w:lang w:val="en-US"/>
        </w:rPr>
        <w:t>3</w:t>
      </w:r>
      <w:r w:rsidRPr="00D66F80">
        <w:rPr>
          <w:rFonts w:ascii="Times New Roman" w:hAnsi="Times New Roman" w:cs="Times New Roman"/>
          <w:lang w:val="en-US"/>
        </w:rPr>
        <w:t xml:space="preserve">). </w:t>
      </w:r>
      <w:r w:rsidR="00BF52CA" w:rsidRPr="00BF52CA">
        <w:rPr>
          <w:rFonts w:ascii="Times New Roman" w:hAnsi="Times New Roman" w:cs="Times New Roman"/>
          <w:lang w:val="en-US"/>
        </w:rPr>
        <w:t>[</w:t>
      </w:r>
      <w:r w:rsidR="00BF52CA">
        <w:rPr>
          <w:rFonts w:ascii="Times New Roman" w:hAnsi="Times New Roman" w:cs="Times New Roman"/>
          <w:lang w:val="en-US"/>
        </w:rPr>
        <w:t>1</w:t>
      </w:r>
      <w:r w:rsidR="00BF52CA" w:rsidRPr="00BF52CA">
        <w:rPr>
          <w:rFonts w:ascii="Times New Roman" w:hAnsi="Times New Roman" w:cs="Times New Roman"/>
          <w:lang w:val="en-US"/>
        </w:rPr>
        <w:t>4]</w:t>
      </w:r>
      <w:r w:rsidR="00BF52CA">
        <w:rPr>
          <w:rFonts w:ascii="Times New Roman" w:hAnsi="Times New Roman" w:cs="Times New Roman"/>
          <w:lang w:val="en-US"/>
        </w:rPr>
        <w:t xml:space="preserve"> </w:t>
      </w:r>
      <w:proofErr w:type="gramStart"/>
      <w:r w:rsidRPr="00D66F80">
        <w:rPr>
          <w:rFonts w:ascii="Times New Roman" w:hAnsi="Times New Roman" w:cs="Times New Roman"/>
          <w:lang w:val="en-US"/>
        </w:rPr>
        <w:t>showed</w:t>
      </w:r>
      <w:proofErr w:type="gramEnd"/>
      <w:r w:rsidRPr="00D66F80">
        <w:rPr>
          <w:rFonts w:ascii="Times New Roman" w:hAnsi="Times New Roman" w:cs="Times New Roman"/>
          <w:lang w:val="en-US"/>
        </w:rPr>
        <w:t xml:space="preserve"> that P and K variability ceased to have any effect beyond a range of about 140 meters in Israel, suggesting that samples should be collected within 140 m. On the other hand, no strong autocorrelation exists for the available levels of P in many fields, needing far greater number of samples for developing of an accurate map. Such extensive soil sampling is t</w:t>
      </w:r>
      <w:r w:rsidR="00D21F9C">
        <w:rPr>
          <w:rFonts w:ascii="Times New Roman" w:hAnsi="Times New Roman" w:cs="Times New Roman"/>
          <w:lang w:val="en-US"/>
        </w:rPr>
        <w:t xml:space="preserve">oo costly in most of the cases. </w:t>
      </w:r>
      <w:r w:rsidRPr="00D66F80">
        <w:rPr>
          <w:rFonts w:ascii="Times New Roman" w:hAnsi="Times New Roman" w:cs="Times New Roman"/>
          <w:lang w:val="en-US"/>
        </w:rPr>
        <w:t xml:space="preserve">The variable fertilizer application results in benefit in majority of the cases.  </w:t>
      </w:r>
      <w:r w:rsidR="00BF52CA" w:rsidRPr="00BF52CA">
        <w:rPr>
          <w:rFonts w:ascii="Times New Roman" w:hAnsi="Times New Roman" w:cs="Times New Roman"/>
          <w:lang w:val="en-US"/>
        </w:rPr>
        <w:t>[</w:t>
      </w:r>
      <w:r w:rsidR="00BF52CA">
        <w:rPr>
          <w:rFonts w:ascii="Times New Roman" w:hAnsi="Times New Roman" w:cs="Times New Roman"/>
          <w:lang w:val="en-US"/>
        </w:rPr>
        <w:t>2</w:t>
      </w:r>
      <w:r w:rsidR="00BF52CA" w:rsidRPr="00BF52CA">
        <w:rPr>
          <w:rFonts w:ascii="Times New Roman" w:hAnsi="Times New Roman" w:cs="Times New Roman"/>
          <w:lang w:val="en-US"/>
        </w:rPr>
        <w:t>]</w:t>
      </w:r>
      <w:r w:rsidRPr="00D66F80">
        <w:rPr>
          <w:rFonts w:ascii="Times New Roman" w:hAnsi="Times New Roman" w:cs="Times New Roman"/>
          <w:lang w:val="en-US"/>
        </w:rPr>
        <w:t xml:space="preserve"> </w:t>
      </w:r>
      <w:proofErr w:type="gramStart"/>
      <w:r w:rsidRPr="00D66F80">
        <w:rPr>
          <w:rFonts w:ascii="Times New Roman" w:hAnsi="Times New Roman" w:cs="Times New Roman"/>
          <w:lang w:val="en-US"/>
        </w:rPr>
        <w:t>conducted</w:t>
      </w:r>
      <w:proofErr w:type="gramEnd"/>
      <w:r w:rsidRPr="00D66F80">
        <w:rPr>
          <w:rFonts w:ascii="Times New Roman" w:hAnsi="Times New Roman" w:cs="Times New Roman"/>
          <w:lang w:val="en-US"/>
        </w:rPr>
        <w:t xml:space="preserve"> cost: benefit economics of variable fertilizer use for the three management zones based on the results of the uniformity trial, they found that the net profit for the zones 1, 2, and 3 was $321, $392, and $416 ha</w:t>
      </w:r>
      <w:r w:rsidRPr="00D21F9C">
        <w:rPr>
          <w:rFonts w:ascii="Times New Roman" w:hAnsi="Times New Roman" w:cs="Times New Roman"/>
          <w:vertAlign w:val="superscript"/>
          <w:lang w:val="en-US"/>
        </w:rPr>
        <w:t>-1</w:t>
      </w:r>
      <w:r w:rsidRPr="00D66F80">
        <w:rPr>
          <w:rFonts w:ascii="Times New Roman" w:hAnsi="Times New Roman" w:cs="Times New Roman"/>
          <w:lang w:val="en-US"/>
        </w:rPr>
        <w:t>, respectively, with a cost: benefit ratio of 4.33</w:t>
      </w:r>
      <w:r w:rsidR="00D21F9C">
        <w:rPr>
          <w:rFonts w:ascii="Times New Roman" w:hAnsi="Times New Roman" w:cs="Times New Roman"/>
          <w:lang w:val="en-US"/>
        </w:rPr>
        <w:t xml:space="preserve">, 5.28, and 5.62, respectively. </w:t>
      </w:r>
      <w:r w:rsidRPr="00D66F80">
        <w:rPr>
          <w:rFonts w:ascii="Times New Roman" w:hAnsi="Times New Roman" w:cs="Times New Roman"/>
          <w:lang w:val="en-US"/>
        </w:rPr>
        <w:t xml:space="preserve">Hybrid selection and hybrid specific fertilizer management are also important in management of nitrogen fertilizers.  </w:t>
      </w:r>
    </w:p>
    <w:p w14:paraId="4BCEE18F" w14:textId="3F8B8DF9" w:rsidR="00D66F80" w:rsidRPr="00090D42" w:rsidRDefault="00090D42" w:rsidP="00D66F80">
      <w:pPr>
        <w:autoSpaceDE w:val="0"/>
        <w:autoSpaceDN w:val="0"/>
        <w:adjustRightInd w:val="0"/>
        <w:spacing w:after="240"/>
        <w:jc w:val="both"/>
        <w:rPr>
          <w:rFonts w:ascii="Times New Roman" w:hAnsi="Times New Roman" w:cs="Times New Roman"/>
          <w:b/>
          <w:lang w:val="en-US"/>
        </w:rPr>
      </w:pPr>
      <w:r w:rsidRPr="00090D42">
        <w:rPr>
          <w:rFonts w:ascii="Times New Roman" w:hAnsi="Times New Roman" w:cs="Times New Roman"/>
          <w:b/>
          <w:lang w:val="en-US"/>
        </w:rPr>
        <w:t>3</w:t>
      </w:r>
      <w:r>
        <w:rPr>
          <w:rFonts w:ascii="Times New Roman" w:hAnsi="Times New Roman" w:cs="Times New Roman"/>
          <w:b/>
          <w:lang w:val="en-US"/>
        </w:rPr>
        <w:t>.3</w:t>
      </w:r>
      <w:r w:rsidR="00BD772D">
        <w:rPr>
          <w:rFonts w:ascii="Times New Roman" w:hAnsi="Times New Roman" w:cs="Times New Roman"/>
          <w:b/>
          <w:lang w:val="en-US"/>
        </w:rPr>
        <w:t>.</w:t>
      </w:r>
      <w:r>
        <w:rPr>
          <w:rFonts w:ascii="Times New Roman" w:hAnsi="Times New Roman" w:cs="Times New Roman"/>
          <w:b/>
          <w:lang w:val="en-US"/>
        </w:rPr>
        <w:t xml:space="preserve"> </w:t>
      </w:r>
      <w:r w:rsidR="00D66F80" w:rsidRPr="00090D42">
        <w:rPr>
          <w:rFonts w:ascii="Times New Roman" w:hAnsi="Times New Roman" w:cs="Times New Roman"/>
          <w:b/>
          <w:lang w:val="en-US"/>
        </w:rPr>
        <w:t xml:space="preserve">Spatial </w:t>
      </w:r>
      <w:r w:rsidR="00614025">
        <w:rPr>
          <w:rFonts w:ascii="Times New Roman" w:hAnsi="Times New Roman" w:cs="Times New Roman"/>
          <w:b/>
          <w:lang w:val="en-US"/>
        </w:rPr>
        <w:t>v</w:t>
      </w:r>
      <w:r w:rsidR="00D66F80" w:rsidRPr="00090D42">
        <w:rPr>
          <w:rFonts w:ascii="Times New Roman" w:hAnsi="Times New Roman" w:cs="Times New Roman"/>
          <w:b/>
          <w:lang w:val="en-US"/>
        </w:rPr>
        <w:t xml:space="preserve">ariability of </w:t>
      </w:r>
      <w:r w:rsidR="00614025">
        <w:rPr>
          <w:rFonts w:ascii="Times New Roman" w:hAnsi="Times New Roman" w:cs="Times New Roman"/>
          <w:b/>
          <w:lang w:val="en-US"/>
        </w:rPr>
        <w:t>s</w:t>
      </w:r>
      <w:r w:rsidR="00D66F80" w:rsidRPr="00090D42">
        <w:rPr>
          <w:rFonts w:ascii="Times New Roman" w:hAnsi="Times New Roman" w:cs="Times New Roman"/>
          <w:b/>
          <w:lang w:val="en-US"/>
        </w:rPr>
        <w:t xml:space="preserve">oil </w:t>
      </w:r>
      <w:r w:rsidR="00614025">
        <w:rPr>
          <w:rFonts w:ascii="Times New Roman" w:hAnsi="Times New Roman" w:cs="Times New Roman"/>
          <w:b/>
          <w:lang w:val="en-US"/>
        </w:rPr>
        <w:t>p</w:t>
      </w:r>
      <w:r w:rsidR="00D66F80" w:rsidRPr="00090D42">
        <w:rPr>
          <w:rFonts w:ascii="Times New Roman" w:hAnsi="Times New Roman" w:cs="Times New Roman"/>
          <w:b/>
          <w:lang w:val="en-US"/>
        </w:rPr>
        <w:t xml:space="preserve">roperties as </w:t>
      </w:r>
      <w:r w:rsidR="00614025">
        <w:rPr>
          <w:rFonts w:ascii="Times New Roman" w:hAnsi="Times New Roman" w:cs="Times New Roman"/>
          <w:b/>
          <w:lang w:val="en-US"/>
        </w:rPr>
        <w:t>r</w:t>
      </w:r>
      <w:r w:rsidR="00D66F80" w:rsidRPr="00090D42">
        <w:rPr>
          <w:rFonts w:ascii="Times New Roman" w:hAnsi="Times New Roman" w:cs="Times New Roman"/>
          <w:b/>
          <w:lang w:val="en-US"/>
        </w:rPr>
        <w:t xml:space="preserve">elated to PASPC </w:t>
      </w:r>
      <w:r w:rsidR="00614025">
        <w:rPr>
          <w:rFonts w:ascii="Times New Roman" w:hAnsi="Times New Roman" w:cs="Times New Roman"/>
          <w:b/>
          <w:lang w:val="en-US"/>
        </w:rPr>
        <w:t>p</w:t>
      </w:r>
      <w:r w:rsidR="00D66F80" w:rsidRPr="00090D42">
        <w:rPr>
          <w:rFonts w:ascii="Times New Roman" w:hAnsi="Times New Roman" w:cs="Times New Roman"/>
          <w:b/>
          <w:lang w:val="en-US"/>
        </w:rPr>
        <w:t xml:space="preserve">attern in the </w:t>
      </w:r>
      <w:r w:rsidR="00614025">
        <w:rPr>
          <w:rFonts w:ascii="Times New Roman" w:hAnsi="Times New Roman" w:cs="Times New Roman"/>
          <w:b/>
          <w:lang w:val="en-US"/>
        </w:rPr>
        <w:t>s</w:t>
      </w:r>
      <w:r w:rsidR="00D66F80" w:rsidRPr="00090D42">
        <w:rPr>
          <w:rFonts w:ascii="Times New Roman" w:hAnsi="Times New Roman" w:cs="Times New Roman"/>
          <w:b/>
          <w:lang w:val="en-US"/>
        </w:rPr>
        <w:t xml:space="preserve">tudy </w:t>
      </w:r>
      <w:r w:rsidR="00614025">
        <w:rPr>
          <w:rFonts w:ascii="Times New Roman" w:hAnsi="Times New Roman" w:cs="Times New Roman"/>
          <w:b/>
          <w:lang w:val="en-US"/>
        </w:rPr>
        <w:t>a</w:t>
      </w:r>
      <w:r w:rsidR="00D66F80" w:rsidRPr="00090D42">
        <w:rPr>
          <w:rFonts w:ascii="Times New Roman" w:hAnsi="Times New Roman" w:cs="Times New Roman"/>
          <w:b/>
          <w:lang w:val="en-US"/>
        </w:rPr>
        <w:t>rea</w:t>
      </w:r>
    </w:p>
    <w:p w14:paraId="5AB011D3" w14:textId="3A820C02" w:rsidR="00D66F80" w:rsidRPr="00D66F80" w:rsidRDefault="00D66F80" w:rsidP="00D66F80">
      <w:pPr>
        <w:autoSpaceDE w:val="0"/>
        <w:autoSpaceDN w:val="0"/>
        <w:adjustRightInd w:val="0"/>
        <w:spacing w:after="240"/>
        <w:jc w:val="both"/>
        <w:rPr>
          <w:rFonts w:ascii="Times New Roman" w:hAnsi="Times New Roman" w:cs="Times New Roman"/>
          <w:lang w:val="en-US"/>
        </w:rPr>
      </w:pPr>
      <w:r w:rsidRPr="00D66F80">
        <w:rPr>
          <w:rFonts w:ascii="Times New Roman" w:hAnsi="Times New Roman" w:cs="Times New Roman"/>
          <w:lang w:val="en-US"/>
        </w:rPr>
        <w:t xml:space="preserve">Table </w:t>
      </w:r>
      <w:r w:rsidR="00F972D1">
        <w:rPr>
          <w:rFonts w:ascii="Times New Roman" w:hAnsi="Times New Roman" w:cs="Times New Roman"/>
          <w:lang w:val="en-US"/>
        </w:rPr>
        <w:t>3</w:t>
      </w:r>
      <w:r w:rsidRPr="00D66F80">
        <w:rPr>
          <w:rFonts w:ascii="Times New Roman" w:hAnsi="Times New Roman" w:cs="Times New Roman"/>
          <w:lang w:val="en-US"/>
        </w:rPr>
        <w:t xml:space="preserve"> shows result</w:t>
      </w:r>
      <w:r w:rsidR="00563E76">
        <w:rPr>
          <w:rFonts w:ascii="Times New Roman" w:hAnsi="Times New Roman" w:cs="Times New Roman"/>
          <w:lang w:val="en-US"/>
        </w:rPr>
        <w:t>s of semivariogram analysis and</w:t>
      </w:r>
      <w:r w:rsidR="00D21F9C">
        <w:rPr>
          <w:rFonts w:ascii="Times New Roman" w:hAnsi="Times New Roman" w:cs="Times New Roman"/>
          <w:lang w:val="en-US"/>
        </w:rPr>
        <w:t xml:space="preserve"> </w:t>
      </w:r>
      <w:r w:rsidRPr="00D66F80">
        <w:rPr>
          <w:rFonts w:ascii="Times New Roman" w:hAnsi="Times New Roman" w:cs="Times New Roman"/>
          <w:lang w:val="en-US"/>
        </w:rPr>
        <w:t xml:space="preserve">Figure </w:t>
      </w:r>
      <w:r w:rsidR="00911084">
        <w:rPr>
          <w:rFonts w:ascii="Times New Roman" w:hAnsi="Times New Roman" w:cs="Times New Roman"/>
          <w:lang w:val="en-US"/>
        </w:rPr>
        <w:t>3</w:t>
      </w:r>
      <w:r w:rsidRPr="00D66F80">
        <w:rPr>
          <w:rFonts w:ascii="Times New Roman" w:hAnsi="Times New Roman" w:cs="Times New Roman"/>
          <w:lang w:val="en-US"/>
        </w:rPr>
        <w:t xml:space="preserve"> shows the spatial pattern of the soil properties</w:t>
      </w:r>
      <w:r w:rsidR="00D21F9C">
        <w:rPr>
          <w:rFonts w:ascii="Times New Roman" w:hAnsi="Times New Roman" w:cs="Times New Roman"/>
          <w:lang w:val="en-US"/>
        </w:rPr>
        <w:t>.</w:t>
      </w:r>
    </w:p>
    <w:p w14:paraId="2FA8B48E" w14:textId="71140DBB" w:rsidR="00D66F80" w:rsidRPr="000E7615" w:rsidRDefault="00D66F80" w:rsidP="00F972D1">
      <w:pPr>
        <w:autoSpaceDE w:val="0"/>
        <w:autoSpaceDN w:val="0"/>
        <w:adjustRightInd w:val="0"/>
        <w:spacing w:after="0" w:line="0" w:lineRule="atLeast"/>
        <w:jc w:val="both"/>
        <w:rPr>
          <w:rFonts w:ascii="Times New Roman" w:hAnsi="Times New Roman" w:cs="Times New Roman"/>
          <w:sz w:val="20"/>
          <w:szCs w:val="20"/>
          <w:lang w:val="en-US"/>
        </w:rPr>
      </w:pPr>
      <w:proofErr w:type="gramStart"/>
      <w:r w:rsidRPr="000E7615">
        <w:rPr>
          <w:rFonts w:ascii="Times New Roman" w:hAnsi="Times New Roman" w:cs="Times New Roman"/>
          <w:b/>
          <w:sz w:val="20"/>
          <w:szCs w:val="20"/>
          <w:lang w:val="en-US"/>
        </w:rPr>
        <w:lastRenderedPageBreak/>
        <w:t xml:space="preserve">Table </w:t>
      </w:r>
      <w:r w:rsidR="000E7615" w:rsidRPr="000E7615">
        <w:rPr>
          <w:rFonts w:ascii="Times New Roman" w:hAnsi="Times New Roman" w:cs="Times New Roman"/>
          <w:b/>
          <w:sz w:val="20"/>
          <w:szCs w:val="20"/>
          <w:lang w:val="en-US"/>
        </w:rPr>
        <w:t>3</w:t>
      </w:r>
      <w:r w:rsidR="00563E76">
        <w:rPr>
          <w:rFonts w:ascii="Times New Roman" w:hAnsi="Times New Roman" w:cs="Times New Roman"/>
          <w:b/>
          <w:sz w:val="20"/>
          <w:szCs w:val="20"/>
          <w:lang w:val="en-US"/>
        </w:rPr>
        <w:t>.</w:t>
      </w:r>
      <w:proofErr w:type="gramEnd"/>
      <w:r w:rsidRPr="000E7615">
        <w:rPr>
          <w:rFonts w:ascii="Times New Roman" w:hAnsi="Times New Roman" w:cs="Times New Roman"/>
          <w:sz w:val="20"/>
          <w:szCs w:val="20"/>
          <w:lang w:val="en-US"/>
        </w:rPr>
        <w:t xml:space="preserve"> Geostatistical analysis of spatial variability of study soils</w:t>
      </w:r>
    </w:p>
    <w:tbl>
      <w:tblPr>
        <w:tblW w:w="0" w:type="auto"/>
        <w:tblInd w:w="108" w:type="dxa"/>
        <w:tblBorders>
          <w:top w:val="single" w:sz="4" w:space="0" w:color="auto"/>
          <w:bottom w:val="single" w:sz="4" w:space="0" w:color="auto"/>
        </w:tblBorders>
        <w:tblLayout w:type="fixed"/>
        <w:tblLook w:val="04A0" w:firstRow="1" w:lastRow="0" w:firstColumn="1" w:lastColumn="0" w:noHBand="0" w:noVBand="1"/>
      </w:tblPr>
      <w:tblGrid>
        <w:gridCol w:w="1820"/>
        <w:gridCol w:w="874"/>
        <w:gridCol w:w="992"/>
        <w:gridCol w:w="992"/>
        <w:gridCol w:w="709"/>
        <w:gridCol w:w="850"/>
        <w:gridCol w:w="1134"/>
        <w:gridCol w:w="851"/>
        <w:gridCol w:w="850"/>
        <w:gridCol w:w="851"/>
      </w:tblGrid>
      <w:tr w:rsidR="009D2098" w:rsidRPr="00F972D1" w14:paraId="5AF5AFC8" w14:textId="77777777" w:rsidTr="009D2098">
        <w:tc>
          <w:tcPr>
            <w:tcW w:w="1820" w:type="dxa"/>
            <w:tcBorders>
              <w:top w:val="single" w:sz="4" w:space="0" w:color="auto"/>
              <w:bottom w:val="single" w:sz="4" w:space="0" w:color="auto"/>
            </w:tcBorders>
            <w:shd w:val="clear" w:color="auto" w:fill="auto"/>
          </w:tcPr>
          <w:p w14:paraId="58A17462" w14:textId="77777777" w:rsidR="00F972D1" w:rsidRPr="00F972D1" w:rsidRDefault="00F972D1" w:rsidP="00F972D1">
            <w:pPr>
              <w:spacing w:after="0" w:line="0" w:lineRule="atLeast"/>
              <w:rPr>
                <w:rFonts w:ascii="Times New Roman" w:eastAsia="Calibri" w:hAnsi="Times New Roman" w:cs="Times New Roman"/>
                <w:bCs/>
                <w:sz w:val="20"/>
                <w:szCs w:val="20"/>
                <w:lang w:val="en-US"/>
              </w:rPr>
            </w:pPr>
            <w:r w:rsidRPr="00F972D1">
              <w:rPr>
                <w:rFonts w:ascii="Times New Roman" w:eastAsia="Calibri" w:hAnsi="Times New Roman" w:cs="Times New Roman"/>
                <w:bCs/>
                <w:sz w:val="20"/>
                <w:szCs w:val="20"/>
                <w:lang w:val="en-US"/>
              </w:rPr>
              <w:t>SV</w:t>
            </w:r>
          </w:p>
        </w:tc>
        <w:tc>
          <w:tcPr>
            <w:tcW w:w="874" w:type="dxa"/>
            <w:tcBorders>
              <w:top w:val="single" w:sz="4" w:space="0" w:color="auto"/>
              <w:bottom w:val="single" w:sz="4" w:space="0" w:color="auto"/>
            </w:tcBorders>
            <w:shd w:val="clear" w:color="auto" w:fill="auto"/>
          </w:tcPr>
          <w:p w14:paraId="44FAABDE" w14:textId="77777777" w:rsidR="00F972D1" w:rsidRPr="00F972D1" w:rsidRDefault="00F972D1" w:rsidP="00F972D1">
            <w:pPr>
              <w:spacing w:after="0" w:line="0" w:lineRule="atLeast"/>
              <w:jc w:val="center"/>
              <w:rPr>
                <w:rFonts w:ascii="Times New Roman" w:eastAsia="Calibri" w:hAnsi="Times New Roman" w:cs="Times New Roman"/>
                <w:bCs/>
                <w:sz w:val="20"/>
                <w:szCs w:val="20"/>
                <w:lang w:val="en-US"/>
              </w:rPr>
            </w:pPr>
            <w:r w:rsidRPr="00F972D1">
              <w:rPr>
                <w:rFonts w:ascii="Times New Roman" w:eastAsia="Calibri" w:hAnsi="Times New Roman" w:cs="Times New Roman"/>
                <w:bCs/>
                <w:sz w:val="20"/>
                <w:szCs w:val="20"/>
                <w:lang w:val="en-US"/>
              </w:rPr>
              <w:t>M</w:t>
            </w:r>
          </w:p>
        </w:tc>
        <w:tc>
          <w:tcPr>
            <w:tcW w:w="992" w:type="dxa"/>
            <w:tcBorders>
              <w:top w:val="single" w:sz="4" w:space="0" w:color="auto"/>
              <w:bottom w:val="single" w:sz="4" w:space="0" w:color="auto"/>
            </w:tcBorders>
            <w:shd w:val="clear" w:color="auto" w:fill="auto"/>
          </w:tcPr>
          <w:p w14:paraId="5FA03C70" w14:textId="77777777" w:rsidR="00F972D1" w:rsidRPr="00F972D1" w:rsidRDefault="00F972D1" w:rsidP="00F972D1">
            <w:pPr>
              <w:spacing w:after="0" w:line="0" w:lineRule="atLeast"/>
              <w:jc w:val="center"/>
              <w:rPr>
                <w:rFonts w:ascii="Times New Roman" w:eastAsia="Calibri" w:hAnsi="Times New Roman" w:cs="Times New Roman"/>
                <w:bCs/>
                <w:sz w:val="20"/>
                <w:szCs w:val="20"/>
                <w:lang w:val="en-US"/>
              </w:rPr>
            </w:pPr>
            <w:r w:rsidRPr="00F972D1">
              <w:rPr>
                <w:rFonts w:ascii="Times New Roman" w:eastAsia="Calibri" w:hAnsi="Times New Roman" w:cs="Times New Roman"/>
                <w:bCs/>
                <w:sz w:val="20"/>
                <w:szCs w:val="20"/>
                <w:lang w:val="en-US"/>
              </w:rPr>
              <w:t>C</w:t>
            </w:r>
            <w:r w:rsidRPr="00F972D1">
              <w:rPr>
                <w:rFonts w:ascii="Times New Roman" w:eastAsia="Calibri" w:hAnsi="Times New Roman" w:cs="Times New Roman"/>
                <w:bCs/>
                <w:sz w:val="20"/>
                <w:szCs w:val="20"/>
                <w:vertAlign w:val="subscript"/>
                <w:lang w:val="en-US"/>
              </w:rPr>
              <w:t>o</w:t>
            </w:r>
          </w:p>
        </w:tc>
        <w:tc>
          <w:tcPr>
            <w:tcW w:w="992" w:type="dxa"/>
            <w:tcBorders>
              <w:top w:val="single" w:sz="4" w:space="0" w:color="auto"/>
              <w:bottom w:val="single" w:sz="4" w:space="0" w:color="auto"/>
            </w:tcBorders>
            <w:shd w:val="clear" w:color="auto" w:fill="auto"/>
          </w:tcPr>
          <w:p w14:paraId="213B77E5" w14:textId="77777777" w:rsidR="00F972D1" w:rsidRPr="00F972D1" w:rsidRDefault="00F972D1" w:rsidP="00F972D1">
            <w:pPr>
              <w:spacing w:after="0" w:line="0" w:lineRule="atLeast"/>
              <w:jc w:val="center"/>
              <w:rPr>
                <w:rFonts w:ascii="Times New Roman" w:eastAsia="Calibri" w:hAnsi="Times New Roman" w:cs="Times New Roman"/>
                <w:bCs/>
                <w:sz w:val="20"/>
                <w:szCs w:val="20"/>
                <w:lang w:val="en-US"/>
              </w:rPr>
            </w:pPr>
            <w:r w:rsidRPr="00F972D1">
              <w:rPr>
                <w:rFonts w:ascii="Times New Roman" w:eastAsia="Calibri" w:hAnsi="Times New Roman" w:cs="Times New Roman"/>
                <w:bCs/>
                <w:sz w:val="20"/>
                <w:szCs w:val="20"/>
                <w:lang w:val="en-US"/>
              </w:rPr>
              <w:t>C</w:t>
            </w:r>
          </w:p>
        </w:tc>
        <w:tc>
          <w:tcPr>
            <w:tcW w:w="709" w:type="dxa"/>
            <w:tcBorders>
              <w:top w:val="single" w:sz="4" w:space="0" w:color="auto"/>
              <w:bottom w:val="single" w:sz="4" w:space="0" w:color="auto"/>
            </w:tcBorders>
            <w:shd w:val="clear" w:color="auto" w:fill="auto"/>
          </w:tcPr>
          <w:p w14:paraId="0173528E" w14:textId="77777777" w:rsidR="00F972D1" w:rsidRPr="00F972D1" w:rsidRDefault="00F972D1" w:rsidP="00F972D1">
            <w:pPr>
              <w:spacing w:after="0" w:line="0" w:lineRule="atLeast"/>
              <w:jc w:val="center"/>
              <w:rPr>
                <w:rFonts w:ascii="Times New Roman" w:eastAsia="Calibri" w:hAnsi="Times New Roman" w:cs="Times New Roman"/>
                <w:bCs/>
                <w:sz w:val="20"/>
                <w:szCs w:val="20"/>
                <w:lang w:val="en-US"/>
              </w:rPr>
            </w:pPr>
            <w:r w:rsidRPr="00F972D1">
              <w:rPr>
                <w:rFonts w:ascii="Times New Roman" w:eastAsia="Calibri" w:hAnsi="Times New Roman" w:cs="Times New Roman"/>
                <w:bCs/>
                <w:sz w:val="20"/>
                <w:szCs w:val="20"/>
                <w:lang w:val="en-US"/>
              </w:rPr>
              <w:t>C</w:t>
            </w:r>
            <w:r w:rsidRPr="00F972D1">
              <w:rPr>
                <w:rFonts w:ascii="Times New Roman" w:eastAsia="Calibri" w:hAnsi="Times New Roman" w:cs="Times New Roman"/>
                <w:bCs/>
                <w:sz w:val="20"/>
                <w:szCs w:val="20"/>
                <w:vertAlign w:val="subscript"/>
                <w:lang w:val="en-US"/>
              </w:rPr>
              <w:t>o</w:t>
            </w:r>
            <w:r w:rsidRPr="00F972D1">
              <w:rPr>
                <w:rFonts w:ascii="Times New Roman" w:eastAsia="Calibri" w:hAnsi="Times New Roman" w:cs="Times New Roman"/>
                <w:bCs/>
                <w:sz w:val="20"/>
                <w:szCs w:val="20"/>
                <w:lang w:val="en-US"/>
              </w:rPr>
              <w:t>/C</w:t>
            </w:r>
          </w:p>
        </w:tc>
        <w:tc>
          <w:tcPr>
            <w:tcW w:w="850" w:type="dxa"/>
            <w:tcBorders>
              <w:top w:val="single" w:sz="4" w:space="0" w:color="auto"/>
              <w:bottom w:val="single" w:sz="4" w:space="0" w:color="auto"/>
            </w:tcBorders>
            <w:shd w:val="clear" w:color="auto" w:fill="auto"/>
          </w:tcPr>
          <w:p w14:paraId="4032B434" w14:textId="77777777" w:rsidR="00F972D1" w:rsidRPr="00F972D1" w:rsidRDefault="00F972D1" w:rsidP="00F972D1">
            <w:pPr>
              <w:spacing w:after="0" w:line="0" w:lineRule="atLeast"/>
              <w:jc w:val="center"/>
              <w:rPr>
                <w:rFonts w:ascii="Times New Roman" w:eastAsia="Calibri" w:hAnsi="Times New Roman" w:cs="Times New Roman"/>
                <w:bCs/>
                <w:sz w:val="20"/>
                <w:szCs w:val="20"/>
                <w:lang w:val="en-US"/>
              </w:rPr>
            </w:pPr>
            <w:r w:rsidRPr="00F972D1">
              <w:rPr>
                <w:rFonts w:ascii="Times New Roman" w:eastAsia="Calibri" w:hAnsi="Times New Roman" w:cs="Times New Roman"/>
                <w:bCs/>
                <w:sz w:val="20"/>
                <w:szCs w:val="20"/>
                <w:lang w:val="en-US"/>
              </w:rPr>
              <w:t>A</w:t>
            </w:r>
          </w:p>
        </w:tc>
        <w:tc>
          <w:tcPr>
            <w:tcW w:w="1134" w:type="dxa"/>
            <w:tcBorders>
              <w:top w:val="single" w:sz="4" w:space="0" w:color="auto"/>
              <w:bottom w:val="single" w:sz="4" w:space="0" w:color="auto"/>
            </w:tcBorders>
            <w:shd w:val="clear" w:color="auto" w:fill="auto"/>
          </w:tcPr>
          <w:p w14:paraId="74380595" w14:textId="77777777" w:rsidR="00F972D1" w:rsidRPr="00F972D1" w:rsidRDefault="00F972D1" w:rsidP="00F972D1">
            <w:pPr>
              <w:spacing w:after="0" w:line="0" w:lineRule="atLeast"/>
              <w:jc w:val="center"/>
              <w:rPr>
                <w:rFonts w:ascii="Times New Roman" w:eastAsia="Calibri" w:hAnsi="Times New Roman" w:cs="Times New Roman"/>
                <w:bCs/>
                <w:sz w:val="20"/>
                <w:szCs w:val="20"/>
                <w:lang w:val="en-US"/>
              </w:rPr>
            </w:pPr>
            <w:r w:rsidRPr="00F972D1">
              <w:rPr>
                <w:rFonts w:ascii="Times New Roman" w:eastAsia="Calibri" w:hAnsi="Times New Roman" w:cs="Times New Roman"/>
                <w:bCs/>
                <w:sz w:val="20"/>
                <w:szCs w:val="20"/>
                <w:lang w:val="en-US"/>
              </w:rPr>
              <w:t>RSSE</w:t>
            </w:r>
          </w:p>
        </w:tc>
        <w:tc>
          <w:tcPr>
            <w:tcW w:w="851" w:type="dxa"/>
            <w:tcBorders>
              <w:top w:val="single" w:sz="4" w:space="0" w:color="auto"/>
              <w:bottom w:val="single" w:sz="4" w:space="0" w:color="auto"/>
            </w:tcBorders>
            <w:shd w:val="clear" w:color="auto" w:fill="auto"/>
          </w:tcPr>
          <w:p w14:paraId="243B1081" w14:textId="77777777" w:rsidR="00F972D1" w:rsidRPr="00F972D1" w:rsidRDefault="00F972D1" w:rsidP="00F972D1">
            <w:pPr>
              <w:spacing w:after="0" w:line="0" w:lineRule="atLeast"/>
              <w:jc w:val="center"/>
              <w:rPr>
                <w:rFonts w:ascii="Times New Roman" w:eastAsia="Calibri" w:hAnsi="Times New Roman" w:cs="Times New Roman"/>
                <w:bCs/>
                <w:sz w:val="20"/>
                <w:szCs w:val="20"/>
                <w:lang w:val="en-US"/>
              </w:rPr>
            </w:pPr>
            <w:r w:rsidRPr="00F972D1">
              <w:rPr>
                <w:rFonts w:ascii="Times New Roman" w:eastAsia="Calibri" w:hAnsi="Times New Roman" w:cs="Times New Roman"/>
                <w:bCs/>
                <w:sz w:val="20"/>
                <w:szCs w:val="20"/>
                <w:lang w:val="en-US"/>
              </w:rPr>
              <w:t>R</w:t>
            </w:r>
            <w:r w:rsidRPr="00F972D1">
              <w:rPr>
                <w:rFonts w:ascii="Times New Roman" w:eastAsia="Calibri" w:hAnsi="Times New Roman" w:cs="Times New Roman"/>
                <w:bCs/>
                <w:sz w:val="20"/>
                <w:szCs w:val="20"/>
                <w:vertAlign w:val="superscript"/>
                <w:lang w:val="en-US"/>
              </w:rPr>
              <w:t>2</w:t>
            </w:r>
          </w:p>
        </w:tc>
        <w:tc>
          <w:tcPr>
            <w:tcW w:w="850" w:type="dxa"/>
            <w:tcBorders>
              <w:top w:val="single" w:sz="4" w:space="0" w:color="auto"/>
              <w:bottom w:val="single" w:sz="4" w:space="0" w:color="auto"/>
            </w:tcBorders>
            <w:shd w:val="clear" w:color="auto" w:fill="auto"/>
          </w:tcPr>
          <w:p w14:paraId="08F4E395" w14:textId="77777777" w:rsidR="00F972D1" w:rsidRPr="00F972D1" w:rsidRDefault="00F972D1" w:rsidP="00F972D1">
            <w:pPr>
              <w:spacing w:after="0" w:line="0" w:lineRule="atLeast"/>
              <w:jc w:val="center"/>
              <w:rPr>
                <w:rFonts w:ascii="Times New Roman" w:eastAsia="Calibri" w:hAnsi="Times New Roman" w:cs="Times New Roman"/>
                <w:bCs/>
                <w:sz w:val="20"/>
                <w:szCs w:val="20"/>
                <w:lang w:val="en-US"/>
              </w:rPr>
            </w:pPr>
            <w:r w:rsidRPr="00F972D1">
              <w:rPr>
                <w:rFonts w:ascii="Times New Roman" w:eastAsia="Calibri" w:hAnsi="Times New Roman" w:cs="Times New Roman"/>
                <w:bCs/>
                <w:sz w:val="20"/>
                <w:szCs w:val="20"/>
                <w:lang w:val="en-US"/>
              </w:rPr>
              <w:t>r</w:t>
            </w:r>
          </w:p>
        </w:tc>
        <w:tc>
          <w:tcPr>
            <w:tcW w:w="851" w:type="dxa"/>
            <w:tcBorders>
              <w:top w:val="single" w:sz="4" w:space="0" w:color="auto"/>
              <w:bottom w:val="single" w:sz="4" w:space="0" w:color="auto"/>
            </w:tcBorders>
            <w:shd w:val="clear" w:color="auto" w:fill="auto"/>
          </w:tcPr>
          <w:p w14:paraId="35CB7FE1" w14:textId="77777777" w:rsidR="00F972D1" w:rsidRPr="00F972D1" w:rsidRDefault="00F972D1" w:rsidP="00F972D1">
            <w:pPr>
              <w:spacing w:after="0" w:line="0" w:lineRule="atLeast"/>
              <w:jc w:val="center"/>
              <w:rPr>
                <w:rFonts w:ascii="Times New Roman" w:eastAsia="Calibri" w:hAnsi="Times New Roman" w:cs="Times New Roman"/>
                <w:bCs/>
                <w:sz w:val="20"/>
                <w:szCs w:val="20"/>
                <w:lang w:val="en-US"/>
              </w:rPr>
            </w:pPr>
            <w:r w:rsidRPr="00F972D1">
              <w:rPr>
                <w:rFonts w:ascii="Times New Roman" w:eastAsia="Calibri" w:hAnsi="Times New Roman" w:cs="Times New Roman"/>
                <w:bCs/>
                <w:sz w:val="20"/>
                <w:szCs w:val="20"/>
                <w:lang w:val="en-US"/>
              </w:rPr>
              <w:t>n</w:t>
            </w:r>
          </w:p>
        </w:tc>
      </w:tr>
      <w:tr w:rsidR="009D2098" w:rsidRPr="00F972D1" w14:paraId="559F546F" w14:textId="77777777" w:rsidTr="009D2098">
        <w:tc>
          <w:tcPr>
            <w:tcW w:w="1820" w:type="dxa"/>
            <w:tcBorders>
              <w:top w:val="single" w:sz="4" w:space="0" w:color="auto"/>
            </w:tcBorders>
            <w:shd w:val="clear" w:color="auto" w:fill="auto"/>
          </w:tcPr>
          <w:p w14:paraId="1E656BB7" w14:textId="77777777" w:rsidR="00F972D1" w:rsidRPr="00F972D1" w:rsidRDefault="00F972D1" w:rsidP="00F972D1">
            <w:pPr>
              <w:spacing w:after="0"/>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Sand (%)</w:t>
            </w:r>
          </w:p>
        </w:tc>
        <w:tc>
          <w:tcPr>
            <w:tcW w:w="874" w:type="dxa"/>
            <w:tcBorders>
              <w:top w:val="single" w:sz="4" w:space="0" w:color="auto"/>
            </w:tcBorders>
            <w:shd w:val="clear" w:color="auto" w:fill="auto"/>
          </w:tcPr>
          <w:p w14:paraId="33E22013"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E</w:t>
            </w:r>
          </w:p>
        </w:tc>
        <w:tc>
          <w:tcPr>
            <w:tcW w:w="992" w:type="dxa"/>
            <w:tcBorders>
              <w:top w:val="single" w:sz="4" w:space="0" w:color="auto"/>
            </w:tcBorders>
            <w:shd w:val="clear" w:color="auto" w:fill="auto"/>
          </w:tcPr>
          <w:p w14:paraId="04F55585"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33.3</w:t>
            </w:r>
          </w:p>
        </w:tc>
        <w:tc>
          <w:tcPr>
            <w:tcW w:w="992" w:type="dxa"/>
            <w:tcBorders>
              <w:top w:val="single" w:sz="4" w:space="0" w:color="auto"/>
            </w:tcBorders>
            <w:shd w:val="clear" w:color="auto" w:fill="auto"/>
          </w:tcPr>
          <w:p w14:paraId="52DE6FE9"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66.6</w:t>
            </w:r>
          </w:p>
        </w:tc>
        <w:tc>
          <w:tcPr>
            <w:tcW w:w="709" w:type="dxa"/>
            <w:tcBorders>
              <w:top w:val="single" w:sz="4" w:space="0" w:color="auto"/>
            </w:tcBorders>
            <w:shd w:val="clear" w:color="auto" w:fill="auto"/>
          </w:tcPr>
          <w:p w14:paraId="3A781802"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0.34</w:t>
            </w:r>
          </w:p>
        </w:tc>
        <w:tc>
          <w:tcPr>
            <w:tcW w:w="850" w:type="dxa"/>
            <w:tcBorders>
              <w:top w:val="single" w:sz="4" w:space="0" w:color="auto"/>
            </w:tcBorders>
            <w:shd w:val="clear" w:color="auto" w:fill="auto"/>
          </w:tcPr>
          <w:p w14:paraId="2C3DE0D1"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276.0</w:t>
            </w:r>
          </w:p>
        </w:tc>
        <w:tc>
          <w:tcPr>
            <w:tcW w:w="1134" w:type="dxa"/>
            <w:tcBorders>
              <w:top w:val="single" w:sz="4" w:space="0" w:color="auto"/>
            </w:tcBorders>
            <w:shd w:val="clear" w:color="auto" w:fill="auto"/>
          </w:tcPr>
          <w:p w14:paraId="5CE66E77"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349.0</w:t>
            </w:r>
          </w:p>
        </w:tc>
        <w:tc>
          <w:tcPr>
            <w:tcW w:w="851" w:type="dxa"/>
            <w:tcBorders>
              <w:top w:val="single" w:sz="4" w:space="0" w:color="auto"/>
            </w:tcBorders>
            <w:shd w:val="clear" w:color="auto" w:fill="auto"/>
          </w:tcPr>
          <w:p w14:paraId="0F28C272"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0.86</w:t>
            </w:r>
          </w:p>
        </w:tc>
        <w:tc>
          <w:tcPr>
            <w:tcW w:w="850" w:type="dxa"/>
            <w:tcBorders>
              <w:top w:val="single" w:sz="4" w:space="0" w:color="auto"/>
            </w:tcBorders>
            <w:shd w:val="clear" w:color="auto" w:fill="auto"/>
          </w:tcPr>
          <w:p w14:paraId="29B84284"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0.54</w:t>
            </w:r>
          </w:p>
        </w:tc>
        <w:tc>
          <w:tcPr>
            <w:tcW w:w="851" w:type="dxa"/>
            <w:tcBorders>
              <w:top w:val="single" w:sz="4" w:space="0" w:color="auto"/>
            </w:tcBorders>
            <w:shd w:val="clear" w:color="auto" w:fill="auto"/>
          </w:tcPr>
          <w:p w14:paraId="1CDC9726"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151</w:t>
            </w:r>
          </w:p>
        </w:tc>
      </w:tr>
      <w:tr w:rsidR="00F972D1" w:rsidRPr="00F972D1" w14:paraId="7C87EB01" w14:textId="77777777" w:rsidTr="009D2098">
        <w:tc>
          <w:tcPr>
            <w:tcW w:w="1820" w:type="dxa"/>
            <w:shd w:val="clear" w:color="auto" w:fill="auto"/>
          </w:tcPr>
          <w:p w14:paraId="5C77190A" w14:textId="77777777" w:rsidR="00F972D1" w:rsidRPr="00F972D1" w:rsidRDefault="00F972D1" w:rsidP="00F972D1">
            <w:pPr>
              <w:spacing w:after="0"/>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Clay (%)</w:t>
            </w:r>
          </w:p>
        </w:tc>
        <w:tc>
          <w:tcPr>
            <w:tcW w:w="874" w:type="dxa"/>
            <w:shd w:val="clear" w:color="auto" w:fill="auto"/>
          </w:tcPr>
          <w:p w14:paraId="600871FE"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E</w:t>
            </w:r>
          </w:p>
        </w:tc>
        <w:tc>
          <w:tcPr>
            <w:tcW w:w="992" w:type="dxa"/>
            <w:shd w:val="clear" w:color="auto" w:fill="auto"/>
          </w:tcPr>
          <w:p w14:paraId="3F0A038D"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16.8</w:t>
            </w:r>
          </w:p>
        </w:tc>
        <w:tc>
          <w:tcPr>
            <w:tcW w:w="992" w:type="dxa"/>
            <w:shd w:val="clear" w:color="auto" w:fill="auto"/>
          </w:tcPr>
          <w:p w14:paraId="7E370FBC"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58.0</w:t>
            </w:r>
          </w:p>
        </w:tc>
        <w:tc>
          <w:tcPr>
            <w:tcW w:w="709" w:type="dxa"/>
            <w:shd w:val="clear" w:color="auto" w:fill="auto"/>
          </w:tcPr>
          <w:p w14:paraId="2163A57F"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0.29</w:t>
            </w:r>
          </w:p>
        </w:tc>
        <w:tc>
          <w:tcPr>
            <w:tcW w:w="850" w:type="dxa"/>
            <w:shd w:val="clear" w:color="auto" w:fill="auto"/>
          </w:tcPr>
          <w:p w14:paraId="06D0B8E8"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690.0</w:t>
            </w:r>
          </w:p>
        </w:tc>
        <w:tc>
          <w:tcPr>
            <w:tcW w:w="1134" w:type="dxa"/>
            <w:shd w:val="clear" w:color="auto" w:fill="auto"/>
          </w:tcPr>
          <w:p w14:paraId="10523F80"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149.0</w:t>
            </w:r>
          </w:p>
        </w:tc>
        <w:tc>
          <w:tcPr>
            <w:tcW w:w="851" w:type="dxa"/>
            <w:shd w:val="clear" w:color="auto" w:fill="auto"/>
          </w:tcPr>
          <w:p w14:paraId="3E5AD336"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0.94</w:t>
            </w:r>
          </w:p>
        </w:tc>
        <w:tc>
          <w:tcPr>
            <w:tcW w:w="850" w:type="dxa"/>
            <w:shd w:val="clear" w:color="auto" w:fill="auto"/>
          </w:tcPr>
          <w:p w14:paraId="3D65A3EC"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0.62</w:t>
            </w:r>
          </w:p>
        </w:tc>
        <w:tc>
          <w:tcPr>
            <w:tcW w:w="851" w:type="dxa"/>
            <w:shd w:val="clear" w:color="auto" w:fill="auto"/>
          </w:tcPr>
          <w:p w14:paraId="7F4E5E63"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152</w:t>
            </w:r>
          </w:p>
        </w:tc>
      </w:tr>
      <w:tr w:rsidR="00F972D1" w:rsidRPr="00F972D1" w14:paraId="20A59577" w14:textId="77777777" w:rsidTr="009D2098">
        <w:tc>
          <w:tcPr>
            <w:tcW w:w="1820" w:type="dxa"/>
            <w:shd w:val="clear" w:color="auto" w:fill="auto"/>
          </w:tcPr>
          <w:p w14:paraId="054F8CEA" w14:textId="77777777" w:rsidR="00F972D1" w:rsidRPr="00F972D1" w:rsidRDefault="00F972D1" w:rsidP="00F972D1">
            <w:pPr>
              <w:spacing w:after="0"/>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Silt (%)</w:t>
            </w:r>
          </w:p>
        </w:tc>
        <w:tc>
          <w:tcPr>
            <w:tcW w:w="874" w:type="dxa"/>
            <w:shd w:val="clear" w:color="auto" w:fill="auto"/>
          </w:tcPr>
          <w:p w14:paraId="57DD90BF"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E</w:t>
            </w:r>
          </w:p>
        </w:tc>
        <w:tc>
          <w:tcPr>
            <w:tcW w:w="992" w:type="dxa"/>
            <w:shd w:val="clear" w:color="auto" w:fill="auto"/>
          </w:tcPr>
          <w:p w14:paraId="6A06E1E0"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8.37</w:t>
            </w:r>
          </w:p>
        </w:tc>
        <w:tc>
          <w:tcPr>
            <w:tcW w:w="992" w:type="dxa"/>
            <w:shd w:val="clear" w:color="auto" w:fill="auto"/>
          </w:tcPr>
          <w:p w14:paraId="25143D32"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30.0</w:t>
            </w:r>
          </w:p>
        </w:tc>
        <w:tc>
          <w:tcPr>
            <w:tcW w:w="709" w:type="dxa"/>
            <w:shd w:val="clear" w:color="auto" w:fill="auto"/>
          </w:tcPr>
          <w:p w14:paraId="147C7372"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0.29</w:t>
            </w:r>
          </w:p>
        </w:tc>
        <w:tc>
          <w:tcPr>
            <w:tcW w:w="850" w:type="dxa"/>
            <w:shd w:val="clear" w:color="auto" w:fill="auto"/>
          </w:tcPr>
          <w:p w14:paraId="05658C72"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51.0</w:t>
            </w:r>
          </w:p>
        </w:tc>
        <w:tc>
          <w:tcPr>
            <w:tcW w:w="1134" w:type="dxa"/>
            <w:shd w:val="clear" w:color="auto" w:fill="auto"/>
          </w:tcPr>
          <w:p w14:paraId="23C9B573"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71.4</w:t>
            </w:r>
          </w:p>
        </w:tc>
        <w:tc>
          <w:tcPr>
            <w:tcW w:w="851" w:type="dxa"/>
            <w:shd w:val="clear" w:color="auto" w:fill="auto"/>
          </w:tcPr>
          <w:p w14:paraId="0C42D3EC"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0.74</w:t>
            </w:r>
          </w:p>
        </w:tc>
        <w:tc>
          <w:tcPr>
            <w:tcW w:w="850" w:type="dxa"/>
            <w:shd w:val="clear" w:color="auto" w:fill="auto"/>
          </w:tcPr>
          <w:p w14:paraId="7AC8C1B9"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0.29</w:t>
            </w:r>
          </w:p>
        </w:tc>
        <w:tc>
          <w:tcPr>
            <w:tcW w:w="851" w:type="dxa"/>
            <w:shd w:val="clear" w:color="auto" w:fill="auto"/>
          </w:tcPr>
          <w:p w14:paraId="02BCD0DE"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153</w:t>
            </w:r>
          </w:p>
        </w:tc>
      </w:tr>
      <w:tr w:rsidR="00F972D1" w:rsidRPr="00F972D1" w14:paraId="20E52067" w14:textId="77777777" w:rsidTr="009D2098">
        <w:tc>
          <w:tcPr>
            <w:tcW w:w="1820" w:type="dxa"/>
            <w:shd w:val="clear" w:color="auto" w:fill="auto"/>
          </w:tcPr>
          <w:p w14:paraId="0B63AE48" w14:textId="77777777" w:rsidR="00F972D1" w:rsidRPr="00F972D1" w:rsidRDefault="00F972D1" w:rsidP="00F972D1">
            <w:pPr>
              <w:spacing w:after="0"/>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OM content (%)</w:t>
            </w:r>
          </w:p>
        </w:tc>
        <w:tc>
          <w:tcPr>
            <w:tcW w:w="874" w:type="dxa"/>
            <w:shd w:val="clear" w:color="auto" w:fill="auto"/>
          </w:tcPr>
          <w:p w14:paraId="0A21C58B"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G</w:t>
            </w:r>
          </w:p>
        </w:tc>
        <w:tc>
          <w:tcPr>
            <w:tcW w:w="992" w:type="dxa"/>
            <w:shd w:val="clear" w:color="auto" w:fill="auto"/>
          </w:tcPr>
          <w:p w14:paraId="4CA4209D"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0.047</w:t>
            </w:r>
          </w:p>
        </w:tc>
        <w:tc>
          <w:tcPr>
            <w:tcW w:w="992" w:type="dxa"/>
            <w:shd w:val="clear" w:color="auto" w:fill="auto"/>
          </w:tcPr>
          <w:p w14:paraId="4F840CF0"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0.102</w:t>
            </w:r>
          </w:p>
        </w:tc>
        <w:tc>
          <w:tcPr>
            <w:tcW w:w="709" w:type="dxa"/>
            <w:shd w:val="clear" w:color="auto" w:fill="auto"/>
          </w:tcPr>
          <w:p w14:paraId="17F12E3A"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0.46</w:t>
            </w:r>
          </w:p>
        </w:tc>
        <w:tc>
          <w:tcPr>
            <w:tcW w:w="850" w:type="dxa"/>
            <w:shd w:val="clear" w:color="auto" w:fill="auto"/>
          </w:tcPr>
          <w:p w14:paraId="1A873526"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69.4</w:t>
            </w:r>
          </w:p>
        </w:tc>
        <w:tc>
          <w:tcPr>
            <w:tcW w:w="1134" w:type="dxa"/>
            <w:shd w:val="clear" w:color="auto" w:fill="auto"/>
          </w:tcPr>
          <w:p w14:paraId="500EB09F"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6.74 x 10</w:t>
            </w:r>
            <w:r w:rsidRPr="00F972D1">
              <w:rPr>
                <w:rFonts w:ascii="Times New Roman" w:eastAsia="Calibri" w:hAnsi="Times New Roman" w:cs="Times New Roman"/>
                <w:sz w:val="20"/>
                <w:szCs w:val="20"/>
                <w:vertAlign w:val="superscript"/>
                <w:lang w:val="en-US"/>
              </w:rPr>
              <w:t>-4</w:t>
            </w:r>
          </w:p>
        </w:tc>
        <w:tc>
          <w:tcPr>
            <w:tcW w:w="851" w:type="dxa"/>
            <w:shd w:val="clear" w:color="auto" w:fill="auto"/>
          </w:tcPr>
          <w:p w14:paraId="5E9A97FB"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0.85</w:t>
            </w:r>
          </w:p>
        </w:tc>
        <w:tc>
          <w:tcPr>
            <w:tcW w:w="850" w:type="dxa"/>
            <w:shd w:val="clear" w:color="auto" w:fill="auto"/>
          </w:tcPr>
          <w:p w14:paraId="6BC55850"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0.03</w:t>
            </w:r>
          </w:p>
        </w:tc>
        <w:tc>
          <w:tcPr>
            <w:tcW w:w="851" w:type="dxa"/>
            <w:shd w:val="clear" w:color="auto" w:fill="auto"/>
          </w:tcPr>
          <w:p w14:paraId="0CD9F6FE"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155</w:t>
            </w:r>
          </w:p>
        </w:tc>
      </w:tr>
      <w:tr w:rsidR="00F972D1" w:rsidRPr="00F972D1" w14:paraId="510E158E" w14:textId="77777777" w:rsidTr="009D2098">
        <w:tc>
          <w:tcPr>
            <w:tcW w:w="1820" w:type="dxa"/>
            <w:shd w:val="clear" w:color="auto" w:fill="auto"/>
          </w:tcPr>
          <w:p w14:paraId="1118D6C1" w14:textId="77777777" w:rsidR="00F972D1" w:rsidRPr="00F972D1" w:rsidRDefault="00F972D1" w:rsidP="00F972D1">
            <w:pPr>
              <w:spacing w:after="0"/>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pH</w:t>
            </w:r>
          </w:p>
        </w:tc>
        <w:tc>
          <w:tcPr>
            <w:tcW w:w="874" w:type="dxa"/>
            <w:shd w:val="clear" w:color="auto" w:fill="auto"/>
          </w:tcPr>
          <w:p w14:paraId="00F35A99"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E</w:t>
            </w:r>
          </w:p>
        </w:tc>
        <w:tc>
          <w:tcPr>
            <w:tcW w:w="992" w:type="dxa"/>
            <w:shd w:val="clear" w:color="auto" w:fill="auto"/>
          </w:tcPr>
          <w:p w14:paraId="12E740B4"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0.025</w:t>
            </w:r>
          </w:p>
        </w:tc>
        <w:tc>
          <w:tcPr>
            <w:tcW w:w="992" w:type="dxa"/>
            <w:shd w:val="clear" w:color="auto" w:fill="auto"/>
          </w:tcPr>
          <w:p w14:paraId="4CA9F7CE"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0.055</w:t>
            </w:r>
          </w:p>
        </w:tc>
        <w:tc>
          <w:tcPr>
            <w:tcW w:w="709" w:type="dxa"/>
            <w:shd w:val="clear" w:color="auto" w:fill="auto"/>
          </w:tcPr>
          <w:p w14:paraId="2F948AF1"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0.47</w:t>
            </w:r>
          </w:p>
        </w:tc>
        <w:tc>
          <w:tcPr>
            <w:tcW w:w="850" w:type="dxa"/>
            <w:shd w:val="clear" w:color="auto" w:fill="auto"/>
          </w:tcPr>
          <w:p w14:paraId="70A30D66"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36.0</w:t>
            </w:r>
          </w:p>
        </w:tc>
        <w:tc>
          <w:tcPr>
            <w:tcW w:w="1134" w:type="dxa"/>
            <w:shd w:val="clear" w:color="auto" w:fill="auto"/>
          </w:tcPr>
          <w:p w14:paraId="3A45F7B1"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1.64 x 10</w:t>
            </w:r>
            <w:r w:rsidRPr="00F972D1">
              <w:rPr>
                <w:rFonts w:ascii="Times New Roman" w:eastAsia="Calibri" w:hAnsi="Times New Roman" w:cs="Times New Roman"/>
                <w:sz w:val="20"/>
                <w:szCs w:val="20"/>
                <w:vertAlign w:val="superscript"/>
                <w:lang w:val="en-US"/>
              </w:rPr>
              <w:t>-4</w:t>
            </w:r>
          </w:p>
        </w:tc>
        <w:tc>
          <w:tcPr>
            <w:tcW w:w="851" w:type="dxa"/>
            <w:shd w:val="clear" w:color="auto" w:fill="auto"/>
          </w:tcPr>
          <w:p w14:paraId="293C21E3"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0.60</w:t>
            </w:r>
          </w:p>
        </w:tc>
        <w:tc>
          <w:tcPr>
            <w:tcW w:w="850" w:type="dxa"/>
            <w:shd w:val="clear" w:color="auto" w:fill="auto"/>
          </w:tcPr>
          <w:p w14:paraId="02ECBA1D"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0.03</w:t>
            </w:r>
          </w:p>
        </w:tc>
        <w:tc>
          <w:tcPr>
            <w:tcW w:w="851" w:type="dxa"/>
            <w:shd w:val="clear" w:color="auto" w:fill="auto"/>
          </w:tcPr>
          <w:p w14:paraId="4EACAA4C"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155</w:t>
            </w:r>
          </w:p>
        </w:tc>
      </w:tr>
      <w:tr w:rsidR="00F972D1" w:rsidRPr="00F972D1" w14:paraId="565B4973" w14:textId="77777777" w:rsidTr="009D2098">
        <w:tc>
          <w:tcPr>
            <w:tcW w:w="1820" w:type="dxa"/>
            <w:shd w:val="clear" w:color="auto" w:fill="auto"/>
          </w:tcPr>
          <w:p w14:paraId="245DC14E" w14:textId="77777777" w:rsidR="00F972D1" w:rsidRPr="00F972D1" w:rsidRDefault="00F972D1" w:rsidP="00F972D1">
            <w:pPr>
              <w:spacing w:after="0"/>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EC (</w:t>
            </w:r>
            <w:proofErr w:type="spellStart"/>
            <w:r w:rsidRPr="00F972D1">
              <w:rPr>
                <w:rFonts w:ascii="Times New Roman" w:eastAsia="Calibri" w:hAnsi="Times New Roman" w:cs="Times New Roman"/>
                <w:sz w:val="20"/>
                <w:szCs w:val="20"/>
                <w:lang w:val="en-US"/>
              </w:rPr>
              <w:t>ms</w:t>
            </w:r>
            <w:proofErr w:type="spellEnd"/>
            <w:r w:rsidRPr="00F972D1">
              <w:rPr>
                <w:rFonts w:ascii="Times New Roman" w:eastAsia="Calibri" w:hAnsi="Times New Roman" w:cs="Times New Roman"/>
                <w:sz w:val="20"/>
                <w:szCs w:val="20"/>
                <w:lang w:val="en-US"/>
              </w:rPr>
              <w:t>/cm)</w:t>
            </w:r>
          </w:p>
        </w:tc>
        <w:tc>
          <w:tcPr>
            <w:tcW w:w="874" w:type="dxa"/>
            <w:shd w:val="clear" w:color="auto" w:fill="auto"/>
          </w:tcPr>
          <w:p w14:paraId="3BCD8336"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S</w:t>
            </w:r>
          </w:p>
        </w:tc>
        <w:tc>
          <w:tcPr>
            <w:tcW w:w="992" w:type="dxa"/>
            <w:shd w:val="clear" w:color="auto" w:fill="auto"/>
          </w:tcPr>
          <w:p w14:paraId="562F7918"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9.9 x 10</w:t>
            </w:r>
            <w:r w:rsidRPr="00F972D1">
              <w:rPr>
                <w:rFonts w:ascii="Times New Roman" w:eastAsia="Calibri" w:hAnsi="Times New Roman" w:cs="Times New Roman"/>
                <w:sz w:val="20"/>
                <w:szCs w:val="20"/>
                <w:vertAlign w:val="superscript"/>
                <w:lang w:val="en-US"/>
              </w:rPr>
              <w:t>3</w:t>
            </w:r>
          </w:p>
        </w:tc>
        <w:tc>
          <w:tcPr>
            <w:tcW w:w="992" w:type="dxa"/>
            <w:shd w:val="clear" w:color="auto" w:fill="auto"/>
          </w:tcPr>
          <w:p w14:paraId="76457CAF"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9.9 x 10</w:t>
            </w:r>
            <w:r w:rsidRPr="00F972D1">
              <w:rPr>
                <w:rFonts w:ascii="Times New Roman" w:eastAsia="Calibri" w:hAnsi="Times New Roman" w:cs="Times New Roman"/>
                <w:sz w:val="20"/>
                <w:szCs w:val="20"/>
                <w:vertAlign w:val="superscript"/>
                <w:lang w:val="en-US"/>
              </w:rPr>
              <w:t>3</w:t>
            </w:r>
          </w:p>
        </w:tc>
        <w:tc>
          <w:tcPr>
            <w:tcW w:w="709" w:type="dxa"/>
            <w:shd w:val="clear" w:color="auto" w:fill="auto"/>
          </w:tcPr>
          <w:p w14:paraId="62CD4626"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0.25</w:t>
            </w:r>
          </w:p>
        </w:tc>
        <w:tc>
          <w:tcPr>
            <w:tcW w:w="850" w:type="dxa"/>
            <w:shd w:val="clear" w:color="auto" w:fill="auto"/>
          </w:tcPr>
          <w:p w14:paraId="78091451"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53.0</w:t>
            </w:r>
          </w:p>
        </w:tc>
        <w:tc>
          <w:tcPr>
            <w:tcW w:w="1134" w:type="dxa"/>
            <w:shd w:val="clear" w:color="auto" w:fill="auto"/>
          </w:tcPr>
          <w:p w14:paraId="0F5D5294"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7.6 x 10</w:t>
            </w:r>
            <w:r w:rsidRPr="00F972D1">
              <w:rPr>
                <w:rFonts w:ascii="Times New Roman" w:eastAsia="Calibri" w:hAnsi="Times New Roman" w:cs="Times New Roman"/>
                <w:sz w:val="20"/>
                <w:szCs w:val="20"/>
                <w:vertAlign w:val="superscript"/>
                <w:lang w:val="en-US"/>
              </w:rPr>
              <w:t>10</w:t>
            </w:r>
          </w:p>
        </w:tc>
        <w:tc>
          <w:tcPr>
            <w:tcW w:w="851" w:type="dxa"/>
            <w:shd w:val="clear" w:color="auto" w:fill="auto"/>
          </w:tcPr>
          <w:p w14:paraId="0A35A181"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0.47</w:t>
            </w:r>
          </w:p>
        </w:tc>
        <w:tc>
          <w:tcPr>
            <w:tcW w:w="850" w:type="dxa"/>
            <w:shd w:val="clear" w:color="auto" w:fill="auto"/>
          </w:tcPr>
          <w:p w14:paraId="46818C02"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0.65</w:t>
            </w:r>
          </w:p>
        </w:tc>
        <w:tc>
          <w:tcPr>
            <w:tcW w:w="851" w:type="dxa"/>
            <w:shd w:val="clear" w:color="auto" w:fill="auto"/>
          </w:tcPr>
          <w:p w14:paraId="72E500C4"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155</w:t>
            </w:r>
          </w:p>
        </w:tc>
      </w:tr>
      <w:tr w:rsidR="00F972D1" w:rsidRPr="00F972D1" w14:paraId="0986836D" w14:textId="77777777" w:rsidTr="009D2098">
        <w:tc>
          <w:tcPr>
            <w:tcW w:w="1820" w:type="dxa"/>
            <w:shd w:val="clear" w:color="auto" w:fill="auto"/>
          </w:tcPr>
          <w:p w14:paraId="071DB059" w14:textId="77777777" w:rsidR="00F972D1" w:rsidRPr="00F972D1" w:rsidRDefault="00F972D1" w:rsidP="00F972D1">
            <w:pPr>
              <w:spacing w:after="0"/>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CaCO</w:t>
            </w:r>
            <w:r w:rsidRPr="00F972D1">
              <w:rPr>
                <w:rFonts w:ascii="Times New Roman" w:eastAsia="Calibri" w:hAnsi="Times New Roman" w:cs="Times New Roman"/>
                <w:sz w:val="20"/>
                <w:szCs w:val="20"/>
                <w:vertAlign w:val="subscript"/>
                <w:lang w:val="en-US"/>
              </w:rPr>
              <w:t>3</w:t>
            </w:r>
            <w:r w:rsidRPr="00F972D1">
              <w:rPr>
                <w:rFonts w:ascii="Times New Roman" w:eastAsia="Calibri" w:hAnsi="Times New Roman" w:cs="Times New Roman"/>
                <w:sz w:val="20"/>
                <w:szCs w:val="20"/>
                <w:lang w:val="en-US"/>
              </w:rPr>
              <w:t xml:space="preserve"> content (%)</w:t>
            </w:r>
          </w:p>
        </w:tc>
        <w:tc>
          <w:tcPr>
            <w:tcW w:w="874" w:type="dxa"/>
            <w:shd w:val="clear" w:color="auto" w:fill="auto"/>
          </w:tcPr>
          <w:p w14:paraId="19030B92"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S</w:t>
            </w:r>
          </w:p>
        </w:tc>
        <w:tc>
          <w:tcPr>
            <w:tcW w:w="992" w:type="dxa"/>
            <w:shd w:val="clear" w:color="auto" w:fill="auto"/>
          </w:tcPr>
          <w:p w14:paraId="24DF8D39"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6.24</w:t>
            </w:r>
          </w:p>
        </w:tc>
        <w:tc>
          <w:tcPr>
            <w:tcW w:w="992" w:type="dxa"/>
            <w:shd w:val="clear" w:color="auto" w:fill="auto"/>
          </w:tcPr>
          <w:p w14:paraId="2F398B7D"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33.8</w:t>
            </w:r>
          </w:p>
        </w:tc>
        <w:tc>
          <w:tcPr>
            <w:tcW w:w="709" w:type="dxa"/>
            <w:shd w:val="clear" w:color="auto" w:fill="auto"/>
          </w:tcPr>
          <w:p w14:paraId="4DA914B3"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18.0</w:t>
            </w:r>
          </w:p>
        </w:tc>
        <w:tc>
          <w:tcPr>
            <w:tcW w:w="850" w:type="dxa"/>
            <w:shd w:val="clear" w:color="auto" w:fill="auto"/>
          </w:tcPr>
          <w:p w14:paraId="6A8BEC25"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25.0</w:t>
            </w:r>
          </w:p>
        </w:tc>
        <w:tc>
          <w:tcPr>
            <w:tcW w:w="1134" w:type="dxa"/>
            <w:shd w:val="clear" w:color="auto" w:fill="auto"/>
          </w:tcPr>
          <w:p w14:paraId="14EF2E79"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430.0</w:t>
            </w:r>
          </w:p>
        </w:tc>
        <w:tc>
          <w:tcPr>
            <w:tcW w:w="851" w:type="dxa"/>
            <w:shd w:val="clear" w:color="auto" w:fill="auto"/>
          </w:tcPr>
          <w:p w14:paraId="36D68211"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0.38</w:t>
            </w:r>
          </w:p>
        </w:tc>
        <w:tc>
          <w:tcPr>
            <w:tcW w:w="850" w:type="dxa"/>
            <w:shd w:val="clear" w:color="auto" w:fill="auto"/>
          </w:tcPr>
          <w:p w14:paraId="5E48A329"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0.56</w:t>
            </w:r>
          </w:p>
        </w:tc>
        <w:tc>
          <w:tcPr>
            <w:tcW w:w="851" w:type="dxa"/>
            <w:shd w:val="clear" w:color="auto" w:fill="auto"/>
          </w:tcPr>
          <w:p w14:paraId="23A845B2"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155</w:t>
            </w:r>
          </w:p>
        </w:tc>
      </w:tr>
      <w:tr w:rsidR="00F972D1" w:rsidRPr="00F972D1" w14:paraId="0013F257" w14:textId="77777777" w:rsidTr="009D2098">
        <w:tc>
          <w:tcPr>
            <w:tcW w:w="1820" w:type="dxa"/>
            <w:shd w:val="clear" w:color="auto" w:fill="auto"/>
          </w:tcPr>
          <w:p w14:paraId="086CA433" w14:textId="77777777" w:rsidR="00F972D1" w:rsidRPr="00F972D1" w:rsidRDefault="00F972D1" w:rsidP="00F972D1">
            <w:pPr>
              <w:spacing w:after="0"/>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FC (%)</w:t>
            </w:r>
          </w:p>
        </w:tc>
        <w:tc>
          <w:tcPr>
            <w:tcW w:w="874" w:type="dxa"/>
            <w:shd w:val="clear" w:color="auto" w:fill="auto"/>
          </w:tcPr>
          <w:p w14:paraId="4AE3E376"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E</w:t>
            </w:r>
          </w:p>
        </w:tc>
        <w:tc>
          <w:tcPr>
            <w:tcW w:w="992" w:type="dxa"/>
            <w:shd w:val="clear" w:color="auto" w:fill="auto"/>
          </w:tcPr>
          <w:p w14:paraId="239A02C8"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98.6</w:t>
            </w:r>
          </w:p>
        </w:tc>
        <w:tc>
          <w:tcPr>
            <w:tcW w:w="992" w:type="dxa"/>
            <w:shd w:val="clear" w:color="auto" w:fill="auto"/>
          </w:tcPr>
          <w:p w14:paraId="66696F1F"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231.1</w:t>
            </w:r>
          </w:p>
        </w:tc>
        <w:tc>
          <w:tcPr>
            <w:tcW w:w="709" w:type="dxa"/>
            <w:shd w:val="clear" w:color="auto" w:fill="auto"/>
          </w:tcPr>
          <w:p w14:paraId="75D8E880"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0.43</w:t>
            </w:r>
          </w:p>
        </w:tc>
        <w:tc>
          <w:tcPr>
            <w:tcW w:w="850" w:type="dxa"/>
            <w:shd w:val="clear" w:color="auto" w:fill="auto"/>
          </w:tcPr>
          <w:p w14:paraId="1D5C7A73"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15.0</w:t>
            </w:r>
          </w:p>
        </w:tc>
        <w:tc>
          <w:tcPr>
            <w:tcW w:w="1134" w:type="dxa"/>
            <w:shd w:val="clear" w:color="auto" w:fill="auto"/>
          </w:tcPr>
          <w:p w14:paraId="7FD262AB"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1001.0</w:t>
            </w:r>
          </w:p>
        </w:tc>
        <w:tc>
          <w:tcPr>
            <w:tcW w:w="851" w:type="dxa"/>
            <w:shd w:val="clear" w:color="auto" w:fill="auto"/>
          </w:tcPr>
          <w:p w14:paraId="4520329B"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0.51</w:t>
            </w:r>
          </w:p>
        </w:tc>
        <w:tc>
          <w:tcPr>
            <w:tcW w:w="850" w:type="dxa"/>
            <w:shd w:val="clear" w:color="auto" w:fill="auto"/>
          </w:tcPr>
          <w:p w14:paraId="7F424124"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0.05</w:t>
            </w:r>
          </w:p>
        </w:tc>
        <w:tc>
          <w:tcPr>
            <w:tcW w:w="851" w:type="dxa"/>
            <w:shd w:val="clear" w:color="auto" w:fill="auto"/>
          </w:tcPr>
          <w:p w14:paraId="2BCA044E"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152</w:t>
            </w:r>
          </w:p>
        </w:tc>
      </w:tr>
      <w:tr w:rsidR="00F972D1" w:rsidRPr="00F972D1" w14:paraId="45FD0C10" w14:textId="77777777" w:rsidTr="009D2098">
        <w:tc>
          <w:tcPr>
            <w:tcW w:w="1820" w:type="dxa"/>
            <w:shd w:val="clear" w:color="auto" w:fill="auto"/>
          </w:tcPr>
          <w:p w14:paraId="1844AA75" w14:textId="77777777" w:rsidR="00F972D1" w:rsidRPr="00F972D1" w:rsidRDefault="00F972D1" w:rsidP="00F972D1">
            <w:pPr>
              <w:spacing w:after="0"/>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WP (%)</w:t>
            </w:r>
          </w:p>
        </w:tc>
        <w:tc>
          <w:tcPr>
            <w:tcW w:w="874" w:type="dxa"/>
            <w:shd w:val="clear" w:color="auto" w:fill="auto"/>
          </w:tcPr>
          <w:p w14:paraId="1D4BFC7C"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E</w:t>
            </w:r>
          </w:p>
        </w:tc>
        <w:tc>
          <w:tcPr>
            <w:tcW w:w="992" w:type="dxa"/>
            <w:shd w:val="clear" w:color="auto" w:fill="auto"/>
          </w:tcPr>
          <w:p w14:paraId="0721E81A"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49.4</w:t>
            </w:r>
          </w:p>
        </w:tc>
        <w:tc>
          <w:tcPr>
            <w:tcW w:w="992" w:type="dxa"/>
            <w:shd w:val="clear" w:color="auto" w:fill="auto"/>
          </w:tcPr>
          <w:p w14:paraId="3AD1E096"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104.1</w:t>
            </w:r>
          </w:p>
        </w:tc>
        <w:tc>
          <w:tcPr>
            <w:tcW w:w="709" w:type="dxa"/>
            <w:shd w:val="clear" w:color="auto" w:fill="auto"/>
          </w:tcPr>
          <w:p w14:paraId="20A19FFE"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0.47</w:t>
            </w:r>
          </w:p>
        </w:tc>
        <w:tc>
          <w:tcPr>
            <w:tcW w:w="850" w:type="dxa"/>
            <w:shd w:val="clear" w:color="auto" w:fill="auto"/>
          </w:tcPr>
          <w:p w14:paraId="738385B3"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15.0</w:t>
            </w:r>
          </w:p>
        </w:tc>
        <w:tc>
          <w:tcPr>
            <w:tcW w:w="1134" w:type="dxa"/>
            <w:shd w:val="clear" w:color="auto" w:fill="auto"/>
          </w:tcPr>
          <w:p w14:paraId="17AD073C"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2702.0</w:t>
            </w:r>
          </w:p>
        </w:tc>
        <w:tc>
          <w:tcPr>
            <w:tcW w:w="851" w:type="dxa"/>
            <w:shd w:val="clear" w:color="auto" w:fill="auto"/>
          </w:tcPr>
          <w:p w14:paraId="63FB4F27"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0.04</w:t>
            </w:r>
          </w:p>
        </w:tc>
        <w:tc>
          <w:tcPr>
            <w:tcW w:w="850" w:type="dxa"/>
            <w:shd w:val="clear" w:color="auto" w:fill="auto"/>
          </w:tcPr>
          <w:p w14:paraId="3B187A83"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0.03</w:t>
            </w:r>
          </w:p>
        </w:tc>
        <w:tc>
          <w:tcPr>
            <w:tcW w:w="851" w:type="dxa"/>
            <w:shd w:val="clear" w:color="auto" w:fill="auto"/>
          </w:tcPr>
          <w:p w14:paraId="3520CA48"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150</w:t>
            </w:r>
          </w:p>
        </w:tc>
      </w:tr>
      <w:tr w:rsidR="00F972D1" w:rsidRPr="00F972D1" w14:paraId="069755D5" w14:textId="77777777" w:rsidTr="009D2098">
        <w:tc>
          <w:tcPr>
            <w:tcW w:w="1820" w:type="dxa"/>
            <w:shd w:val="clear" w:color="auto" w:fill="auto"/>
          </w:tcPr>
          <w:p w14:paraId="17C4AED6" w14:textId="77777777" w:rsidR="00F972D1" w:rsidRPr="00F972D1" w:rsidRDefault="00F972D1" w:rsidP="00F972D1">
            <w:pPr>
              <w:spacing w:after="0"/>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PAWC (%)</w:t>
            </w:r>
          </w:p>
        </w:tc>
        <w:tc>
          <w:tcPr>
            <w:tcW w:w="874" w:type="dxa"/>
            <w:shd w:val="clear" w:color="auto" w:fill="auto"/>
          </w:tcPr>
          <w:p w14:paraId="6F74063B"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S</w:t>
            </w:r>
          </w:p>
        </w:tc>
        <w:tc>
          <w:tcPr>
            <w:tcW w:w="992" w:type="dxa"/>
            <w:shd w:val="clear" w:color="auto" w:fill="auto"/>
          </w:tcPr>
          <w:p w14:paraId="511FF201"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71.9</w:t>
            </w:r>
          </w:p>
        </w:tc>
        <w:tc>
          <w:tcPr>
            <w:tcW w:w="992" w:type="dxa"/>
            <w:shd w:val="clear" w:color="auto" w:fill="auto"/>
          </w:tcPr>
          <w:p w14:paraId="5193F1D8"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146.5</w:t>
            </w:r>
          </w:p>
        </w:tc>
        <w:tc>
          <w:tcPr>
            <w:tcW w:w="709" w:type="dxa"/>
            <w:shd w:val="clear" w:color="auto" w:fill="auto"/>
          </w:tcPr>
          <w:p w14:paraId="33B1D15F"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0.49</w:t>
            </w:r>
          </w:p>
        </w:tc>
        <w:tc>
          <w:tcPr>
            <w:tcW w:w="850" w:type="dxa"/>
            <w:shd w:val="clear" w:color="auto" w:fill="auto"/>
          </w:tcPr>
          <w:p w14:paraId="47BA048D"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29.0</w:t>
            </w:r>
          </w:p>
        </w:tc>
        <w:tc>
          <w:tcPr>
            <w:tcW w:w="1134" w:type="dxa"/>
            <w:shd w:val="clear" w:color="auto" w:fill="auto"/>
          </w:tcPr>
          <w:p w14:paraId="464D634C"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536.0</w:t>
            </w:r>
          </w:p>
        </w:tc>
        <w:tc>
          <w:tcPr>
            <w:tcW w:w="851" w:type="dxa"/>
            <w:shd w:val="clear" w:color="auto" w:fill="auto"/>
          </w:tcPr>
          <w:p w14:paraId="21E73ECA"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0.80</w:t>
            </w:r>
          </w:p>
        </w:tc>
        <w:tc>
          <w:tcPr>
            <w:tcW w:w="850" w:type="dxa"/>
            <w:shd w:val="clear" w:color="auto" w:fill="auto"/>
          </w:tcPr>
          <w:p w14:paraId="3F609F9A"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0.10</w:t>
            </w:r>
          </w:p>
        </w:tc>
        <w:tc>
          <w:tcPr>
            <w:tcW w:w="851" w:type="dxa"/>
            <w:shd w:val="clear" w:color="auto" w:fill="auto"/>
          </w:tcPr>
          <w:p w14:paraId="78D7B713"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152</w:t>
            </w:r>
          </w:p>
        </w:tc>
      </w:tr>
      <w:tr w:rsidR="00F972D1" w:rsidRPr="00F972D1" w14:paraId="1914078D" w14:textId="77777777" w:rsidTr="009D2098">
        <w:tc>
          <w:tcPr>
            <w:tcW w:w="1820" w:type="dxa"/>
            <w:shd w:val="clear" w:color="auto" w:fill="auto"/>
          </w:tcPr>
          <w:p w14:paraId="76C47E81" w14:textId="77777777" w:rsidR="00F972D1" w:rsidRPr="00F972D1" w:rsidRDefault="00F972D1" w:rsidP="00F972D1">
            <w:pPr>
              <w:spacing w:after="0"/>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ASI</w:t>
            </w:r>
          </w:p>
        </w:tc>
        <w:tc>
          <w:tcPr>
            <w:tcW w:w="874" w:type="dxa"/>
            <w:shd w:val="clear" w:color="auto" w:fill="auto"/>
          </w:tcPr>
          <w:p w14:paraId="6B36088E"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S</w:t>
            </w:r>
          </w:p>
        </w:tc>
        <w:tc>
          <w:tcPr>
            <w:tcW w:w="992" w:type="dxa"/>
            <w:shd w:val="clear" w:color="auto" w:fill="auto"/>
          </w:tcPr>
          <w:p w14:paraId="12F32CCB"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6.3 x 10</w:t>
            </w:r>
            <w:r w:rsidRPr="00F972D1">
              <w:rPr>
                <w:rFonts w:ascii="Times New Roman" w:eastAsia="Calibri" w:hAnsi="Times New Roman" w:cs="Times New Roman"/>
                <w:sz w:val="20"/>
                <w:szCs w:val="20"/>
                <w:vertAlign w:val="superscript"/>
                <w:lang w:val="en-US"/>
              </w:rPr>
              <w:t>-3</w:t>
            </w:r>
          </w:p>
        </w:tc>
        <w:tc>
          <w:tcPr>
            <w:tcW w:w="992" w:type="dxa"/>
            <w:shd w:val="clear" w:color="auto" w:fill="auto"/>
          </w:tcPr>
          <w:p w14:paraId="160A2F4E"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2.8 x 10</w:t>
            </w:r>
            <w:r w:rsidRPr="00F972D1">
              <w:rPr>
                <w:rFonts w:ascii="Times New Roman" w:eastAsia="Calibri" w:hAnsi="Times New Roman" w:cs="Times New Roman"/>
                <w:sz w:val="20"/>
                <w:szCs w:val="20"/>
                <w:vertAlign w:val="superscript"/>
                <w:lang w:val="en-US"/>
              </w:rPr>
              <w:t>-2</w:t>
            </w:r>
          </w:p>
        </w:tc>
        <w:tc>
          <w:tcPr>
            <w:tcW w:w="709" w:type="dxa"/>
            <w:shd w:val="clear" w:color="auto" w:fill="auto"/>
          </w:tcPr>
          <w:p w14:paraId="1FC588B9"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0.23</w:t>
            </w:r>
          </w:p>
        </w:tc>
        <w:tc>
          <w:tcPr>
            <w:tcW w:w="850" w:type="dxa"/>
            <w:shd w:val="clear" w:color="auto" w:fill="auto"/>
          </w:tcPr>
          <w:p w14:paraId="781ADC53"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20.0</w:t>
            </w:r>
          </w:p>
        </w:tc>
        <w:tc>
          <w:tcPr>
            <w:tcW w:w="1134" w:type="dxa"/>
            <w:shd w:val="clear" w:color="auto" w:fill="auto"/>
          </w:tcPr>
          <w:p w14:paraId="3983420E"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6.0 x 10</w:t>
            </w:r>
            <w:r w:rsidRPr="00F972D1">
              <w:rPr>
                <w:rFonts w:ascii="Times New Roman" w:eastAsia="Calibri" w:hAnsi="Times New Roman" w:cs="Times New Roman"/>
                <w:sz w:val="20"/>
                <w:szCs w:val="20"/>
                <w:vertAlign w:val="superscript"/>
                <w:lang w:val="en-US"/>
              </w:rPr>
              <w:t>-7</w:t>
            </w:r>
          </w:p>
        </w:tc>
        <w:tc>
          <w:tcPr>
            <w:tcW w:w="851" w:type="dxa"/>
            <w:shd w:val="clear" w:color="auto" w:fill="auto"/>
          </w:tcPr>
          <w:p w14:paraId="7B89EE1F"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0.62</w:t>
            </w:r>
          </w:p>
        </w:tc>
        <w:tc>
          <w:tcPr>
            <w:tcW w:w="850" w:type="dxa"/>
            <w:shd w:val="clear" w:color="auto" w:fill="auto"/>
          </w:tcPr>
          <w:p w14:paraId="75810FB3"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0.26</w:t>
            </w:r>
          </w:p>
        </w:tc>
        <w:tc>
          <w:tcPr>
            <w:tcW w:w="851" w:type="dxa"/>
            <w:shd w:val="clear" w:color="auto" w:fill="auto"/>
          </w:tcPr>
          <w:p w14:paraId="73442A34"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150</w:t>
            </w:r>
          </w:p>
        </w:tc>
      </w:tr>
      <w:tr w:rsidR="00F972D1" w:rsidRPr="00F972D1" w14:paraId="555F5759" w14:textId="77777777" w:rsidTr="009D2098">
        <w:tc>
          <w:tcPr>
            <w:tcW w:w="1820" w:type="dxa"/>
            <w:shd w:val="clear" w:color="auto" w:fill="auto"/>
          </w:tcPr>
          <w:p w14:paraId="30726D09" w14:textId="77777777" w:rsidR="00F972D1" w:rsidRPr="00F972D1" w:rsidRDefault="00F972D1" w:rsidP="00F972D1">
            <w:pPr>
              <w:spacing w:after="0"/>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P (mg/kg)</w:t>
            </w:r>
          </w:p>
        </w:tc>
        <w:tc>
          <w:tcPr>
            <w:tcW w:w="874" w:type="dxa"/>
            <w:shd w:val="clear" w:color="auto" w:fill="auto"/>
          </w:tcPr>
          <w:p w14:paraId="30CDD0AE"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S</w:t>
            </w:r>
          </w:p>
        </w:tc>
        <w:tc>
          <w:tcPr>
            <w:tcW w:w="992" w:type="dxa"/>
            <w:shd w:val="clear" w:color="auto" w:fill="auto"/>
          </w:tcPr>
          <w:p w14:paraId="62CB77F4"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2.42</w:t>
            </w:r>
          </w:p>
        </w:tc>
        <w:tc>
          <w:tcPr>
            <w:tcW w:w="992" w:type="dxa"/>
            <w:shd w:val="clear" w:color="auto" w:fill="auto"/>
          </w:tcPr>
          <w:p w14:paraId="32C5B631"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7.93</w:t>
            </w:r>
          </w:p>
        </w:tc>
        <w:tc>
          <w:tcPr>
            <w:tcW w:w="709" w:type="dxa"/>
            <w:shd w:val="clear" w:color="auto" w:fill="auto"/>
          </w:tcPr>
          <w:p w14:paraId="65EB3484"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30.5</w:t>
            </w:r>
          </w:p>
        </w:tc>
        <w:tc>
          <w:tcPr>
            <w:tcW w:w="850" w:type="dxa"/>
            <w:shd w:val="clear" w:color="auto" w:fill="auto"/>
          </w:tcPr>
          <w:p w14:paraId="0B4A8712"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20.0</w:t>
            </w:r>
          </w:p>
        </w:tc>
        <w:tc>
          <w:tcPr>
            <w:tcW w:w="1134" w:type="dxa"/>
            <w:shd w:val="clear" w:color="auto" w:fill="auto"/>
          </w:tcPr>
          <w:p w14:paraId="452C6C38"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4.88</w:t>
            </w:r>
          </w:p>
        </w:tc>
        <w:tc>
          <w:tcPr>
            <w:tcW w:w="851" w:type="dxa"/>
            <w:shd w:val="clear" w:color="auto" w:fill="auto"/>
          </w:tcPr>
          <w:p w14:paraId="54408067"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0.61</w:t>
            </w:r>
          </w:p>
        </w:tc>
        <w:tc>
          <w:tcPr>
            <w:tcW w:w="850" w:type="dxa"/>
            <w:shd w:val="clear" w:color="auto" w:fill="auto"/>
          </w:tcPr>
          <w:p w14:paraId="498AC403"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0.07</w:t>
            </w:r>
          </w:p>
        </w:tc>
        <w:tc>
          <w:tcPr>
            <w:tcW w:w="851" w:type="dxa"/>
            <w:shd w:val="clear" w:color="auto" w:fill="auto"/>
          </w:tcPr>
          <w:p w14:paraId="6B8E83B3" w14:textId="77777777" w:rsidR="00F972D1" w:rsidRPr="00F972D1" w:rsidRDefault="00F972D1" w:rsidP="00F972D1">
            <w:pPr>
              <w:spacing w:after="0"/>
              <w:jc w:val="center"/>
              <w:rPr>
                <w:rFonts w:ascii="Times New Roman" w:eastAsia="Calibri" w:hAnsi="Times New Roman" w:cs="Times New Roman"/>
                <w:sz w:val="20"/>
                <w:szCs w:val="20"/>
                <w:lang w:val="en-US"/>
              </w:rPr>
            </w:pPr>
            <w:r w:rsidRPr="00F972D1">
              <w:rPr>
                <w:rFonts w:ascii="Times New Roman" w:eastAsia="Calibri" w:hAnsi="Times New Roman" w:cs="Times New Roman"/>
                <w:sz w:val="20"/>
                <w:szCs w:val="20"/>
                <w:lang w:val="en-US"/>
              </w:rPr>
              <w:t>149</w:t>
            </w:r>
          </w:p>
        </w:tc>
      </w:tr>
    </w:tbl>
    <w:p w14:paraId="443DAC2F" w14:textId="717E9564" w:rsidR="00D66F80" w:rsidRDefault="00D66F80" w:rsidP="00D66F80">
      <w:pPr>
        <w:autoSpaceDE w:val="0"/>
        <w:autoSpaceDN w:val="0"/>
        <w:adjustRightInd w:val="0"/>
        <w:spacing w:after="240"/>
        <w:jc w:val="both"/>
        <w:rPr>
          <w:rFonts w:ascii="Times New Roman" w:hAnsi="Times New Roman" w:cs="Times New Roman"/>
          <w:sz w:val="18"/>
          <w:szCs w:val="18"/>
          <w:lang w:val="en-US"/>
        </w:rPr>
      </w:pPr>
      <w:r w:rsidRPr="00F972D1">
        <w:rPr>
          <w:rFonts w:ascii="Times New Roman" w:hAnsi="Times New Roman" w:cs="Times New Roman"/>
          <w:sz w:val="18"/>
          <w:szCs w:val="18"/>
          <w:lang w:val="en-US"/>
        </w:rPr>
        <w:t>SV: Soil variable, M: type of model used in the fitting the experimental semivariogram (E exponential, S: spherical, G: Gaussian), Co: Nugget variance, C: sill, A: geostatistical range, RSSE: Residual sum of squares, R</w:t>
      </w:r>
      <w:r w:rsidRPr="00F972D1">
        <w:rPr>
          <w:rFonts w:ascii="Times New Roman" w:hAnsi="Times New Roman" w:cs="Times New Roman"/>
          <w:sz w:val="18"/>
          <w:szCs w:val="18"/>
          <w:vertAlign w:val="superscript"/>
          <w:lang w:val="en-US"/>
        </w:rPr>
        <w:t>2</w:t>
      </w:r>
      <w:r w:rsidRPr="00F972D1">
        <w:rPr>
          <w:rFonts w:ascii="Times New Roman" w:hAnsi="Times New Roman" w:cs="Times New Roman"/>
          <w:sz w:val="18"/>
          <w:szCs w:val="18"/>
          <w:lang w:val="en-US"/>
        </w:rPr>
        <w:t xml:space="preserve">: Coefficient of determination for semivariogram fit, r: Correlation coefficient between cross validation-predicted and actual values. </w:t>
      </w:r>
      <w:proofErr w:type="gramStart"/>
      <w:r w:rsidRPr="00F972D1">
        <w:rPr>
          <w:rFonts w:ascii="Times New Roman" w:hAnsi="Times New Roman" w:cs="Times New Roman"/>
          <w:sz w:val="18"/>
          <w:szCs w:val="18"/>
          <w:lang w:val="en-US"/>
        </w:rPr>
        <w:t>n</w:t>
      </w:r>
      <w:proofErr w:type="gramEnd"/>
      <w:r w:rsidRPr="00F972D1">
        <w:rPr>
          <w:rFonts w:ascii="Times New Roman" w:hAnsi="Times New Roman" w:cs="Times New Roman"/>
          <w:sz w:val="18"/>
          <w:szCs w:val="18"/>
          <w:lang w:val="en-US"/>
        </w:rPr>
        <w:t>: number of data points (out of 155 data points) included in the geostatistical analysis, EC: Electrical conductivity, OM: Organic matter, P: Available Phosphorus, FC: Field capacity, WP: Wilting point, ASI: Aggregate stability index.</w:t>
      </w:r>
    </w:p>
    <w:p w14:paraId="0AC42958" w14:textId="7442AFAA" w:rsidR="00AB73C1" w:rsidRPr="00343DA5" w:rsidRDefault="00AB73C1" w:rsidP="000912B2">
      <w:pPr>
        <w:autoSpaceDE w:val="0"/>
        <w:autoSpaceDN w:val="0"/>
        <w:adjustRightInd w:val="0"/>
        <w:spacing w:after="0" w:line="0" w:lineRule="atLeast"/>
        <w:jc w:val="both"/>
        <w:rPr>
          <w:noProof/>
        </w:rPr>
      </w:pPr>
      <w:r>
        <w:rPr>
          <w:noProof/>
          <w:lang w:eastAsia="tr-TR"/>
        </w:rPr>
        <w:drawing>
          <wp:inline distT="0" distB="0" distL="0" distR="0" wp14:anchorId="70C35C68" wp14:editId="27B8E2BE">
            <wp:extent cx="1038225" cy="1014411"/>
            <wp:effectExtent l="19050" t="19050" r="9525" b="14605"/>
            <wp:docPr id="201" name="Resim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9653" cy="1015806"/>
                    </a:xfrm>
                    <a:prstGeom prst="rect">
                      <a:avLst/>
                    </a:prstGeom>
                    <a:noFill/>
                    <a:ln w="6350">
                      <a:solidFill>
                        <a:schemeClr val="tx1"/>
                      </a:solidFill>
                    </a:ln>
                  </pic:spPr>
                </pic:pic>
              </a:graphicData>
            </a:graphic>
          </wp:inline>
        </w:drawing>
      </w:r>
      <w:r>
        <w:rPr>
          <w:noProof/>
          <w:lang w:eastAsia="tr-TR"/>
        </w:rPr>
        <w:drawing>
          <wp:inline distT="0" distB="0" distL="0" distR="0" wp14:anchorId="7D990924" wp14:editId="36CB6B23">
            <wp:extent cx="1071563" cy="1004887"/>
            <wp:effectExtent l="19050" t="19050" r="14605" b="24130"/>
            <wp:docPr id="202" name="Resim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1563" cy="1004887"/>
                    </a:xfrm>
                    <a:prstGeom prst="rect">
                      <a:avLst/>
                    </a:prstGeom>
                    <a:noFill/>
                    <a:ln w="6350">
                      <a:solidFill>
                        <a:schemeClr val="tx1"/>
                      </a:solidFill>
                    </a:ln>
                  </pic:spPr>
                </pic:pic>
              </a:graphicData>
            </a:graphic>
          </wp:inline>
        </w:drawing>
      </w:r>
      <w:r>
        <w:rPr>
          <w:noProof/>
          <w:lang w:eastAsia="tr-TR"/>
        </w:rPr>
        <w:drawing>
          <wp:inline distT="0" distB="0" distL="0" distR="0" wp14:anchorId="0F1156B7" wp14:editId="2A1B9487">
            <wp:extent cx="952500" cy="1009650"/>
            <wp:effectExtent l="19050" t="19050" r="19050" b="19050"/>
            <wp:docPr id="203" name="Resim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0" cy="1009650"/>
                    </a:xfrm>
                    <a:prstGeom prst="rect">
                      <a:avLst/>
                    </a:prstGeom>
                    <a:noFill/>
                    <a:ln w="6350">
                      <a:solidFill>
                        <a:schemeClr val="tx1"/>
                      </a:solidFill>
                    </a:ln>
                  </pic:spPr>
                </pic:pic>
              </a:graphicData>
            </a:graphic>
          </wp:inline>
        </w:drawing>
      </w:r>
      <w:r>
        <w:rPr>
          <w:noProof/>
          <w:lang w:eastAsia="tr-TR"/>
        </w:rPr>
        <w:drawing>
          <wp:inline distT="0" distB="0" distL="0" distR="0" wp14:anchorId="2D839BC9" wp14:editId="32C0DA84">
            <wp:extent cx="1057275" cy="1012928"/>
            <wp:effectExtent l="19050" t="19050" r="9525" b="15875"/>
            <wp:docPr id="204" name="Resim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58039" cy="1013660"/>
                    </a:xfrm>
                    <a:prstGeom prst="rect">
                      <a:avLst/>
                    </a:prstGeom>
                    <a:noFill/>
                    <a:ln w="6350">
                      <a:solidFill>
                        <a:schemeClr val="tx1"/>
                      </a:solidFill>
                    </a:ln>
                  </pic:spPr>
                </pic:pic>
              </a:graphicData>
            </a:graphic>
          </wp:inline>
        </w:drawing>
      </w:r>
      <w:r>
        <w:rPr>
          <w:noProof/>
          <w:lang w:eastAsia="tr-TR"/>
        </w:rPr>
        <w:drawing>
          <wp:inline distT="0" distB="0" distL="0" distR="0" wp14:anchorId="3ECD6BD8" wp14:editId="6C8CA260">
            <wp:extent cx="1019175" cy="1017589"/>
            <wp:effectExtent l="19050" t="19050" r="9525" b="11430"/>
            <wp:docPr id="205" name="Resim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9174" cy="1017588"/>
                    </a:xfrm>
                    <a:prstGeom prst="rect">
                      <a:avLst/>
                    </a:prstGeom>
                    <a:noFill/>
                    <a:ln w="6350">
                      <a:solidFill>
                        <a:schemeClr val="tx1"/>
                      </a:solidFill>
                    </a:ln>
                  </pic:spPr>
                </pic:pic>
              </a:graphicData>
            </a:graphic>
          </wp:inline>
        </w:drawing>
      </w:r>
      <w:r>
        <w:rPr>
          <w:noProof/>
          <w:lang w:eastAsia="tr-TR"/>
        </w:rPr>
        <w:drawing>
          <wp:inline distT="0" distB="0" distL="0" distR="0" wp14:anchorId="12D4301D" wp14:editId="5D256BD4">
            <wp:extent cx="919163" cy="1003300"/>
            <wp:effectExtent l="19050" t="19050" r="14605" b="25400"/>
            <wp:docPr id="206" name="Resim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9163" cy="1003300"/>
                    </a:xfrm>
                    <a:prstGeom prst="rect">
                      <a:avLst/>
                    </a:prstGeom>
                    <a:noFill/>
                    <a:ln w="6350">
                      <a:solidFill>
                        <a:schemeClr val="tx1"/>
                      </a:solidFill>
                    </a:ln>
                  </pic:spPr>
                </pic:pic>
              </a:graphicData>
            </a:graphic>
          </wp:inline>
        </w:drawing>
      </w:r>
      <w:r>
        <w:rPr>
          <w:noProof/>
          <w:lang w:eastAsia="tr-TR"/>
        </w:rPr>
        <w:drawing>
          <wp:inline distT="0" distB="0" distL="0" distR="0" wp14:anchorId="0FE5726D" wp14:editId="0E6E7FE0">
            <wp:extent cx="1039091" cy="997527"/>
            <wp:effectExtent l="19050" t="19050" r="27940" b="12700"/>
            <wp:docPr id="207" name="Resim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39041" cy="997479"/>
                    </a:xfrm>
                    <a:prstGeom prst="rect">
                      <a:avLst/>
                    </a:prstGeom>
                    <a:noFill/>
                    <a:ln w="6350">
                      <a:solidFill>
                        <a:schemeClr val="tx1"/>
                      </a:solidFill>
                    </a:ln>
                  </pic:spPr>
                </pic:pic>
              </a:graphicData>
            </a:graphic>
          </wp:inline>
        </w:drawing>
      </w:r>
      <w:r>
        <w:rPr>
          <w:noProof/>
          <w:lang w:eastAsia="tr-TR"/>
        </w:rPr>
        <w:drawing>
          <wp:inline distT="0" distB="0" distL="0" distR="0" wp14:anchorId="675BD9A9" wp14:editId="215AA6AC">
            <wp:extent cx="1056904" cy="997527"/>
            <wp:effectExtent l="19050" t="19050" r="10160" b="12700"/>
            <wp:docPr id="208" name="Resim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1793" cy="1002141"/>
                    </a:xfrm>
                    <a:prstGeom prst="rect">
                      <a:avLst/>
                    </a:prstGeom>
                    <a:noFill/>
                    <a:ln w="6350">
                      <a:solidFill>
                        <a:schemeClr val="tx1"/>
                      </a:solidFill>
                    </a:ln>
                  </pic:spPr>
                </pic:pic>
              </a:graphicData>
            </a:graphic>
          </wp:inline>
        </w:drawing>
      </w:r>
      <w:r>
        <w:rPr>
          <w:noProof/>
          <w:lang w:eastAsia="tr-TR"/>
        </w:rPr>
        <w:drawing>
          <wp:inline distT="0" distB="0" distL="0" distR="0" wp14:anchorId="066AE664" wp14:editId="2B16583E">
            <wp:extent cx="955963" cy="991589"/>
            <wp:effectExtent l="19050" t="19050" r="15875" b="18415"/>
            <wp:docPr id="223" name="Resim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5530" cy="991140"/>
                    </a:xfrm>
                    <a:prstGeom prst="rect">
                      <a:avLst/>
                    </a:prstGeom>
                    <a:noFill/>
                    <a:ln w="6350">
                      <a:solidFill>
                        <a:schemeClr val="tx1"/>
                      </a:solidFill>
                    </a:ln>
                  </pic:spPr>
                </pic:pic>
              </a:graphicData>
            </a:graphic>
          </wp:inline>
        </w:drawing>
      </w:r>
      <w:r>
        <w:rPr>
          <w:noProof/>
          <w:lang w:eastAsia="tr-TR"/>
        </w:rPr>
        <w:drawing>
          <wp:inline distT="0" distB="0" distL="0" distR="0" wp14:anchorId="4E153962" wp14:editId="1E47535C">
            <wp:extent cx="1056904" cy="991587"/>
            <wp:effectExtent l="19050" t="19050" r="10160" b="18415"/>
            <wp:docPr id="222" name="Resim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6183" cy="990911"/>
                    </a:xfrm>
                    <a:prstGeom prst="rect">
                      <a:avLst/>
                    </a:prstGeom>
                    <a:noFill/>
                    <a:ln w="6350">
                      <a:solidFill>
                        <a:schemeClr val="tx1"/>
                      </a:solidFill>
                    </a:ln>
                  </pic:spPr>
                </pic:pic>
              </a:graphicData>
            </a:graphic>
          </wp:inline>
        </w:drawing>
      </w:r>
      <w:r>
        <w:rPr>
          <w:noProof/>
          <w:lang w:eastAsia="tr-TR"/>
        </w:rPr>
        <w:drawing>
          <wp:inline distT="0" distB="0" distL="0" distR="0" wp14:anchorId="1F474124" wp14:editId="581F4F1F">
            <wp:extent cx="1015341" cy="991589"/>
            <wp:effectExtent l="19050" t="19050" r="13970" b="18415"/>
            <wp:docPr id="221" name="Resi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8368" cy="994545"/>
                    </a:xfrm>
                    <a:prstGeom prst="rect">
                      <a:avLst/>
                    </a:prstGeom>
                    <a:noFill/>
                    <a:ln w="6350">
                      <a:solidFill>
                        <a:schemeClr val="tx1"/>
                      </a:solidFill>
                    </a:ln>
                  </pic:spPr>
                </pic:pic>
              </a:graphicData>
            </a:graphic>
          </wp:inline>
        </w:drawing>
      </w:r>
      <w:r>
        <w:rPr>
          <w:noProof/>
          <w:lang w:eastAsia="tr-TR"/>
        </w:rPr>
        <w:drawing>
          <wp:inline distT="0" distB="0" distL="0" distR="0" wp14:anchorId="0B9AC212" wp14:editId="0BA70C74">
            <wp:extent cx="920338" cy="997526"/>
            <wp:effectExtent l="19050" t="19050" r="13335" b="12700"/>
            <wp:docPr id="219" name="Resi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2655" cy="1000037"/>
                    </a:xfrm>
                    <a:prstGeom prst="rect">
                      <a:avLst/>
                    </a:prstGeom>
                    <a:noFill/>
                    <a:ln w="6350">
                      <a:solidFill>
                        <a:schemeClr val="tx1"/>
                      </a:solidFill>
                    </a:ln>
                  </pic:spPr>
                </pic:pic>
              </a:graphicData>
            </a:graphic>
          </wp:inline>
        </w:drawing>
      </w:r>
      <w:r>
        <w:rPr>
          <w:noProof/>
          <w:lang w:eastAsia="tr-TR"/>
        </w:rPr>
        <w:drawing>
          <wp:inline distT="0" distB="0" distL="0" distR="0" wp14:anchorId="4B13E4A9" wp14:editId="2AB22D4A">
            <wp:extent cx="1050877" cy="980615"/>
            <wp:effectExtent l="19050" t="19050" r="16510" b="10160"/>
            <wp:docPr id="218" name="Resi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1950" cy="981616"/>
                    </a:xfrm>
                    <a:prstGeom prst="rect">
                      <a:avLst/>
                    </a:prstGeom>
                    <a:noFill/>
                    <a:ln w="6350">
                      <a:solidFill>
                        <a:schemeClr val="tx1"/>
                      </a:solidFill>
                    </a:ln>
                  </pic:spPr>
                </pic:pic>
              </a:graphicData>
            </a:graphic>
          </wp:inline>
        </w:drawing>
      </w:r>
      <w:r>
        <w:rPr>
          <w:noProof/>
          <w:lang w:eastAsia="tr-TR"/>
        </w:rPr>
        <w:drawing>
          <wp:inline distT="0" distB="0" distL="0" distR="0" wp14:anchorId="5538031B" wp14:editId="63DDD774">
            <wp:extent cx="1057130" cy="968991"/>
            <wp:effectExtent l="19050" t="19050" r="10160" b="22225"/>
            <wp:docPr id="217" name="Resim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7282" cy="969130"/>
                    </a:xfrm>
                    <a:prstGeom prst="rect">
                      <a:avLst/>
                    </a:prstGeom>
                    <a:noFill/>
                    <a:ln w="6350">
                      <a:solidFill>
                        <a:schemeClr val="tx1"/>
                      </a:solidFill>
                    </a:ln>
                  </pic:spPr>
                </pic:pic>
              </a:graphicData>
            </a:graphic>
          </wp:inline>
        </w:drawing>
      </w:r>
      <w:r>
        <w:rPr>
          <w:noProof/>
          <w:lang w:eastAsia="tr-TR"/>
        </w:rPr>
        <w:drawing>
          <wp:inline distT="0" distB="0" distL="0" distR="0" wp14:anchorId="60DC093C" wp14:editId="515997CF">
            <wp:extent cx="928048" cy="965206"/>
            <wp:effectExtent l="19050" t="19050" r="24765" b="25400"/>
            <wp:docPr id="216" name="Resim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35772" cy="973239"/>
                    </a:xfrm>
                    <a:prstGeom prst="rect">
                      <a:avLst/>
                    </a:prstGeom>
                    <a:noFill/>
                    <a:ln w="6350">
                      <a:solidFill>
                        <a:schemeClr val="tx1"/>
                      </a:solidFill>
                    </a:ln>
                  </pic:spPr>
                </pic:pic>
              </a:graphicData>
            </a:graphic>
          </wp:inline>
        </w:drawing>
      </w:r>
      <w:r>
        <w:rPr>
          <w:noProof/>
          <w:lang w:eastAsia="tr-TR"/>
        </w:rPr>
        <w:drawing>
          <wp:inline distT="0" distB="0" distL="0" distR="0" wp14:anchorId="745B283F" wp14:editId="292017FB">
            <wp:extent cx="1057702" cy="968917"/>
            <wp:effectExtent l="19050" t="19050" r="9525" b="22225"/>
            <wp:docPr id="215" name="Resim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7301" cy="968550"/>
                    </a:xfrm>
                    <a:prstGeom prst="rect">
                      <a:avLst/>
                    </a:prstGeom>
                    <a:noFill/>
                    <a:ln w="6350">
                      <a:solidFill>
                        <a:schemeClr val="tx1"/>
                      </a:solidFill>
                    </a:ln>
                  </pic:spPr>
                </pic:pic>
              </a:graphicData>
            </a:graphic>
          </wp:inline>
        </w:drawing>
      </w:r>
      <w:r>
        <w:rPr>
          <w:noProof/>
          <w:lang w:eastAsia="tr-TR"/>
        </w:rPr>
        <w:drawing>
          <wp:inline distT="0" distB="0" distL="0" distR="0" wp14:anchorId="6823F6D7" wp14:editId="1C5EF36B">
            <wp:extent cx="1023582" cy="969845"/>
            <wp:effectExtent l="19050" t="19050" r="24765" b="20955"/>
            <wp:docPr id="214" name="Resim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7742" cy="983262"/>
                    </a:xfrm>
                    <a:prstGeom prst="rect">
                      <a:avLst/>
                    </a:prstGeom>
                    <a:noFill/>
                    <a:ln w="6350">
                      <a:solidFill>
                        <a:schemeClr val="tx1"/>
                      </a:solidFill>
                    </a:ln>
                  </pic:spPr>
                </pic:pic>
              </a:graphicData>
            </a:graphic>
          </wp:inline>
        </w:drawing>
      </w:r>
      <w:r>
        <w:rPr>
          <w:noProof/>
          <w:lang w:eastAsia="tr-TR"/>
        </w:rPr>
        <w:drawing>
          <wp:inline distT="0" distB="0" distL="0" distR="0" wp14:anchorId="46C17CFB" wp14:editId="447F5B9B">
            <wp:extent cx="921224" cy="962166"/>
            <wp:effectExtent l="19050" t="19050" r="12700" b="9525"/>
            <wp:docPr id="213" name="Resim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24225" cy="965300"/>
                    </a:xfrm>
                    <a:prstGeom prst="rect">
                      <a:avLst/>
                    </a:prstGeom>
                    <a:noFill/>
                    <a:ln w="6350">
                      <a:solidFill>
                        <a:schemeClr val="tx1"/>
                      </a:solidFill>
                    </a:ln>
                  </pic:spPr>
                </pic:pic>
              </a:graphicData>
            </a:graphic>
          </wp:inline>
        </w:drawing>
      </w:r>
      <w:r w:rsidR="000912B2">
        <w:rPr>
          <w:noProof/>
          <w:lang w:eastAsia="tr-TR"/>
        </w:rPr>
        <w:t xml:space="preserve"> </w:t>
      </w:r>
      <w:r>
        <w:rPr>
          <w:noProof/>
          <w:lang w:eastAsia="tr-TR"/>
        </w:rPr>
        <w:drawing>
          <wp:inline distT="0" distB="0" distL="0" distR="0" wp14:anchorId="07E49216" wp14:editId="3A354CB9">
            <wp:extent cx="1050878" cy="968689"/>
            <wp:effectExtent l="19050" t="19050" r="16510" b="22225"/>
            <wp:docPr id="212" name="Resim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6622" cy="964766"/>
                    </a:xfrm>
                    <a:prstGeom prst="rect">
                      <a:avLst/>
                    </a:prstGeom>
                    <a:noFill/>
                    <a:ln w="6350">
                      <a:solidFill>
                        <a:schemeClr val="tx1"/>
                      </a:solidFill>
                    </a:ln>
                  </pic:spPr>
                </pic:pic>
              </a:graphicData>
            </a:graphic>
          </wp:inline>
        </w:drawing>
      </w:r>
      <w:r>
        <w:rPr>
          <w:noProof/>
          <w:lang w:eastAsia="tr-TR"/>
        </w:rPr>
        <w:drawing>
          <wp:inline distT="0" distB="0" distL="0" distR="0" wp14:anchorId="66C514DB" wp14:editId="42A54D6B">
            <wp:extent cx="1050878" cy="975785"/>
            <wp:effectExtent l="19050" t="19050" r="16510" b="15240"/>
            <wp:docPr id="211" name="Resim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53450" cy="978174"/>
                    </a:xfrm>
                    <a:prstGeom prst="rect">
                      <a:avLst/>
                    </a:prstGeom>
                    <a:noFill/>
                    <a:ln w="6350">
                      <a:solidFill>
                        <a:schemeClr val="tx1"/>
                      </a:solidFill>
                    </a:ln>
                  </pic:spPr>
                </pic:pic>
              </a:graphicData>
            </a:graphic>
          </wp:inline>
        </w:drawing>
      </w:r>
      <w:r>
        <w:rPr>
          <w:noProof/>
          <w:lang w:eastAsia="tr-TR"/>
        </w:rPr>
        <w:drawing>
          <wp:inline distT="0" distB="0" distL="0" distR="0" wp14:anchorId="31BDFE9C" wp14:editId="46423045">
            <wp:extent cx="934872" cy="972373"/>
            <wp:effectExtent l="19050" t="19050" r="17780" b="18415"/>
            <wp:docPr id="210" name="Resim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8079" cy="975709"/>
                    </a:xfrm>
                    <a:prstGeom prst="rect">
                      <a:avLst/>
                    </a:prstGeom>
                    <a:noFill/>
                    <a:ln w="6350">
                      <a:solidFill>
                        <a:schemeClr val="tx1"/>
                      </a:solidFill>
                    </a:ln>
                  </pic:spPr>
                </pic:pic>
              </a:graphicData>
            </a:graphic>
          </wp:inline>
        </w:drawing>
      </w:r>
      <w:r w:rsidR="0087568F">
        <w:rPr>
          <w:noProof/>
          <w:lang w:eastAsia="tr-TR"/>
        </w:rPr>
        <w:drawing>
          <wp:inline distT="0" distB="0" distL="0" distR="0" wp14:anchorId="4406E4CB" wp14:editId="5F31F4B3">
            <wp:extent cx="1067189" cy="968991"/>
            <wp:effectExtent l="19050" t="19050" r="19050" b="22225"/>
            <wp:docPr id="225" name="Resim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83856" cy="984125"/>
                    </a:xfrm>
                    <a:prstGeom prst="rect">
                      <a:avLst/>
                    </a:prstGeom>
                    <a:noFill/>
                    <a:ln w="6350">
                      <a:solidFill>
                        <a:schemeClr val="tx1"/>
                      </a:solidFill>
                    </a:ln>
                  </pic:spPr>
                </pic:pic>
              </a:graphicData>
            </a:graphic>
          </wp:inline>
        </w:drawing>
      </w:r>
    </w:p>
    <w:p w14:paraId="0C8D5CC3" w14:textId="03D339A9" w:rsidR="00D66F80" w:rsidRPr="00AB73C1" w:rsidRDefault="00D66F80" w:rsidP="00D66F80">
      <w:pPr>
        <w:autoSpaceDE w:val="0"/>
        <w:autoSpaceDN w:val="0"/>
        <w:adjustRightInd w:val="0"/>
        <w:spacing w:after="240"/>
        <w:jc w:val="both"/>
        <w:rPr>
          <w:rFonts w:ascii="Times New Roman" w:hAnsi="Times New Roman" w:cs="Times New Roman"/>
          <w:sz w:val="20"/>
          <w:szCs w:val="20"/>
          <w:lang w:val="en-US"/>
        </w:rPr>
      </w:pPr>
      <w:proofErr w:type="gramStart"/>
      <w:r w:rsidRPr="00AB73C1">
        <w:rPr>
          <w:rFonts w:ascii="Times New Roman" w:hAnsi="Times New Roman" w:cs="Times New Roman"/>
          <w:b/>
          <w:sz w:val="20"/>
          <w:szCs w:val="20"/>
          <w:lang w:val="en-US"/>
        </w:rPr>
        <w:t xml:space="preserve">Figure </w:t>
      </w:r>
      <w:r w:rsidR="00AB73C1" w:rsidRPr="00AB73C1">
        <w:rPr>
          <w:rFonts w:ascii="Times New Roman" w:hAnsi="Times New Roman" w:cs="Times New Roman"/>
          <w:b/>
          <w:sz w:val="20"/>
          <w:szCs w:val="20"/>
          <w:lang w:val="en-US"/>
        </w:rPr>
        <w:t>3</w:t>
      </w:r>
      <w:r w:rsidRPr="00AB73C1">
        <w:rPr>
          <w:rFonts w:ascii="Times New Roman" w:hAnsi="Times New Roman" w:cs="Times New Roman"/>
          <w:b/>
          <w:sz w:val="20"/>
          <w:szCs w:val="20"/>
          <w:lang w:val="en-US"/>
        </w:rPr>
        <w:t>.</w:t>
      </w:r>
      <w:proofErr w:type="gramEnd"/>
      <w:r w:rsidR="00911084">
        <w:rPr>
          <w:rFonts w:ascii="Times New Roman" w:hAnsi="Times New Roman" w:cs="Times New Roman"/>
          <w:sz w:val="20"/>
          <w:szCs w:val="20"/>
          <w:lang w:val="en-US"/>
        </w:rPr>
        <w:t xml:space="preserve"> </w:t>
      </w:r>
      <w:r w:rsidRPr="00AB73C1">
        <w:rPr>
          <w:rFonts w:ascii="Times New Roman" w:hAnsi="Times New Roman" w:cs="Times New Roman"/>
          <w:sz w:val="20"/>
          <w:szCs w:val="20"/>
          <w:lang w:val="en-US"/>
        </w:rPr>
        <w:t>Semivariograms and corresponding surface maps of soil variables</w:t>
      </w:r>
    </w:p>
    <w:p w14:paraId="168B1184" w14:textId="4E7DF5E3" w:rsidR="00980A6B" w:rsidRDefault="000A2F22" w:rsidP="00D66F80">
      <w:pPr>
        <w:autoSpaceDE w:val="0"/>
        <w:autoSpaceDN w:val="0"/>
        <w:adjustRightInd w:val="0"/>
        <w:spacing w:after="240"/>
        <w:jc w:val="both"/>
        <w:rPr>
          <w:rFonts w:ascii="Times New Roman" w:hAnsi="Times New Roman" w:cs="Times New Roman"/>
          <w:lang w:val="en-US"/>
        </w:rPr>
      </w:pPr>
      <w:r w:rsidRPr="000A2F22">
        <w:rPr>
          <w:rFonts w:ascii="Times New Roman" w:hAnsi="Times New Roman" w:cs="Times New Roman"/>
          <w:lang w:val="en-US"/>
        </w:rPr>
        <w:t xml:space="preserve">According to [15] a soil variable with a nugget ratio &lt;0.25 is strongly spatially dependent, between 0.25 and 0.75 moderately spatially dependent and &gt;0.75 is weakly spatially dependent. Based on this classification, majority of the soil properties are moderately spatially dependent. Geostatistical range (A) defines the distance within which the separated values of a variable of </w:t>
      </w:r>
      <w:proofErr w:type="spellStart"/>
      <w:r w:rsidRPr="000A2F22">
        <w:rPr>
          <w:rFonts w:ascii="Times New Roman" w:hAnsi="Times New Roman" w:cs="Times New Roman"/>
          <w:lang w:val="en-US"/>
        </w:rPr>
        <w:t>subjet</w:t>
      </w:r>
      <w:proofErr w:type="spellEnd"/>
      <w:r w:rsidRPr="000A2F22">
        <w:rPr>
          <w:rFonts w:ascii="Times New Roman" w:hAnsi="Times New Roman" w:cs="Times New Roman"/>
          <w:lang w:val="en-US"/>
        </w:rPr>
        <w:t xml:space="preserve"> are spatially dependent.  The greatest value for A occurred for soil clay content, while the lowest one occurred for WP and FC. Values for r indicate that many of the studied soil variables could not be adequately represented by their theoretical semivariograms. Denser soil samplings with a different sampling design would yield better results</w:t>
      </w:r>
      <w:r w:rsidR="00563E76">
        <w:rPr>
          <w:rFonts w:ascii="Times New Roman" w:hAnsi="Times New Roman" w:cs="Times New Roman"/>
          <w:lang w:val="en-US"/>
        </w:rPr>
        <w:t xml:space="preserve"> for those variables. Figure 3</w:t>
      </w:r>
      <w:r w:rsidRPr="000A2F22">
        <w:rPr>
          <w:rFonts w:ascii="Times New Roman" w:hAnsi="Times New Roman" w:cs="Times New Roman"/>
          <w:lang w:val="en-US"/>
        </w:rPr>
        <w:t xml:space="preserve"> show</w:t>
      </w:r>
      <w:r w:rsidR="00563E76">
        <w:rPr>
          <w:rFonts w:ascii="Times New Roman" w:hAnsi="Times New Roman" w:cs="Times New Roman"/>
          <w:lang w:val="en-US"/>
        </w:rPr>
        <w:t>s</w:t>
      </w:r>
      <w:r w:rsidRPr="000A2F22">
        <w:rPr>
          <w:rFonts w:ascii="Times New Roman" w:hAnsi="Times New Roman" w:cs="Times New Roman"/>
          <w:lang w:val="en-US"/>
        </w:rPr>
        <w:t xml:space="preserve"> spatial distribution pattern of soil variables across the study area. Greater values of sand content and lower values of clay content are generally located on medium P application zone. Spatial pattern for OM content showed no evident spatial association to the spatial pattern of PASPC in the study area, while those for CaCO</w:t>
      </w:r>
      <w:r w:rsidRPr="00F0041C">
        <w:rPr>
          <w:rFonts w:ascii="Times New Roman" w:hAnsi="Times New Roman" w:cs="Times New Roman"/>
          <w:vertAlign w:val="subscript"/>
          <w:lang w:val="en-US"/>
        </w:rPr>
        <w:t>3</w:t>
      </w:r>
      <w:r w:rsidRPr="000A2F22">
        <w:rPr>
          <w:rFonts w:ascii="Times New Roman" w:hAnsi="Times New Roman" w:cs="Times New Roman"/>
          <w:lang w:val="en-US"/>
        </w:rPr>
        <w:t xml:space="preserve"> content and </w:t>
      </w:r>
      <w:r w:rsidRPr="000A2F22">
        <w:rPr>
          <w:rFonts w:ascii="Times New Roman" w:hAnsi="Times New Roman" w:cs="Times New Roman"/>
          <w:lang w:val="en-US"/>
        </w:rPr>
        <w:lastRenderedPageBreak/>
        <w:t>wilting point showed that their greater values tended to be located in medium application zone. Similarly, a spatial relationship between ASI and P application zones is evident, while soil pH and EC showed no spatial relationship with PASPC.</w:t>
      </w:r>
      <w:r>
        <w:rPr>
          <w:rFonts w:ascii="Times New Roman" w:hAnsi="Times New Roman" w:cs="Times New Roman"/>
          <w:lang w:val="en-US"/>
        </w:rPr>
        <w:t xml:space="preserve"> </w:t>
      </w:r>
      <w:r w:rsidRPr="000A2F22">
        <w:rPr>
          <w:rFonts w:ascii="Times New Roman" w:hAnsi="Times New Roman" w:cs="Times New Roman"/>
          <w:lang w:val="en-US"/>
        </w:rPr>
        <w:t>Results showed that significant portion (approximately 50%) of the study area would be under-fertilized when variable P application strategy was not applied. Therefore, a uniform P application on the entire study area may result in significant yield losses on the under-fertilized sub-regions. Surface maps showed that soil properties clay content, CaCO3 content, sand content, and WP had a close spatial association to PASPC, while no clear spatial relationship was evident between PASPC and OM content of the study soils.</w:t>
      </w:r>
      <w:r>
        <w:rPr>
          <w:rFonts w:ascii="Times New Roman" w:hAnsi="Times New Roman" w:cs="Times New Roman"/>
          <w:lang w:val="en-US"/>
        </w:rPr>
        <w:t xml:space="preserve"> </w:t>
      </w:r>
      <w:r w:rsidR="00D66F80" w:rsidRPr="00D66F80">
        <w:rPr>
          <w:rFonts w:ascii="Times New Roman" w:hAnsi="Times New Roman" w:cs="Times New Roman"/>
          <w:lang w:val="en-US"/>
        </w:rPr>
        <w:t>The fertilizer recommendation calculator of Ministry of Agriculture and Forestry was insensitive to variability in soil P test values. Therefore, a variable fertilizer application program should be based on soil P test values and yield variability of the wheat in the study area. A comprehensive study is needed for evaluating efficiency and cost: benefit economics of variable P application on the region.</w:t>
      </w:r>
    </w:p>
    <w:p w14:paraId="6A70E17A" w14:textId="3F5F0A2A"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B8717F">
        <w:rPr>
          <w:rFonts w:ascii="Times New Roman" w:hAnsi="Times New Roman" w:cs="Times New Roman"/>
          <w:b/>
          <w:sz w:val="24"/>
          <w:szCs w:val="24"/>
          <w:lang w:val="en-US" w:eastAsia="tr-TR"/>
        </w:rPr>
        <w:t>References</w:t>
      </w:r>
      <w:r w:rsidR="00FE6992" w:rsidRPr="00B8717F">
        <w:rPr>
          <w:rFonts w:ascii="Times New Roman" w:hAnsi="Times New Roman" w:cs="Times New Roman"/>
          <w:b/>
          <w:sz w:val="24"/>
          <w:szCs w:val="24"/>
          <w:lang w:val="en-US" w:eastAsia="tr-TR"/>
        </w:rPr>
        <w:t xml:space="preserve"> </w:t>
      </w:r>
    </w:p>
    <w:p w14:paraId="09A33112" w14:textId="77777777" w:rsidR="00252028" w:rsidRDefault="00252028" w:rsidP="00252028">
      <w:pPr>
        <w:spacing w:after="0" w:line="23" w:lineRule="atLeast"/>
        <w:jc w:val="both"/>
        <w:rPr>
          <w:rFonts w:ascii="Times New Roman" w:eastAsia="Times New Roman" w:hAnsi="Times New Roman" w:cs="Times New Roman"/>
          <w:i/>
          <w:color w:val="FF0000"/>
          <w:lang w:eastAsia="tr-TR"/>
        </w:rPr>
      </w:pPr>
    </w:p>
    <w:p w14:paraId="2A3B8D2E" w14:textId="5725893A" w:rsidR="0048608F" w:rsidRDefault="003E5653" w:rsidP="003E5653">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[1]</w:t>
      </w:r>
      <w:r>
        <w:rPr>
          <w:rFonts w:ascii="Times New Roman" w:hAnsi="Times New Roman" w:cs="Times New Roman"/>
          <w:noProof/>
        </w:rPr>
        <w:tab/>
      </w:r>
      <w:r w:rsidR="00B34A2D">
        <w:rPr>
          <w:rFonts w:ascii="Times New Roman" w:hAnsi="Times New Roman" w:cs="Times New Roman"/>
          <w:noProof/>
        </w:rPr>
        <w:t>Raddy, G. Lalitha, B.</w:t>
      </w:r>
      <w:r w:rsidR="00563E76">
        <w:rPr>
          <w:rFonts w:ascii="Times New Roman" w:hAnsi="Times New Roman" w:cs="Times New Roman"/>
          <w:noProof/>
        </w:rPr>
        <w:t>,</w:t>
      </w:r>
      <w:r w:rsidR="00B34A2D">
        <w:rPr>
          <w:rFonts w:ascii="Times New Roman" w:hAnsi="Times New Roman" w:cs="Times New Roman"/>
          <w:noProof/>
        </w:rPr>
        <w:t xml:space="preserve"> </w:t>
      </w:r>
      <w:r w:rsidR="00B34A2D" w:rsidRPr="00B34A2D">
        <w:rPr>
          <w:rFonts w:ascii="Times New Roman" w:hAnsi="Times New Roman" w:cs="Times New Roman"/>
          <w:noProof/>
        </w:rPr>
        <w:t>&amp;</w:t>
      </w:r>
      <w:r w:rsidR="0048608F" w:rsidRPr="0048608F">
        <w:rPr>
          <w:rFonts w:ascii="Times New Roman" w:hAnsi="Times New Roman" w:cs="Times New Roman"/>
          <w:noProof/>
        </w:rPr>
        <w:t xml:space="preserve"> Jayadeva, H. </w:t>
      </w:r>
      <w:r w:rsidR="00960098">
        <w:rPr>
          <w:rFonts w:ascii="Times New Roman" w:hAnsi="Times New Roman" w:cs="Times New Roman"/>
          <w:noProof/>
        </w:rPr>
        <w:t>(</w:t>
      </w:r>
      <w:r w:rsidR="0048608F" w:rsidRPr="0048608F">
        <w:rPr>
          <w:rFonts w:ascii="Times New Roman" w:hAnsi="Times New Roman" w:cs="Times New Roman"/>
          <w:noProof/>
        </w:rPr>
        <w:t>2021</w:t>
      </w:r>
      <w:r w:rsidR="00960098">
        <w:rPr>
          <w:rFonts w:ascii="Times New Roman" w:hAnsi="Times New Roman" w:cs="Times New Roman"/>
          <w:noProof/>
        </w:rPr>
        <w:t>)</w:t>
      </w:r>
      <w:r w:rsidR="0048608F" w:rsidRPr="0048608F">
        <w:rPr>
          <w:rFonts w:ascii="Times New Roman" w:hAnsi="Times New Roman" w:cs="Times New Roman"/>
          <w:noProof/>
        </w:rPr>
        <w:t xml:space="preserve">. Spatial fertilizer recommendation mapping based on soil test crop response equations for important crops using GIS and GPS. Commun. </w:t>
      </w:r>
      <w:r w:rsidR="0048608F" w:rsidRPr="00960098">
        <w:rPr>
          <w:rFonts w:ascii="Times New Roman" w:hAnsi="Times New Roman" w:cs="Times New Roman"/>
          <w:i/>
          <w:noProof/>
        </w:rPr>
        <w:t>Soil Sci. Plant Anal</w:t>
      </w:r>
      <w:r w:rsidR="0048608F" w:rsidRPr="0048608F">
        <w:rPr>
          <w:rFonts w:ascii="Times New Roman" w:hAnsi="Times New Roman" w:cs="Times New Roman"/>
          <w:noProof/>
        </w:rPr>
        <w:t xml:space="preserve">., </w:t>
      </w:r>
      <w:r w:rsidR="0048608F" w:rsidRPr="00563E76">
        <w:rPr>
          <w:rFonts w:ascii="Times New Roman" w:hAnsi="Times New Roman" w:cs="Times New Roman"/>
          <w:i/>
          <w:noProof/>
        </w:rPr>
        <w:t>52</w:t>
      </w:r>
      <w:r w:rsidR="00563E76">
        <w:rPr>
          <w:rFonts w:ascii="Times New Roman" w:hAnsi="Times New Roman" w:cs="Times New Roman"/>
          <w:noProof/>
        </w:rPr>
        <w:t>,</w:t>
      </w:r>
      <w:r w:rsidR="0048608F" w:rsidRPr="0048608F">
        <w:rPr>
          <w:rFonts w:ascii="Times New Roman" w:hAnsi="Times New Roman" w:cs="Times New Roman"/>
          <w:noProof/>
        </w:rPr>
        <w:t xml:space="preserve"> 58-75. </w:t>
      </w:r>
    </w:p>
    <w:p w14:paraId="7233BE1B" w14:textId="7F588D92" w:rsidR="0048608F" w:rsidRDefault="003E5653" w:rsidP="003E5653">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[2]</w:t>
      </w:r>
      <w:r>
        <w:rPr>
          <w:rFonts w:ascii="Times New Roman" w:hAnsi="Times New Roman" w:cs="Times New Roman"/>
          <w:noProof/>
        </w:rPr>
        <w:tab/>
      </w:r>
      <w:r w:rsidR="0048608F" w:rsidRPr="0048608F">
        <w:rPr>
          <w:rFonts w:ascii="Times New Roman" w:hAnsi="Times New Roman" w:cs="Times New Roman"/>
          <w:noProof/>
        </w:rPr>
        <w:t>Bhatti, A. Hussain, F. Ullah, F.</w:t>
      </w:r>
      <w:r w:rsidR="00563E76">
        <w:rPr>
          <w:rFonts w:ascii="Times New Roman" w:hAnsi="Times New Roman" w:cs="Times New Roman"/>
          <w:noProof/>
        </w:rPr>
        <w:t>,</w:t>
      </w:r>
      <w:r w:rsidR="0048608F" w:rsidRPr="0048608F">
        <w:rPr>
          <w:rFonts w:ascii="Times New Roman" w:hAnsi="Times New Roman" w:cs="Times New Roman"/>
          <w:noProof/>
        </w:rPr>
        <w:t xml:space="preserve"> </w:t>
      </w:r>
      <w:r w:rsidR="00B34A2D" w:rsidRPr="00B34A2D">
        <w:rPr>
          <w:rFonts w:ascii="Times New Roman" w:hAnsi="Times New Roman" w:cs="Times New Roman"/>
          <w:noProof/>
        </w:rPr>
        <w:t>&amp;</w:t>
      </w:r>
      <w:r w:rsidR="00B34A2D">
        <w:rPr>
          <w:rFonts w:ascii="Times New Roman" w:hAnsi="Times New Roman" w:cs="Times New Roman"/>
          <w:noProof/>
        </w:rPr>
        <w:t xml:space="preserve"> </w:t>
      </w:r>
      <w:r w:rsidR="0048608F" w:rsidRPr="0048608F">
        <w:rPr>
          <w:rFonts w:ascii="Times New Roman" w:hAnsi="Times New Roman" w:cs="Times New Roman"/>
          <w:noProof/>
        </w:rPr>
        <w:t xml:space="preserve">Khan, M. </w:t>
      </w:r>
      <w:r w:rsidR="00B34A2D">
        <w:rPr>
          <w:rFonts w:ascii="Times New Roman" w:hAnsi="Times New Roman" w:cs="Times New Roman"/>
          <w:noProof/>
        </w:rPr>
        <w:t>(</w:t>
      </w:r>
      <w:r w:rsidR="0048608F" w:rsidRPr="0048608F">
        <w:rPr>
          <w:rFonts w:ascii="Times New Roman" w:hAnsi="Times New Roman" w:cs="Times New Roman"/>
          <w:noProof/>
        </w:rPr>
        <w:t>1998</w:t>
      </w:r>
      <w:r w:rsidR="00B34A2D">
        <w:rPr>
          <w:rFonts w:ascii="Times New Roman" w:hAnsi="Times New Roman" w:cs="Times New Roman"/>
          <w:noProof/>
        </w:rPr>
        <w:t>)</w:t>
      </w:r>
      <w:r w:rsidR="0048608F" w:rsidRPr="0048608F">
        <w:rPr>
          <w:rFonts w:ascii="Times New Roman" w:hAnsi="Times New Roman" w:cs="Times New Roman"/>
          <w:noProof/>
        </w:rPr>
        <w:t xml:space="preserve">. Use of spatial patterns of soil properties and wheat yield in geostatistics for determination of fertilizer rates. </w:t>
      </w:r>
      <w:r w:rsidR="0048608F" w:rsidRPr="00960098">
        <w:rPr>
          <w:rFonts w:ascii="Times New Roman" w:hAnsi="Times New Roman" w:cs="Times New Roman"/>
          <w:i/>
          <w:noProof/>
        </w:rPr>
        <w:t>Commun. Soil Sci. Plant Anal,</w:t>
      </w:r>
      <w:r w:rsidR="00563E76">
        <w:rPr>
          <w:rFonts w:ascii="Times New Roman" w:hAnsi="Times New Roman" w:cs="Times New Roman"/>
          <w:noProof/>
        </w:rPr>
        <w:t xml:space="preserve"> </w:t>
      </w:r>
      <w:r w:rsidR="00563E76" w:rsidRPr="00563E76">
        <w:rPr>
          <w:rFonts w:ascii="Times New Roman" w:hAnsi="Times New Roman" w:cs="Times New Roman"/>
          <w:i/>
          <w:noProof/>
        </w:rPr>
        <w:t>29</w:t>
      </w:r>
      <w:r w:rsidR="00563E76">
        <w:rPr>
          <w:rFonts w:ascii="Times New Roman" w:hAnsi="Times New Roman" w:cs="Times New Roman"/>
          <w:noProof/>
        </w:rPr>
        <w:t xml:space="preserve">, </w:t>
      </w:r>
      <w:r w:rsidR="0048608F" w:rsidRPr="0048608F">
        <w:rPr>
          <w:rFonts w:ascii="Times New Roman" w:hAnsi="Times New Roman" w:cs="Times New Roman"/>
          <w:noProof/>
        </w:rPr>
        <w:t xml:space="preserve">509-522. </w:t>
      </w:r>
    </w:p>
    <w:p w14:paraId="526B1B39" w14:textId="518A6150" w:rsidR="0048608F" w:rsidRDefault="003E5653" w:rsidP="00FE6992">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[3]</w:t>
      </w:r>
      <w:r>
        <w:rPr>
          <w:rFonts w:ascii="Times New Roman" w:hAnsi="Times New Roman" w:cs="Times New Roman"/>
          <w:noProof/>
        </w:rPr>
        <w:tab/>
      </w:r>
      <w:r w:rsidR="0048608F" w:rsidRPr="0048608F">
        <w:rPr>
          <w:rFonts w:ascii="Times New Roman" w:hAnsi="Times New Roman" w:cs="Times New Roman"/>
          <w:noProof/>
        </w:rPr>
        <w:t>Vadas, P.A. Kleinman, P.J.A.</w:t>
      </w:r>
      <w:r w:rsidR="00563E76">
        <w:rPr>
          <w:rFonts w:ascii="Times New Roman" w:hAnsi="Times New Roman" w:cs="Times New Roman"/>
          <w:noProof/>
        </w:rPr>
        <w:t>,</w:t>
      </w:r>
      <w:r w:rsidR="0048608F" w:rsidRPr="0048608F">
        <w:rPr>
          <w:rFonts w:ascii="Times New Roman" w:hAnsi="Times New Roman" w:cs="Times New Roman"/>
          <w:noProof/>
        </w:rPr>
        <w:t xml:space="preserve"> </w:t>
      </w:r>
      <w:r w:rsidR="00B34A2D" w:rsidRPr="00B34A2D">
        <w:rPr>
          <w:rFonts w:ascii="Times New Roman" w:hAnsi="Times New Roman" w:cs="Times New Roman"/>
          <w:noProof/>
        </w:rPr>
        <w:t>&amp;</w:t>
      </w:r>
      <w:r w:rsidR="00B34A2D">
        <w:rPr>
          <w:rFonts w:ascii="Times New Roman" w:hAnsi="Times New Roman" w:cs="Times New Roman"/>
          <w:noProof/>
        </w:rPr>
        <w:t xml:space="preserve"> </w:t>
      </w:r>
      <w:r w:rsidR="0048608F" w:rsidRPr="0048608F">
        <w:rPr>
          <w:rFonts w:ascii="Times New Roman" w:hAnsi="Times New Roman" w:cs="Times New Roman"/>
          <w:noProof/>
        </w:rPr>
        <w:t xml:space="preserve">Sharpley, A.N. </w:t>
      </w:r>
      <w:r w:rsidR="00B34A2D">
        <w:rPr>
          <w:rFonts w:ascii="Times New Roman" w:hAnsi="Times New Roman" w:cs="Times New Roman"/>
          <w:noProof/>
        </w:rPr>
        <w:t>(</w:t>
      </w:r>
      <w:r w:rsidR="0048608F" w:rsidRPr="0048608F">
        <w:rPr>
          <w:rFonts w:ascii="Times New Roman" w:hAnsi="Times New Roman" w:cs="Times New Roman"/>
          <w:noProof/>
        </w:rPr>
        <w:t>2004</w:t>
      </w:r>
      <w:r w:rsidR="00B34A2D">
        <w:rPr>
          <w:rFonts w:ascii="Times New Roman" w:hAnsi="Times New Roman" w:cs="Times New Roman"/>
          <w:noProof/>
        </w:rPr>
        <w:t>)</w:t>
      </w:r>
      <w:r w:rsidR="0048608F" w:rsidRPr="0048608F">
        <w:rPr>
          <w:rFonts w:ascii="Times New Roman" w:hAnsi="Times New Roman" w:cs="Times New Roman"/>
          <w:noProof/>
        </w:rPr>
        <w:t xml:space="preserve">. A simple method to predict dissolved phosphorus in runoff from surface‐applied manures. </w:t>
      </w:r>
      <w:r w:rsidR="0048608F" w:rsidRPr="00B34A2D">
        <w:rPr>
          <w:rFonts w:ascii="Times New Roman" w:hAnsi="Times New Roman" w:cs="Times New Roman"/>
          <w:i/>
          <w:noProof/>
        </w:rPr>
        <w:t>J. Environ. Qual.</w:t>
      </w:r>
      <w:r w:rsidR="00563E76">
        <w:rPr>
          <w:rFonts w:ascii="Times New Roman" w:hAnsi="Times New Roman" w:cs="Times New Roman"/>
          <w:noProof/>
        </w:rPr>
        <w:t xml:space="preserve">, </w:t>
      </w:r>
      <w:r w:rsidR="00563E76" w:rsidRPr="00563E76">
        <w:rPr>
          <w:rFonts w:ascii="Times New Roman" w:hAnsi="Times New Roman" w:cs="Times New Roman"/>
          <w:i/>
          <w:noProof/>
        </w:rPr>
        <w:t>33</w:t>
      </w:r>
      <w:r w:rsidR="00563E76">
        <w:rPr>
          <w:rFonts w:ascii="Times New Roman" w:hAnsi="Times New Roman" w:cs="Times New Roman"/>
          <w:noProof/>
        </w:rPr>
        <w:t>,</w:t>
      </w:r>
      <w:r w:rsidR="0048608F" w:rsidRPr="0048608F">
        <w:rPr>
          <w:rFonts w:ascii="Times New Roman" w:hAnsi="Times New Roman" w:cs="Times New Roman"/>
          <w:noProof/>
        </w:rPr>
        <w:t xml:space="preserve"> 749–756. </w:t>
      </w:r>
    </w:p>
    <w:p w14:paraId="14B96042" w14:textId="357B63C4" w:rsidR="0048608F" w:rsidRDefault="003E5653" w:rsidP="00FE6992">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[4]</w:t>
      </w:r>
      <w:r>
        <w:rPr>
          <w:rFonts w:ascii="Times New Roman" w:hAnsi="Times New Roman" w:cs="Times New Roman"/>
          <w:noProof/>
        </w:rPr>
        <w:tab/>
      </w:r>
      <w:r w:rsidR="0048608F" w:rsidRPr="0048608F">
        <w:rPr>
          <w:rFonts w:ascii="Times New Roman" w:hAnsi="Times New Roman" w:cs="Times New Roman"/>
          <w:noProof/>
        </w:rPr>
        <w:t>Ruffo, M.L. Bollero, G.A. Hoeft, R.G.</w:t>
      </w:r>
      <w:r w:rsidR="00563E76">
        <w:rPr>
          <w:rFonts w:ascii="Times New Roman" w:hAnsi="Times New Roman" w:cs="Times New Roman"/>
          <w:noProof/>
        </w:rPr>
        <w:t>,</w:t>
      </w:r>
      <w:r w:rsidR="0048608F" w:rsidRPr="0048608F">
        <w:rPr>
          <w:rFonts w:ascii="Times New Roman" w:hAnsi="Times New Roman" w:cs="Times New Roman"/>
          <w:noProof/>
        </w:rPr>
        <w:t xml:space="preserve"> </w:t>
      </w:r>
      <w:r w:rsidR="00B34A2D" w:rsidRPr="00B34A2D">
        <w:rPr>
          <w:rFonts w:ascii="Times New Roman" w:hAnsi="Times New Roman" w:cs="Times New Roman"/>
          <w:noProof/>
        </w:rPr>
        <w:t>&amp;</w:t>
      </w:r>
      <w:r w:rsidR="00B34A2D">
        <w:rPr>
          <w:rFonts w:ascii="Times New Roman" w:hAnsi="Times New Roman" w:cs="Times New Roman"/>
          <w:noProof/>
        </w:rPr>
        <w:t xml:space="preserve"> </w:t>
      </w:r>
      <w:r w:rsidR="0048608F" w:rsidRPr="0048608F">
        <w:rPr>
          <w:rFonts w:ascii="Times New Roman" w:hAnsi="Times New Roman" w:cs="Times New Roman"/>
          <w:noProof/>
        </w:rPr>
        <w:t xml:space="preserve">Bullock, D.G. </w:t>
      </w:r>
      <w:r w:rsidR="00B34A2D">
        <w:rPr>
          <w:rFonts w:ascii="Times New Roman" w:hAnsi="Times New Roman" w:cs="Times New Roman"/>
          <w:noProof/>
        </w:rPr>
        <w:t>(</w:t>
      </w:r>
      <w:r w:rsidR="0048608F" w:rsidRPr="0048608F">
        <w:rPr>
          <w:rFonts w:ascii="Times New Roman" w:hAnsi="Times New Roman" w:cs="Times New Roman"/>
          <w:noProof/>
        </w:rPr>
        <w:t>2005</w:t>
      </w:r>
      <w:r w:rsidR="00B34A2D">
        <w:rPr>
          <w:rFonts w:ascii="Times New Roman" w:hAnsi="Times New Roman" w:cs="Times New Roman"/>
          <w:noProof/>
        </w:rPr>
        <w:t>)</w:t>
      </w:r>
      <w:r w:rsidR="0048608F" w:rsidRPr="0048608F">
        <w:rPr>
          <w:rFonts w:ascii="Times New Roman" w:hAnsi="Times New Roman" w:cs="Times New Roman"/>
          <w:noProof/>
        </w:rPr>
        <w:t xml:space="preserve">. Spatial variability of the Illinois soil nitrogen test: Implications for soil sampling. </w:t>
      </w:r>
      <w:r w:rsidR="0048608F" w:rsidRPr="00B34A2D">
        <w:rPr>
          <w:rFonts w:ascii="Times New Roman" w:hAnsi="Times New Roman" w:cs="Times New Roman"/>
          <w:i/>
          <w:noProof/>
        </w:rPr>
        <w:t>Agron. J.,</w:t>
      </w:r>
      <w:r w:rsidR="00563E76">
        <w:rPr>
          <w:rFonts w:ascii="Times New Roman" w:hAnsi="Times New Roman" w:cs="Times New Roman"/>
          <w:noProof/>
        </w:rPr>
        <w:t xml:space="preserve"> </w:t>
      </w:r>
      <w:r w:rsidR="00563E76" w:rsidRPr="00563E76">
        <w:rPr>
          <w:rFonts w:ascii="Times New Roman" w:hAnsi="Times New Roman" w:cs="Times New Roman"/>
          <w:i/>
          <w:noProof/>
        </w:rPr>
        <w:t>97</w:t>
      </w:r>
      <w:r w:rsidR="00563E76">
        <w:rPr>
          <w:rFonts w:ascii="Times New Roman" w:hAnsi="Times New Roman" w:cs="Times New Roman"/>
          <w:noProof/>
        </w:rPr>
        <w:t>,</w:t>
      </w:r>
      <w:r w:rsidR="0048608F" w:rsidRPr="0048608F">
        <w:rPr>
          <w:rFonts w:ascii="Times New Roman" w:hAnsi="Times New Roman" w:cs="Times New Roman"/>
          <w:noProof/>
        </w:rPr>
        <w:t xml:space="preserve"> 1485-1492. </w:t>
      </w:r>
    </w:p>
    <w:p w14:paraId="77B4A769" w14:textId="513BF581" w:rsidR="0048608F" w:rsidRDefault="003E5653" w:rsidP="00FE6992">
      <w:pPr>
        <w:widowControl w:val="0"/>
        <w:autoSpaceDE w:val="0"/>
        <w:autoSpaceDN w:val="0"/>
        <w:adjustRightInd w:val="0"/>
        <w:spacing w:after="0"/>
        <w:ind w:left="567" w:hanging="567"/>
        <w:jc w:val="both"/>
        <w:rPr>
          <w:rFonts w:ascii="Times New Roman" w:hAnsi="Times New Roman" w:cs="Times New Roman"/>
          <w:noProof/>
        </w:rPr>
      </w:pPr>
      <w:r w:rsidRPr="003E5653">
        <w:rPr>
          <w:rFonts w:ascii="Times New Roman" w:hAnsi="Times New Roman" w:cs="Times New Roman"/>
          <w:noProof/>
        </w:rPr>
        <w:t>[</w:t>
      </w:r>
      <w:r>
        <w:rPr>
          <w:rFonts w:ascii="Times New Roman" w:hAnsi="Times New Roman" w:cs="Times New Roman"/>
          <w:noProof/>
        </w:rPr>
        <w:t>5</w:t>
      </w:r>
      <w:r w:rsidRPr="003E5653">
        <w:rPr>
          <w:rFonts w:ascii="Times New Roman" w:hAnsi="Times New Roman" w:cs="Times New Roman"/>
          <w:noProof/>
        </w:rPr>
        <w:t>]</w:t>
      </w:r>
      <w:r w:rsidRPr="003E5653">
        <w:rPr>
          <w:rFonts w:ascii="Times New Roman" w:hAnsi="Times New Roman" w:cs="Times New Roman"/>
          <w:noProof/>
        </w:rPr>
        <w:tab/>
      </w:r>
      <w:r w:rsidR="0048608F" w:rsidRPr="0048608F">
        <w:rPr>
          <w:rFonts w:ascii="Times New Roman" w:hAnsi="Times New Roman" w:cs="Times New Roman"/>
          <w:noProof/>
        </w:rPr>
        <w:t>Sudduth, K.A. Hummel, J.W.</w:t>
      </w:r>
      <w:r w:rsidR="00563E76">
        <w:rPr>
          <w:rFonts w:ascii="Times New Roman" w:hAnsi="Times New Roman" w:cs="Times New Roman"/>
          <w:noProof/>
        </w:rPr>
        <w:t>,</w:t>
      </w:r>
      <w:r w:rsidR="00B34A2D">
        <w:rPr>
          <w:rFonts w:ascii="Times New Roman" w:hAnsi="Times New Roman" w:cs="Times New Roman"/>
          <w:noProof/>
        </w:rPr>
        <w:t xml:space="preserve"> </w:t>
      </w:r>
      <w:r w:rsidR="00B34A2D" w:rsidRPr="00B34A2D">
        <w:rPr>
          <w:rFonts w:ascii="Times New Roman" w:hAnsi="Times New Roman" w:cs="Times New Roman"/>
          <w:noProof/>
        </w:rPr>
        <w:t>&amp;</w:t>
      </w:r>
      <w:r w:rsidR="00B34A2D">
        <w:rPr>
          <w:rFonts w:ascii="Times New Roman" w:hAnsi="Times New Roman" w:cs="Times New Roman"/>
          <w:noProof/>
        </w:rPr>
        <w:t xml:space="preserve"> </w:t>
      </w:r>
      <w:r w:rsidR="0048608F" w:rsidRPr="0048608F">
        <w:rPr>
          <w:rFonts w:ascii="Times New Roman" w:hAnsi="Times New Roman" w:cs="Times New Roman"/>
          <w:noProof/>
        </w:rPr>
        <w:t xml:space="preserve">Birrell, S.J. </w:t>
      </w:r>
      <w:r w:rsidR="00B34A2D">
        <w:rPr>
          <w:rFonts w:ascii="Times New Roman" w:hAnsi="Times New Roman" w:cs="Times New Roman"/>
          <w:noProof/>
        </w:rPr>
        <w:t>(</w:t>
      </w:r>
      <w:r w:rsidR="0048608F" w:rsidRPr="0048608F">
        <w:rPr>
          <w:rFonts w:ascii="Times New Roman" w:hAnsi="Times New Roman" w:cs="Times New Roman"/>
          <w:noProof/>
        </w:rPr>
        <w:t>1997</w:t>
      </w:r>
      <w:r w:rsidR="00B34A2D">
        <w:rPr>
          <w:rFonts w:ascii="Times New Roman" w:hAnsi="Times New Roman" w:cs="Times New Roman"/>
          <w:noProof/>
        </w:rPr>
        <w:t>)</w:t>
      </w:r>
      <w:r w:rsidR="0048608F" w:rsidRPr="0048608F">
        <w:rPr>
          <w:rFonts w:ascii="Times New Roman" w:hAnsi="Times New Roman" w:cs="Times New Roman"/>
          <w:noProof/>
        </w:rPr>
        <w:t xml:space="preserve">. Sensors for site‐specific management. </w:t>
      </w:r>
      <w:r w:rsidR="0048608F" w:rsidRPr="00B34A2D">
        <w:rPr>
          <w:rFonts w:ascii="Times New Roman" w:hAnsi="Times New Roman" w:cs="Times New Roman"/>
          <w:i/>
          <w:noProof/>
        </w:rPr>
        <w:t>Site Specif. Manag. Agric.,</w:t>
      </w:r>
      <w:r w:rsidR="00563E76">
        <w:rPr>
          <w:rFonts w:ascii="Times New Roman" w:hAnsi="Times New Roman" w:cs="Times New Roman"/>
          <w:noProof/>
        </w:rPr>
        <w:t xml:space="preserve"> </w:t>
      </w:r>
      <w:r w:rsidR="00563E76" w:rsidRPr="00563E76">
        <w:rPr>
          <w:rFonts w:ascii="Times New Roman" w:hAnsi="Times New Roman" w:cs="Times New Roman"/>
          <w:i/>
          <w:noProof/>
        </w:rPr>
        <w:t>18</w:t>
      </w:r>
      <w:r w:rsidR="00563E76">
        <w:rPr>
          <w:rFonts w:ascii="Times New Roman" w:hAnsi="Times New Roman" w:cs="Times New Roman"/>
          <w:noProof/>
        </w:rPr>
        <w:t>,</w:t>
      </w:r>
      <w:r w:rsidR="0048608F" w:rsidRPr="0048608F">
        <w:rPr>
          <w:rFonts w:ascii="Times New Roman" w:hAnsi="Times New Roman" w:cs="Times New Roman"/>
          <w:noProof/>
        </w:rPr>
        <w:t xml:space="preserve">183-210. </w:t>
      </w:r>
    </w:p>
    <w:p w14:paraId="28D89466" w14:textId="4608C1C0" w:rsidR="0048608F" w:rsidRDefault="003E5653" w:rsidP="00FE6992">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[6]</w:t>
      </w:r>
      <w:r>
        <w:rPr>
          <w:rFonts w:ascii="Times New Roman" w:hAnsi="Times New Roman" w:cs="Times New Roman"/>
          <w:noProof/>
        </w:rPr>
        <w:tab/>
      </w:r>
      <w:r w:rsidR="0048608F" w:rsidRPr="0048608F">
        <w:rPr>
          <w:rFonts w:ascii="Times New Roman" w:hAnsi="Times New Roman" w:cs="Times New Roman"/>
          <w:noProof/>
        </w:rPr>
        <w:t xml:space="preserve">Sawyer, J.E. </w:t>
      </w:r>
      <w:r w:rsidR="00B34A2D">
        <w:rPr>
          <w:rFonts w:ascii="Times New Roman" w:hAnsi="Times New Roman" w:cs="Times New Roman"/>
          <w:noProof/>
        </w:rPr>
        <w:t>(</w:t>
      </w:r>
      <w:r w:rsidR="0048608F" w:rsidRPr="0048608F">
        <w:rPr>
          <w:rFonts w:ascii="Times New Roman" w:hAnsi="Times New Roman" w:cs="Times New Roman"/>
          <w:noProof/>
        </w:rPr>
        <w:t>1994</w:t>
      </w:r>
      <w:r w:rsidR="00B34A2D">
        <w:rPr>
          <w:rFonts w:ascii="Times New Roman" w:hAnsi="Times New Roman" w:cs="Times New Roman"/>
          <w:noProof/>
        </w:rPr>
        <w:t>)</w:t>
      </w:r>
      <w:r w:rsidR="0048608F" w:rsidRPr="0048608F">
        <w:rPr>
          <w:rFonts w:ascii="Times New Roman" w:hAnsi="Times New Roman" w:cs="Times New Roman"/>
          <w:noProof/>
        </w:rPr>
        <w:t>. Concepts of variable rate technology with considerations for fertilizer application.</w:t>
      </w:r>
      <w:r w:rsidR="0048608F" w:rsidRPr="00B34A2D">
        <w:rPr>
          <w:rFonts w:ascii="Times New Roman" w:hAnsi="Times New Roman" w:cs="Times New Roman"/>
          <w:i/>
          <w:noProof/>
        </w:rPr>
        <w:t xml:space="preserve"> J. Prod. Agric.</w:t>
      </w:r>
      <w:r w:rsidR="00563E76">
        <w:rPr>
          <w:rFonts w:ascii="Times New Roman" w:hAnsi="Times New Roman" w:cs="Times New Roman"/>
          <w:noProof/>
        </w:rPr>
        <w:t xml:space="preserve">, </w:t>
      </w:r>
      <w:r w:rsidR="00563E76" w:rsidRPr="00563E76">
        <w:rPr>
          <w:rFonts w:ascii="Times New Roman" w:hAnsi="Times New Roman" w:cs="Times New Roman"/>
          <w:i/>
          <w:noProof/>
        </w:rPr>
        <w:t>7</w:t>
      </w:r>
      <w:r w:rsidR="00563E76">
        <w:rPr>
          <w:rFonts w:ascii="Times New Roman" w:hAnsi="Times New Roman" w:cs="Times New Roman"/>
          <w:noProof/>
        </w:rPr>
        <w:t>,</w:t>
      </w:r>
      <w:r w:rsidR="0048608F" w:rsidRPr="0048608F">
        <w:rPr>
          <w:rFonts w:ascii="Times New Roman" w:hAnsi="Times New Roman" w:cs="Times New Roman"/>
          <w:noProof/>
        </w:rPr>
        <w:t xml:space="preserve"> 195-201. </w:t>
      </w:r>
    </w:p>
    <w:p w14:paraId="5E733438" w14:textId="7AC3A217" w:rsidR="0048608F" w:rsidRDefault="003E5653" w:rsidP="00FE6992">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[7]</w:t>
      </w:r>
      <w:r>
        <w:rPr>
          <w:rFonts w:ascii="Times New Roman" w:hAnsi="Times New Roman" w:cs="Times New Roman"/>
          <w:noProof/>
        </w:rPr>
        <w:tab/>
      </w:r>
      <w:r w:rsidR="00B34A2D">
        <w:rPr>
          <w:rFonts w:ascii="Times New Roman" w:hAnsi="Times New Roman" w:cs="Times New Roman"/>
          <w:noProof/>
        </w:rPr>
        <w:t>Isaaks, H.</w:t>
      </w:r>
      <w:r w:rsidR="00563E76">
        <w:rPr>
          <w:rFonts w:ascii="Times New Roman" w:hAnsi="Times New Roman" w:cs="Times New Roman"/>
          <w:noProof/>
        </w:rPr>
        <w:t>,</w:t>
      </w:r>
      <w:r w:rsidR="00B34A2D">
        <w:rPr>
          <w:rFonts w:ascii="Times New Roman" w:hAnsi="Times New Roman" w:cs="Times New Roman"/>
          <w:noProof/>
        </w:rPr>
        <w:t xml:space="preserve"> </w:t>
      </w:r>
      <w:r w:rsidR="0048608F" w:rsidRPr="0048608F">
        <w:rPr>
          <w:rFonts w:ascii="Times New Roman" w:hAnsi="Times New Roman" w:cs="Times New Roman"/>
          <w:noProof/>
        </w:rPr>
        <w:t xml:space="preserve"> </w:t>
      </w:r>
      <w:r w:rsidR="00B34A2D" w:rsidRPr="00B34A2D">
        <w:rPr>
          <w:rFonts w:ascii="Times New Roman" w:hAnsi="Times New Roman" w:cs="Times New Roman"/>
          <w:noProof/>
        </w:rPr>
        <w:t>&amp;</w:t>
      </w:r>
      <w:r w:rsidR="00B34A2D">
        <w:rPr>
          <w:rFonts w:ascii="Times New Roman" w:hAnsi="Times New Roman" w:cs="Times New Roman"/>
          <w:noProof/>
        </w:rPr>
        <w:t xml:space="preserve"> </w:t>
      </w:r>
      <w:r w:rsidR="0048608F" w:rsidRPr="0048608F">
        <w:rPr>
          <w:rFonts w:ascii="Times New Roman" w:hAnsi="Times New Roman" w:cs="Times New Roman"/>
          <w:noProof/>
        </w:rPr>
        <w:t xml:space="preserve">Srivastava, E. </w:t>
      </w:r>
      <w:r w:rsidR="00B34A2D">
        <w:rPr>
          <w:rFonts w:ascii="Times New Roman" w:hAnsi="Times New Roman" w:cs="Times New Roman"/>
          <w:noProof/>
        </w:rPr>
        <w:t>(</w:t>
      </w:r>
      <w:r w:rsidR="0048608F" w:rsidRPr="0048608F">
        <w:rPr>
          <w:rFonts w:ascii="Times New Roman" w:hAnsi="Times New Roman" w:cs="Times New Roman"/>
          <w:noProof/>
        </w:rPr>
        <w:t>1989</w:t>
      </w:r>
      <w:r w:rsidR="00B34A2D">
        <w:rPr>
          <w:rFonts w:ascii="Times New Roman" w:hAnsi="Times New Roman" w:cs="Times New Roman"/>
          <w:noProof/>
        </w:rPr>
        <w:t>)</w:t>
      </w:r>
      <w:r w:rsidR="0048608F" w:rsidRPr="0048608F">
        <w:rPr>
          <w:rFonts w:ascii="Times New Roman" w:hAnsi="Times New Roman" w:cs="Times New Roman"/>
          <w:noProof/>
        </w:rPr>
        <w:t xml:space="preserve">. </w:t>
      </w:r>
      <w:r w:rsidR="0048608F" w:rsidRPr="00B34A2D">
        <w:rPr>
          <w:rFonts w:ascii="Times New Roman" w:hAnsi="Times New Roman" w:cs="Times New Roman"/>
          <w:i/>
          <w:noProof/>
        </w:rPr>
        <w:t>An introduction to applied geostatistics.</w:t>
      </w:r>
      <w:r w:rsidR="0048608F" w:rsidRPr="0048608F">
        <w:rPr>
          <w:rFonts w:ascii="Times New Roman" w:hAnsi="Times New Roman" w:cs="Times New Roman"/>
          <w:noProof/>
        </w:rPr>
        <w:t xml:space="preserve"> Oxford University Press, 553 page,  NY. </w:t>
      </w:r>
    </w:p>
    <w:p w14:paraId="07492CC6" w14:textId="1C5079E2" w:rsidR="0048608F" w:rsidRDefault="003E5653" w:rsidP="00FE6992">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[8]</w:t>
      </w:r>
      <w:r>
        <w:rPr>
          <w:rFonts w:ascii="Times New Roman" w:hAnsi="Times New Roman" w:cs="Times New Roman"/>
          <w:noProof/>
        </w:rPr>
        <w:tab/>
      </w:r>
      <w:r w:rsidR="0048608F" w:rsidRPr="0048608F">
        <w:rPr>
          <w:rFonts w:ascii="Times New Roman" w:hAnsi="Times New Roman" w:cs="Times New Roman"/>
          <w:noProof/>
        </w:rPr>
        <w:t>Erşahin, S. Aşkın, T. Tarakçıoğlu, C. Özenç, D.B. Korkmaz, K. Kutlu, T. Sünal, S.</w:t>
      </w:r>
      <w:r w:rsidR="00563E76">
        <w:rPr>
          <w:rFonts w:ascii="Times New Roman" w:hAnsi="Times New Roman" w:cs="Times New Roman"/>
          <w:noProof/>
        </w:rPr>
        <w:t>,</w:t>
      </w:r>
      <w:r w:rsidR="00B34A2D">
        <w:rPr>
          <w:rFonts w:ascii="Times New Roman" w:hAnsi="Times New Roman" w:cs="Times New Roman"/>
          <w:noProof/>
        </w:rPr>
        <w:t xml:space="preserve"> </w:t>
      </w:r>
      <w:r w:rsidR="00B34A2D" w:rsidRPr="00B34A2D">
        <w:rPr>
          <w:rFonts w:ascii="Times New Roman" w:hAnsi="Times New Roman" w:cs="Times New Roman"/>
          <w:noProof/>
        </w:rPr>
        <w:t>&amp;</w:t>
      </w:r>
      <w:r w:rsidR="0048608F" w:rsidRPr="0048608F">
        <w:rPr>
          <w:rFonts w:ascii="Times New Roman" w:hAnsi="Times New Roman" w:cs="Times New Roman"/>
          <w:noProof/>
        </w:rPr>
        <w:t xml:space="preserve"> Bilgili, B.C. </w:t>
      </w:r>
      <w:r w:rsidR="00B34A2D">
        <w:rPr>
          <w:rFonts w:ascii="Times New Roman" w:hAnsi="Times New Roman" w:cs="Times New Roman"/>
          <w:noProof/>
        </w:rPr>
        <w:t>(</w:t>
      </w:r>
      <w:r w:rsidR="0048608F" w:rsidRPr="0048608F">
        <w:rPr>
          <w:rFonts w:ascii="Times New Roman" w:hAnsi="Times New Roman" w:cs="Times New Roman"/>
          <w:noProof/>
        </w:rPr>
        <w:t>2017</w:t>
      </w:r>
      <w:r w:rsidR="00B34A2D">
        <w:rPr>
          <w:rFonts w:ascii="Times New Roman" w:hAnsi="Times New Roman" w:cs="Times New Roman"/>
          <w:noProof/>
        </w:rPr>
        <w:t>)</w:t>
      </w:r>
      <w:r w:rsidR="0048608F" w:rsidRPr="0048608F">
        <w:rPr>
          <w:rFonts w:ascii="Times New Roman" w:hAnsi="Times New Roman" w:cs="Times New Roman"/>
          <w:noProof/>
        </w:rPr>
        <w:t xml:space="preserve">. Spatial variation in the solute transport attributes of adjacent Typic Haplusteps, Mollic Ustifluvents, and Lithic Ustipsamments. </w:t>
      </w:r>
      <w:r w:rsidR="0048608F" w:rsidRPr="00B34A2D">
        <w:rPr>
          <w:rFonts w:ascii="Times New Roman" w:hAnsi="Times New Roman" w:cs="Times New Roman"/>
          <w:i/>
          <w:noProof/>
        </w:rPr>
        <w:t>Geoderma,</w:t>
      </w:r>
      <w:r w:rsidR="00563E76">
        <w:rPr>
          <w:rFonts w:ascii="Times New Roman" w:hAnsi="Times New Roman" w:cs="Times New Roman"/>
          <w:noProof/>
        </w:rPr>
        <w:t xml:space="preserve"> </w:t>
      </w:r>
      <w:r w:rsidR="00563E76" w:rsidRPr="00563E76">
        <w:rPr>
          <w:rFonts w:ascii="Times New Roman" w:hAnsi="Times New Roman" w:cs="Times New Roman"/>
          <w:i/>
          <w:noProof/>
        </w:rPr>
        <w:t>289</w:t>
      </w:r>
      <w:r w:rsidR="00563E76">
        <w:rPr>
          <w:rFonts w:ascii="Times New Roman" w:hAnsi="Times New Roman" w:cs="Times New Roman"/>
          <w:noProof/>
        </w:rPr>
        <w:t>,</w:t>
      </w:r>
      <w:r w:rsidR="0048608F" w:rsidRPr="0048608F">
        <w:rPr>
          <w:rFonts w:ascii="Times New Roman" w:hAnsi="Times New Roman" w:cs="Times New Roman"/>
          <w:noProof/>
        </w:rPr>
        <w:t xml:space="preserve"> 107–116.</w:t>
      </w:r>
    </w:p>
    <w:p w14:paraId="26564742" w14:textId="460C3F8E" w:rsidR="0048608F" w:rsidRDefault="003E5653" w:rsidP="00FE6992">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[9]</w:t>
      </w:r>
      <w:r>
        <w:rPr>
          <w:rFonts w:ascii="Times New Roman" w:hAnsi="Times New Roman" w:cs="Times New Roman"/>
          <w:noProof/>
        </w:rPr>
        <w:tab/>
      </w:r>
      <w:r w:rsidR="00B34A2D">
        <w:rPr>
          <w:rFonts w:ascii="Times New Roman" w:hAnsi="Times New Roman" w:cs="Times New Roman"/>
          <w:noProof/>
        </w:rPr>
        <w:t>Mulla, D.J.</w:t>
      </w:r>
      <w:r w:rsidR="00563E76">
        <w:rPr>
          <w:rFonts w:ascii="Times New Roman" w:hAnsi="Times New Roman" w:cs="Times New Roman"/>
          <w:noProof/>
        </w:rPr>
        <w:t>,</w:t>
      </w:r>
      <w:r w:rsidR="00B34A2D">
        <w:rPr>
          <w:rFonts w:ascii="Times New Roman" w:hAnsi="Times New Roman" w:cs="Times New Roman"/>
          <w:noProof/>
        </w:rPr>
        <w:t xml:space="preserve"> </w:t>
      </w:r>
      <w:r w:rsidR="0048608F" w:rsidRPr="0048608F">
        <w:rPr>
          <w:rFonts w:ascii="Times New Roman" w:hAnsi="Times New Roman" w:cs="Times New Roman"/>
          <w:noProof/>
        </w:rPr>
        <w:t xml:space="preserve"> </w:t>
      </w:r>
      <w:r w:rsidR="00B34A2D" w:rsidRPr="00B34A2D">
        <w:rPr>
          <w:rFonts w:ascii="Times New Roman" w:hAnsi="Times New Roman" w:cs="Times New Roman"/>
          <w:noProof/>
        </w:rPr>
        <w:t>&amp;</w:t>
      </w:r>
      <w:r w:rsidR="00B34A2D">
        <w:rPr>
          <w:rFonts w:ascii="Times New Roman" w:hAnsi="Times New Roman" w:cs="Times New Roman"/>
          <w:noProof/>
        </w:rPr>
        <w:t xml:space="preserve"> </w:t>
      </w:r>
      <w:r w:rsidR="0048608F" w:rsidRPr="0048608F">
        <w:rPr>
          <w:rFonts w:ascii="Times New Roman" w:hAnsi="Times New Roman" w:cs="Times New Roman"/>
          <w:noProof/>
        </w:rPr>
        <w:t xml:space="preserve">McBratney, A.B. </w:t>
      </w:r>
      <w:r w:rsidR="00B34A2D">
        <w:rPr>
          <w:rFonts w:ascii="Times New Roman" w:hAnsi="Times New Roman" w:cs="Times New Roman"/>
          <w:noProof/>
        </w:rPr>
        <w:t>(</w:t>
      </w:r>
      <w:r w:rsidR="0048608F" w:rsidRPr="0048608F">
        <w:rPr>
          <w:rFonts w:ascii="Times New Roman" w:hAnsi="Times New Roman" w:cs="Times New Roman"/>
          <w:noProof/>
        </w:rPr>
        <w:t>2002</w:t>
      </w:r>
      <w:r w:rsidR="00B34A2D">
        <w:rPr>
          <w:rFonts w:ascii="Times New Roman" w:hAnsi="Times New Roman" w:cs="Times New Roman"/>
          <w:noProof/>
        </w:rPr>
        <w:t>)</w:t>
      </w:r>
      <w:r w:rsidR="0048608F" w:rsidRPr="0048608F">
        <w:rPr>
          <w:rFonts w:ascii="Times New Roman" w:hAnsi="Times New Roman" w:cs="Times New Roman"/>
          <w:noProof/>
        </w:rPr>
        <w:t xml:space="preserve">. Soil spatial variability, in: </w:t>
      </w:r>
      <w:r w:rsidR="0048608F" w:rsidRPr="00B34A2D">
        <w:rPr>
          <w:rFonts w:ascii="Times New Roman" w:hAnsi="Times New Roman" w:cs="Times New Roman"/>
          <w:i/>
          <w:noProof/>
        </w:rPr>
        <w:t>Soil Physics</w:t>
      </w:r>
      <w:r w:rsidR="00563E76">
        <w:rPr>
          <w:rFonts w:ascii="Times New Roman" w:hAnsi="Times New Roman" w:cs="Times New Roman"/>
          <w:noProof/>
        </w:rPr>
        <w:t>,</w:t>
      </w:r>
      <w:r w:rsidR="0048608F" w:rsidRPr="0048608F">
        <w:rPr>
          <w:rFonts w:ascii="Times New Roman" w:hAnsi="Times New Roman" w:cs="Times New Roman"/>
          <w:noProof/>
        </w:rPr>
        <w:t xml:space="preserve"> War</w:t>
      </w:r>
      <w:r w:rsidR="00563E76">
        <w:rPr>
          <w:rFonts w:ascii="Times New Roman" w:hAnsi="Times New Roman" w:cs="Times New Roman"/>
          <w:noProof/>
        </w:rPr>
        <w:t xml:space="preserve">rick, A.W. (ed), </w:t>
      </w:r>
      <w:r w:rsidR="0048608F" w:rsidRPr="0048608F">
        <w:rPr>
          <w:rFonts w:ascii="Times New Roman" w:hAnsi="Times New Roman" w:cs="Times New Roman"/>
          <w:noProof/>
        </w:rPr>
        <w:t xml:space="preserve">343–373, Boca Raton. </w:t>
      </w:r>
    </w:p>
    <w:p w14:paraId="1069DB91" w14:textId="516C6410" w:rsidR="00B34A2D" w:rsidRDefault="003E5653" w:rsidP="00FE6992">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[10]</w:t>
      </w:r>
      <w:r>
        <w:rPr>
          <w:rFonts w:ascii="Times New Roman" w:hAnsi="Times New Roman" w:cs="Times New Roman"/>
          <w:noProof/>
        </w:rPr>
        <w:tab/>
      </w:r>
      <w:r w:rsidR="0048608F" w:rsidRPr="0048608F">
        <w:rPr>
          <w:rFonts w:ascii="Times New Roman" w:hAnsi="Times New Roman" w:cs="Times New Roman"/>
          <w:noProof/>
        </w:rPr>
        <w:t xml:space="preserve">Webster, R. </w:t>
      </w:r>
      <w:r w:rsidR="00B34A2D">
        <w:rPr>
          <w:rFonts w:ascii="Times New Roman" w:hAnsi="Times New Roman" w:cs="Times New Roman"/>
          <w:noProof/>
        </w:rPr>
        <w:t>(</w:t>
      </w:r>
      <w:r w:rsidR="0048608F" w:rsidRPr="0048608F">
        <w:rPr>
          <w:rFonts w:ascii="Times New Roman" w:hAnsi="Times New Roman" w:cs="Times New Roman"/>
          <w:noProof/>
        </w:rPr>
        <w:t>2001</w:t>
      </w:r>
      <w:r w:rsidR="00B34A2D">
        <w:rPr>
          <w:rFonts w:ascii="Times New Roman" w:hAnsi="Times New Roman" w:cs="Times New Roman"/>
          <w:noProof/>
        </w:rPr>
        <w:t>)</w:t>
      </w:r>
      <w:r w:rsidR="0048608F" w:rsidRPr="0048608F">
        <w:rPr>
          <w:rFonts w:ascii="Times New Roman" w:hAnsi="Times New Roman" w:cs="Times New Roman"/>
          <w:noProof/>
        </w:rPr>
        <w:t xml:space="preserve">. Statistics to support soil research and their presentation. </w:t>
      </w:r>
      <w:r w:rsidR="0048608F" w:rsidRPr="00B34A2D">
        <w:rPr>
          <w:rFonts w:ascii="Times New Roman" w:hAnsi="Times New Roman" w:cs="Times New Roman"/>
          <w:i/>
          <w:noProof/>
        </w:rPr>
        <w:t>Eur. J. Soil Sci</w:t>
      </w:r>
      <w:r w:rsidR="00563E76">
        <w:rPr>
          <w:rFonts w:ascii="Times New Roman" w:hAnsi="Times New Roman" w:cs="Times New Roman"/>
          <w:noProof/>
        </w:rPr>
        <w:t xml:space="preserve">. </w:t>
      </w:r>
      <w:r w:rsidR="00563E76" w:rsidRPr="00563E76">
        <w:rPr>
          <w:rFonts w:ascii="Times New Roman" w:hAnsi="Times New Roman" w:cs="Times New Roman"/>
          <w:i/>
          <w:noProof/>
        </w:rPr>
        <w:t>52</w:t>
      </w:r>
      <w:r w:rsidR="00563E76">
        <w:rPr>
          <w:rFonts w:ascii="Times New Roman" w:hAnsi="Times New Roman" w:cs="Times New Roman"/>
          <w:noProof/>
        </w:rPr>
        <w:t>,</w:t>
      </w:r>
      <w:r w:rsidR="0048608F" w:rsidRPr="0048608F">
        <w:rPr>
          <w:rFonts w:ascii="Times New Roman" w:hAnsi="Times New Roman" w:cs="Times New Roman"/>
          <w:noProof/>
        </w:rPr>
        <w:t xml:space="preserve"> 330-340. </w:t>
      </w:r>
    </w:p>
    <w:p w14:paraId="48F02431" w14:textId="4FC4A711" w:rsidR="00A139AC" w:rsidRDefault="003E5653" w:rsidP="00FE6992">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[11]</w:t>
      </w:r>
      <w:r>
        <w:rPr>
          <w:rFonts w:ascii="Times New Roman" w:hAnsi="Times New Roman" w:cs="Times New Roman"/>
          <w:noProof/>
        </w:rPr>
        <w:tab/>
      </w:r>
      <w:r w:rsidR="000A2F22" w:rsidRPr="000A2F22">
        <w:rPr>
          <w:rFonts w:ascii="Times New Roman" w:hAnsi="Times New Roman" w:cs="Times New Roman"/>
          <w:noProof/>
        </w:rPr>
        <w:t>Tis</w:t>
      </w:r>
      <w:r w:rsidR="00B34A2D">
        <w:rPr>
          <w:rFonts w:ascii="Times New Roman" w:hAnsi="Times New Roman" w:cs="Times New Roman"/>
          <w:noProof/>
        </w:rPr>
        <w:t>dale, S. Nelson, W. Beaton, J.</w:t>
      </w:r>
      <w:r w:rsidR="00563E76">
        <w:rPr>
          <w:rFonts w:ascii="Times New Roman" w:hAnsi="Times New Roman" w:cs="Times New Roman"/>
          <w:noProof/>
        </w:rPr>
        <w:t>,</w:t>
      </w:r>
      <w:r w:rsidR="00B34A2D">
        <w:rPr>
          <w:rFonts w:ascii="Times New Roman" w:hAnsi="Times New Roman" w:cs="Times New Roman"/>
          <w:noProof/>
        </w:rPr>
        <w:t xml:space="preserve"> </w:t>
      </w:r>
      <w:r w:rsidR="00B34A2D" w:rsidRPr="00B34A2D">
        <w:rPr>
          <w:rFonts w:ascii="Times New Roman" w:hAnsi="Times New Roman" w:cs="Times New Roman"/>
          <w:noProof/>
        </w:rPr>
        <w:t>&amp;</w:t>
      </w:r>
      <w:r w:rsidR="000A2F22" w:rsidRPr="000A2F22">
        <w:rPr>
          <w:rFonts w:ascii="Times New Roman" w:hAnsi="Times New Roman" w:cs="Times New Roman"/>
          <w:noProof/>
        </w:rPr>
        <w:t xml:space="preserve"> Havlin, J. </w:t>
      </w:r>
      <w:r w:rsidR="00B34A2D">
        <w:rPr>
          <w:rFonts w:ascii="Times New Roman" w:hAnsi="Times New Roman" w:cs="Times New Roman"/>
          <w:noProof/>
        </w:rPr>
        <w:t>(</w:t>
      </w:r>
      <w:r w:rsidR="000A2F22" w:rsidRPr="000A2F22">
        <w:rPr>
          <w:rFonts w:ascii="Times New Roman" w:hAnsi="Times New Roman" w:cs="Times New Roman"/>
          <w:noProof/>
        </w:rPr>
        <w:t>1993</w:t>
      </w:r>
      <w:r w:rsidR="00B34A2D">
        <w:rPr>
          <w:rFonts w:ascii="Times New Roman" w:hAnsi="Times New Roman" w:cs="Times New Roman"/>
          <w:noProof/>
        </w:rPr>
        <w:t>)</w:t>
      </w:r>
      <w:r w:rsidR="000A2F22" w:rsidRPr="000A2F22">
        <w:rPr>
          <w:rFonts w:ascii="Times New Roman" w:hAnsi="Times New Roman" w:cs="Times New Roman"/>
          <w:noProof/>
        </w:rPr>
        <w:t xml:space="preserve">. </w:t>
      </w:r>
      <w:r w:rsidR="000A2F22" w:rsidRPr="00B34A2D">
        <w:rPr>
          <w:rFonts w:ascii="Times New Roman" w:hAnsi="Times New Roman" w:cs="Times New Roman"/>
          <w:i/>
          <w:noProof/>
        </w:rPr>
        <w:t>Soil fertility and fertilisers</w:t>
      </w:r>
      <w:r w:rsidR="00563E76">
        <w:rPr>
          <w:rFonts w:ascii="Times New Roman" w:hAnsi="Times New Roman" w:cs="Times New Roman"/>
          <w:noProof/>
        </w:rPr>
        <w:t>, 5th ed., 850 p.</w:t>
      </w:r>
      <w:r w:rsidR="000A2F22" w:rsidRPr="000A2F22">
        <w:rPr>
          <w:rFonts w:ascii="Times New Roman" w:hAnsi="Times New Roman" w:cs="Times New Roman"/>
          <w:noProof/>
        </w:rPr>
        <w:t>, N</w:t>
      </w:r>
      <w:r w:rsidR="00563E76">
        <w:rPr>
          <w:rFonts w:ascii="Times New Roman" w:hAnsi="Times New Roman" w:cs="Times New Roman"/>
          <w:noProof/>
        </w:rPr>
        <w:t>Y.</w:t>
      </w:r>
    </w:p>
    <w:p w14:paraId="2FC639DA" w14:textId="33FB7429" w:rsidR="0048608F" w:rsidRDefault="003E5653" w:rsidP="00FE6992">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[12]</w:t>
      </w:r>
      <w:r>
        <w:rPr>
          <w:rFonts w:ascii="Times New Roman" w:hAnsi="Times New Roman" w:cs="Times New Roman"/>
          <w:noProof/>
        </w:rPr>
        <w:tab/>
      </w:r>
      <w:r w:rsidR="0048608F" w:rsidRPr="0048608F">
        <w:rPr>
          <w:rFonts w:ascii="Times New Roman" w:hAnsi="Times New Roman" w:cs="Times New Roman"/>
          <w:noProof/>
        </w:rPr>
        <w:t>Liu, W. Khan, Z.I. Mehmood, N. Fardous, A. Gondal, S. Ahmad, K.</w:t>
      </w:r>
      <w:r w:rsidR="00563E76">
        <w:rPr>
          <w:rFonts w:ascii="Times New Roman" w:hAnsi="Times New Roman" w:cs="Times New Roman"/>
          <w:noProof/>
        </w:rPr>
        <w:t>,</w:t>
      </w:r>
      <w:r w:rsidR="0048608F" w:rsidRPr="0048608F">
        <w:rPr>
          <w:rFonts w:ascii="Times New Roman" w:hAnsi="Times New Roman" w:cs="Times New Roman"/>
          <w:noProof/>
        </w:rPr>
        <w:t xml:space="preserve"> </w:t>
      </w:r>
      <w:r w:rsidR="00B34A2D" w:rsidRPr="00B34A2D">
        <w:rPr>
          <w:rFonts w:ascii="Times New Roman" w:hAnsi="Times New Roman" w:cs="Times New Roman"/>
          <w:noProof/>
        </w:rPr>
        <w:t>&amp;</w:t>
      </w:r>
      <w:r w:rsidR="00B34A2D">
        <w:rPr>
          <w:rFonts w:ascii="Times New Roman" w:hAnsi="Times New Roman" w:cs="Times New Roman"/>
          <w:noProof/>
        </w:rPr>
        <w:t xml:space="preserve"> </w:t>
      </w:r>
      <w:r w:rsidR="0048608F" w:rsidRPr="0048608F">
        <w:rPr>
          <w:rFonts w:ascii="Times New Roman" w:hAnsi="Times New Roman" w:cs="Times New Roman"/>
          <w:noProof/>
        </w:rPr>
        <w:t xml:space="preserve">Noorka, I.R. </w:t>
      </w:r>
      <w:r w:rsidR="00B34A2D">
        <w:rPr>
          <w:rFonts w:ascii="Times New Roman" w:hAnsi="Times New Roman" w:cs="Times New Roman"/>
          <w:noProof/>
        </w:rPr>
        <w:t>(</w:t>
      </w:r>
      <w:r w:rsidR="0048608F" w:rsidRPr="0048608F">
        <w:rPr>
          <w:rFonts w:ascii="Times New Roman" w:hAnsi="Times New Roman" w:cs="Times New Roman"/>
          <w:noProof/>
        </w:rPr>
        <w:t>2021</w:t>
      </w:r>
      <w:r w:rsidR="00B34A2D">
        <w:rPr>
          <w:rFonts w:ascii="Times New Roman" w:hAnsi="Times New Roman" w:cs="Times New Roman"/>
          <w:noProof/>
        </w:rPr>
        <w:t>)</w:t>
      </w:r>
      <w:r w:rsidR="0048608F" w:rsidRPr="0048608F">
        <w:rPr>
          <w:rFonts w:ascii="Times New Roman" w:hAnsi="Times New Roman" w:cs="Times New Roman"/>
          <w:noProof/>
        </w:rPr>
        <w:t xml:space="preserve">. Mineral availability in soil and fodders affecting blood profiles in Nili-Ravi dairy buffaloes. </w:t>
      </w:r>
      <w:r w:rsidR="0048608F" w:rsidRPr="00B34A2D">
        <w:rPr>
          <w:rFonts w:ascii="Times New Roman" w:hAnsi="Times New Roman" w:cs="Times New Roman"/>
          <w:i/>
          <w:noProof/>
        </w:rPr>
        <w:t>Trop. Anim. Health Prod.</w:t>
      </w:r>
      <w:r w:rsidR="00563E76">
        <w:rPr>
          <w:rFonts w:ascii="Times New Roman" w:hAnsi="Times New Roman" w:cs="Times New Roman"/>
          <w:noProof/>
        </w:rPr>
        <w:t xml:space="preserve">, </w:t>
      </w:r>
      <w:r w:rsidR="00563E76" w:rsidRPr="00563E76">
        <w:rPr>
          <w:rFonts w:ascii="Times New Roman" w:hAnsi="Times New Roman" w:cs="Times New Roman"/>
          <w:i/>
          <w:noProof/>
        </w:rPr>
        <w:t>53</w:t>
      </w:r>
      <w:r w:rsidR="00563E76">
        <w:rPr>
          <w:rFonts w:ascii="Times New Roman" w:hAnsi="Times New Roman" w:cs="Times New Roman"/>
          <w:noProof/>
        </w:rPr>
        <w:t>,</w:t>
      </w:r>
      <w:r w:rsidR="0048608F" w:rsidRPr="0048608F">
        <w:rPr>
          <w:rFonts w:ascii="Times New Roman" w:hAnsi="Times New Roman" w:cs="Times New Roman"/>
          <w:noProof/>
        </w:rPr>
        <w:t xml:space="preserve">52-98. </w:t>
      </w:r>
    </w:p>
    <w:p w14:paraId="4BE47BE3" w14:textId="4879E423" w:rsidR="0048608F" w:rsidRDefault="003E5653" w:rsidP="00FE6992">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[13]</w:t>
      </w:r>
      <w:r>
        <w:rPr>
          <w:rFonts w:ascii="Times New Roman" w:hAnsi="Times New Roman" w:cs="Times New Roman"/>
          <w:noProof/>
        </w:rPr>
        <w:tab/>
      </w:r>
      <w:r w:rsidR="0048608F" w:rsidRPr="0048608F">
        <w:rPr>
          <w:rFonts w:ascii="Times New Roman" w:hAnsi="Times New Roman" w:cs="Times New Roman"/>
          <w:noProof/>
        </w:rPr>
        <w:t>Fleming, K. Westfall, D. Wiens, D.</w:t>
      </w:r>
      <w:r w:rsidR="00563E76">
        <w:rPr>
          <w:rFonts w:ascii="Times New Roman" w:hAnsi="Times New Roman" w:cs="Times New Roman"/>
          <w:noProof/>
        </w:rPr>
        <w:t>,</w:t>
      </w:r>
      <w:r w:rsidR="0048608F" w:rsidRPr="0048608F">
        <w:rPr>
          <w:rFonts w:ascii="Times New Roman" w:hAnsi="Times New Roman" w:cs="Times New Roman"/>
          <w:noProof/>
        </w:rPr>
        <w:t xml:space="preserve"> </w:t>
      </w:r>
      <w:r w:rsidR="00B34A2D" w:rsidRPr="00B34A2D">
        <w:rPr>
          <w:rFonts w:ascii="Times New Roman" w:hAnsi="Times New Roman" w:cs="Times New Roman"/>
          <w:noProof/>
        </w:rPr>
        <w:t>&amp;</w:t>
      </w:r>
      <w:r w:rsidR="00B34A2D">
        <w:rPr>
          <w:rFonts w:ascii="Times New Roman" w:hAnsi="Times New Roman" w:cs="Times New Roman"/>
          <w:noProof/>
        </w:rPr>
        <w:t xml:space="preserve"> </w:t>
      </w:r>
      <w:r w:rsidR="0048608F" w:rsidRPr="0048608F">
        <w:rPr>
          <w:rFonts w:ascii="Times New Roman" w:hAnsi="Times New Roman" w:cs="Times New Roman"/>
          <w:noProof/>
        </w:rPr>
        <w:t xml:space="preserve">Brodahl, M. </w:t>
      </w:r>
      <w:r w:rsidR="00B34A2D">
        <w:rPr>
          <w:rFonts w:ascii="Times New Roman" w:hAnsi="Times New Roman" w:cs="Times New Roman"/>
          <w:noProof/>
        </w:rPr>
        <w:t>(</w:t>
      </w:r>
      <w:r w:rsidR="0048608F" w:rsidRPr="0048608F">
        <w:rPr>
          <w:rFonts w:ascii="Times New Roman" w:hAnsi="Times New Roman" w:cs="Times New Roman"/>
          <w:noProof/>
        </w:rPr>
        <w:t>2001</w:t>
      </w:r>
      <w:r w:rsidR="00B34A2D">
        <w:rPr>
          <w:rFonts w:ascii="Times New Roman" w:hAnsi="Times New Roman" w:cs="Times New Roman"/>
          <w:noProof/>
        </w:rPr>
        <w:t>)</w:t>
      </w:r>
      <w:r w:rsidR="0048608F" w:rsidRPr="0048608F">
        <w:rPr>
          <w:rFonts w:ascii="Times New Roman" w:hAnsi="Times New Roman" w:cs="Times New Roman"/>
          <w:noProof/>
        </w:rPr>
        <w:t xml:space="preserve">. Evaluating farmer defined management zone maps for variable rate fertilizer application. </w:t>
      </w:r>
      <w:r w:rsidR="0048608F" w:rsidRPr="00B34A2D">
        <w:rPr>
          <w:rFonts w:ascii="Times New Roman" w:hAnsi="Times New Roman" w:cs="Times New Roman"/>
          <w:i/>
          <w:noProof/>
        </w:rPr>
        <w:t>Precis. Agric.</w:t>
      </w:r>
      <w:r w:rsidR="00563E76">
        <w:rPr>
          <w:rFonts w:ascii="Times New Roman" w:hAnsi="Times New Roman" w:cs="Times New Roman"/>
          <w:noProof/>
        </w:rPr>
        <w:t xml:space="preserve">, </w:t>
      </w:r>
      <w:r w:rsidR="00563E76" w:rsidRPr="00563E76">
        <w:rPr>
          <w:rFonts w:ascii="Times New Roman" w:hAnsi="Times New Roman" w:cs="Times New Roman"/>
          <w:i/>
          <w:noProof/>
        </w:rPr>
        <w:t>2</w:t>
      </w:r>
      <w:r w:rsidR="00563E76">
        <w:rPr>
          <w:rFonts w:ascii="Times New Roman" w:hAnsi="Times New Roman" w:cs="Times New Roman"/>
          <w:noProof/>
        </w:rPr>
        <w:t>,</w:t>
      </w:r>
      <w:r w:rsidR="0048608F" w:rsidRPr="0048608F">
        <w:rPr>
          <w:rFonts w:ascii="Times New Roman" w:hAnsi="Times New Roman" w:cs="Times New Roman"/>
          <w:noProof/>
        </w:rPr>
        <w:t xml:space="preserve"> 201–215. </w:t>
      </w:r>
    </w:p>
    <w:p w14:paraId="6531836A" w14:textId="19F52E34" w:rsidR="00FE6992" w:rsidRPr="00FE6992" w:rsidRDefault="003E5653" w:rsidP="00FE6992">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[14]</w:t>
      </w:r>
      <w:r>
        <w:rPr>
          <w:rFonts w:ascii="Times New Roman" w:hAnsi="Times New Roman" w:cs="Times New Roman"/>
          <w:noProof/>
        </w:rPr>
        <w:tab/>
      </w:r>
      <w:r w:rsidR="00FE6992" w:rsidRPr="00FE6992">
        <w:rPr>
          <w:rFonts w:ascii="Times New Roman" w:hAnsi="Times New Roman" w:cs="Times New Roman"/>
          <w:noProof/>
        </w:rPr>
        <w:t>Bonfil, D.</w:t>
      </w:r>
      <w:r w:rsidR="00563E76">
        <w:rPr>
          <w:rFonts w:ascii="Times New Roman" w:hAnsi="Times New Roman" w:cs="Times New Roman"/>
          <w:noProof/>
        </w:rPr>
        <w:t>,</w:t>
      </w:r>
      <w:r w:rsidR="00FE6992" w:rsidRPr="00FE6992">
        <w:rPr>
          <w:rFonts w:ascii="Times New Roman" w:hAnsi="Times New Roman" w:cs="Times New Roman"/>
          <w:noProof/>
        </w:rPr>
        <w:t xml:space="preserve"> Pimstein, A.</w:t>
      </w:r>
      <w:r w:rsidR="00563E76">
        <w:rPr>
          <w:rFonts w:ascii="Times New Roman" w:hAnsi="Times New Roman" w:cs="Times New Roman"/>
          <w:noProof/>
        </w:rPr>
        <w:t>,</w:t>
      </w:r>
      <w:r w:rsidR="00FE6992" w:rsidRPr="00FE6992">
        <w:rPr>
          <w:rFonts w:ascii="Times New Roman" w:hAnsi="Times New Roman" w:cs="Times New Roman"/>
          <w:noProof/>
        </w:rPr>
        <w:t xml:space="preserve"> Mey-tal, S.</w:t>
      </w:r>
      <w:r w:rsidR="00563E76">
        <w:rPr>
          <w:rFonts w:ascii="Times New Roman" w:hAnsi="Times New Roman" w:cs="Times New Roman"/>
          <w:noProof/>
        </w:rPr>
        <w:t>,</w:t>
      </w:r>
      <w:r w:rsidR="00FE6992" w:rsidRPr="00FE6992">
        <w:rPr>
          <w:rFonts w:ascii="Times New Roman" w:hAnsi="Times New Roman" w:cs="Times New Roman"/>
          <w:noProof/>
        </w:rPr>
        <w:t xml:space="preserve"> </w:t>
      </w:r>
      <w:r w:rsidR="00B34A2D" w:rsidRPr="00B34A2D">
        <w:rPr>
          <w:rFonts w:ascii="Times New Roman" w:hAnsi="Times New Roman" w:cs="Times New Roman"/>
          <w:noProof/>
        </w:rPr>
        <w:t>&amp;</w:t>
      </w:r>
      <w:r w:rsidR="00B34A2D">
        <w:rPr>
          <w:rFonts w:ascii="Times New Roman" w:hAnsi="Times New Roman" w:cs="Times New Roman"/>
          <w:noProof/>
        </w:rPr>
        <w:t xml:space="preserve"> </w:t>
      </w:r>
      <w:r w:rsidR="00FE6992" w:rsidRPr="00FE6992">
        <w:rPr>
          <w:rFonts w:ascii="Times New Roman" w:hAnsi="Times New Roman" w:cs="Times New Roman"/>
          <w:noProof/>
        </w:rPr>
        <w:t xml:space="preserve">Karnieli, A. </w:t>
      </w:r>
      <w:r w:rsidR="00B34A2D">
        <w:rPr>
          <w:rFonts w:ascii="Times New Roman" w:hAnsi="Times New Roman" w:cs="Times New Roman"/>
          <w:noProof/>
        </w:rPr>
        <w:t>(</w:t>
      </w:r>
      <w:r w:rsidR="00FE6992" w:rsidRPr="00FE6992">
        <w:rPr>
          <w:rFonts w:ascii="Times New Roman" w:hAnsi="Times New Roman" w:cs="Times New Roman"/>
          <w:noProof/>
        </w:rPr>
        <w:t>2006</w:t>
      </w:r>
      <w:r w:rsidR="00B34A2D">
        <w:rPr>
          <w:rFonts w:ascii="Times New Roman" w:hAnsi="Times New Roman" w:cs="Times New Roman"/>
          <w:noProof/>
        </w:rPr>
        <w:t>)</w:t>
      </w:r>
      <w:r w:rsidR="00FE6992" w:rsidRPr="00FE6992">
        <w:rPr>
          <w:rFonts w:ascii="Times New Roman" w:hAnsi="Times New Roman" w:cs="Times New Roman"/>
          <w:noProof/>
        </w:rPr>
        <w:t xml:space="preserve">. Integrated nutrient management through precision agriculture and remote sensing, In: Bembi, D., Brar, M., Bansal, S. (eds), </w:t>
      </w:r>
      <w:r w:rsidR="00FE6992" w:rsidRPr="00B34A2D">
        <w:rPr>
          <w:rFonts w:ascii="Times New Roman" w:hAnsi="Times New Roman" w:cs="Times New Roman"/>
          <w:i/>
          <w:noProof/>
        </w:rPr>
        <w:t>International Symposium on Balanced Ertilization. International Potash Institute</w:t>
      </w:r>
      <w:r w:rsidR="00FE6992" w:rsidRPr="00FE6992">
        <w:rPr>
          <w:rFonts w:ascii="Times New Roman" w:hAnsi="Times New Roman" w:cs="Times New Roman"/>
          <w:noProof/>
        </w:rPr>
        <w:t>, pp. 115–134, Horgen.</w:t>
      </w:r>
    </w:p>
    <w:p w14:paraId="791A3734" w14:textId="44F59266" w:rsidR="00FE6992" w:rsidRPr="00FE6992" w:rsidRDefault="003E5653" w:rsidP="00FE6992">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[15]</w:t>
      </w:r>
      <w:r>
        <w:rPr>
          <w:rFonts w:ascii="Times New Roman" w:hAnsi="Times New Roman" w:cs="Times New Roman"/>
          <w:noProof/>
        </w:rPr>
        <w:tab/>
      </w:r>
      <w:r w:rsidR="00FE6992" w:rsidRPr="00FE6992">
        <w:rPr>
          <w:rFonts w:ascii="Times New Roman" w:hAnsi="Times New Roman" w:cs="Times New Roman"/>
          <w:noProof/>
        </w:rPr>
        <w:t>Cambardella, C.A.</w:t>
      </w:r>
      <w:r w:rsidR="00563E76">
        <w:rPr>
          <w:rFonts w:ascii="Times New Roman" w:hAnsi="Times New Roman" w:cs="Times New Roman"/>
          <w:noProof/>
        </w:rPr>
        <w:t>,</w:t>
      </w:r>
      <w:r w:rsidR="00FE6992" w:rsidRPr="00FE6992">
        <w:rPr>
          <w:rFonts w:ascii="Times New Roman" w:hAnsi="Times New Roman" w:cs="Times New Roman"/>
          <w:noProof/>
        </w:rPr>
        <w:t xml:space="preserve"> Moorman, T.B.</w:t>
      </w:r>
      <w:r w:rsidR="00563E76">
        <w:rPr>
          <w:rFonts w:ascii="Times New Roman" w:hAnsi="Times New Roman" w:cs="Times New Roman"/>
          <w:noProof/>
        </w:rPr>
        <w:t>,</w:t>
      </w:r>
      <w:r w:rsidR="00FE6992" w:rsidRPr="00FE6992">
        <w:rPr>
          <w:rFonts w:ascii="Times New Roman" w:hAnsi="Times New Roman" w:cs="Times New Roman"/>
          <w:noProof/>
        </w:rPr>
        <w:t xml:space="preserve"> Parkin, T.B.</w:t>
      </w:r>
      <w:r w:rsidR="00563E76">
        <w:rPr>
          <w:rFonts w:ascii="Times New Roman" w:hAnsi="Times New Roman" w:cs="Times New Roman"/>
          <w:noProof/>
        </w:rPr>
        <w:t>,</w:t>
      </w:r>
      <w:r w:rsidR="00FE6992" w:rsidRPr="00FE6992">
        <w:rPr>
          <w:rFonts w:ascii="Times New Roman" w:hAnsi="Times New Roman" w:cs="Times New Roman"/>
          <w:noProof/>
        </w:rPr>
        <w:t xml:space="preserve"> Karlen, D.L.</w:t>
      </w:r>
      <w:r w:rsidR="00563E76">
        <w:rPr>
          <w:rFonts w:ascii="Times New Roman" w:hAnsi="Times New Roman" w:cs="Times New Roman"/>
          <w:noProof/>
        </w:rPr>
        <w:t>,</w:t>
      </w:r>
      <w:r w:rsidR="00FE6992" w:rsidRPr="00FE6992">
        <w:rPr>
          <w:rFonts w:ascii="Times New Roman" w:hAnsi="Times New Roman" w:cs="Times New Roman"/>
          <w:noProof/>
        </w:rPr>
        <w:t xml:space="preserve"> Novak, J.M.</w:t>
      </w:r>
      <w:r w:rsidR="00563E76">
        <w:rPr>
          <w:rFonts w:ascii="Times New Roman" w:hAnsi="Times New Roman" w:cs="Times New Roman"/>
          <w:noProof/>
        </w:rPr>
        <w:t>,</w:t>
      </w:r>
      <w:r w:rsidR="00FE6992" w:rsidRPr="00FE6992">
        <w:rPr>
          <w:rFonts w:ascii="Times New Roman" w:hAnsi="Times New Roman" w:cs="Times New Roman"/>
          <w:noProof/>
        </w:rPr>
        <w:t xml:space="preserve"> Turco, R.F.</w:t>
      </w:r>
      <w:r w:rsidR="00563E76">
        <w:rPr>
          <w:rFonts w:ascii="Times New Roman" w:hAnsi="Times New Roman" w:cs="Times New Roman"/>
          <w:noProof/>
        </w:rPr>
        <w:t>,</w:t>
      </w:r>
      <w:r w:rsidR="00FE6992" w:rsidRPr="00FE6992">
        <w:rPr>
          <w:rFonts w:ascii="Times New Roman" w:hAnsi="Times New Roman" w:cs="Times New Roman"/>
          <w:noProof/>
        </w:rPr>
        <w:t xml:space="preserve"> </w:t>
      </w:r>
      <w:r w:rsidR="00B34A2D" w:rsidRPr="00B34A2D">
        <w:rPr>
          <w:rFonts w:ascii="Times New Roman" w:hAnsi="Times New Roman" w:cs="Times New Roman"/>
          <w:noProof/>
        </w:rPr>
        <w:t>&amp;</w:t>
      </w:r>
      <w:r w:rsidR="00B34A2D">
        <w:rPr>
          <w:rFonts w:ascii="Times New Roman" w:hAnsi="Times New Roman" w:cs="Times New Roman"/>
          <w:noProof/>
        </w:rPr>
        <w:t xml:space="preserve"> </w:t>
      </w:r>
      <w:r w:rsidR="00FE6992" w:rsidRPr="00FE6992">
        <w:rPr>
          <w:rFonts w:ascii="Times New Roman" w:hAnsi="Times New Roman" w:cs="Times New Roman"/>
          <w:noProof/>
        </w:rPr>
        <w:t xml:space="preserve">Konopka, A.E. </w:t>
      </w:r>
      <w:r w:rsidR="00B34A2D">
        <w:rPr>
          <w:rFonts w:ascii="Times New Roman" w:hAnsi="Times New Roman" w:cs="Times New Roman"/>
          <w:noProof/>
        </w:rPr>
        <w:t>(</w:t>
      </w:r>
      <w:r w:rsidR="00FE6992" w:rsidRPr="00FE6992">
        <w:rPr>
          <w:rFonts w:ascii="Times New Roman" w:hAnsi="Times New Roman" w:cs="Times New Roman"/>
          <w:noProof/>
        </w:rPr>
        <w:t>1994</w:t>
      </w:r>
      <w:r w:rsidR="00B34A2D">
        <w:rPr>
          <w:rFonts w:ascii="Times New Roman" w:hAnsi="Times New Roman" w:cs="Times New Roman"/>
          <w:noProof/>
        </w:rPr>
        <w:t>)</w:t>
      </w:r>
      <w:r w:rsidR="00FE6992" w:rsidRPr="00FE6992">
        <w:rPr>
          <w:rFonts w:ascii="Times New Roman" w:hAnsi="Times New Roman" w:cs="Times New Roman"/>
          <w:noProof/>
        </w:rPr>
        <w:t xml:space="preserve">. Field-Scale variability of soil properties in Central Iowa soils. </w:t>
      </w:r>
      <w:r w:rsidR="00FE6992" w:rsidRPr="00B34A2D">
        <w:rPr>
          <w:rFonts w:ascii="Times New Roman" w:hAnsi="Times New Roman" w:cs="Times New Roman"/>
          <w:i/>
          <w:noProof/>
        </w:rPr>
        <w:t>Soil Sci. Soc. Am. J</w:t>
      </w:r>
      <w:r w:rsidR="00FE6992" w:rsidRPr="00FE6992">
        <w:rPr>
          <w:rFonts w:ascii="Times New Roman" w:hAnsi="Times New Roman" w:cs="Times New Roman"/>
          <w:noProof/>
        </w:rPr>
        <w:t xml:space="preserve">., </w:t>
      </w:r>
      <w:r w:rsidR="00FE6992" w:rsidRPr="00563E76">
        <w:rPr>
          <w:rFonts w:ascii="Times New Roman" w:hAnsi="Times New Roman" w:cs="Times New Roman"/>
          <w:i/>
          <w:noProof/>
        </w:rPr>
        <w:t>58</w:t>
      </w:r>
      <w:r w:rsidR="00563E76">
        <w:rPr>
          <w:rFonts w:ascii="Times New Roman" w:hAnsi="Times New Roman" w:cs="Times New Roman"/>
          <w:noProof/>
        </w:rPr>
        <w:t xml:space="preserve"> (5),</w:t>
      </w:r>
      <w:r w:rsidR="00FE6992" w:rsidRPr="00FE6992">
        <w:rPr>
          <w:rFonts w:ascii="Times New Roman" w:hAnsi="Times New Roman" w:cs="Times New Roman"/>
          <w:noProof/>
        </w:rPr>
        <w:t xml:space="preserve"> 1501-1511. </w:t>
      </w:r>
    </w:p>
    <w:p w14:paraId="52C4B2E4" w14:textId="307075CB" w:rsidR="0007224B" w:rsidRPr="00EC1C7D" w:rsidRDefault="0048608F" w:rsidP="000A2F22">
      <w:pPr>
        <w:widowControl w:val="0"/>
        <w:autoSpaceDE w:val="0"/>
        <w:autoSpaceDN w:val="0"/>
        <w:adjustRightInd w:val="0"/>
        <w:spacing w:after="0"/>
        <w:ind w:left="567" w:hanging="567"/>
        <w:jc w:val="both"/>
        <w:rPr>
          <w:rFonts w:ascii="Times New Roman" w:hAnsi="Times New Roman" w:cs="Times New Roman"/>
          <w:b/>
          <w:highlight w:val="yellow"/>
          <w:lang w:val="en-US" w:eastAsia="tr-TR"/>
        </w:rPr>
      </w:pPr>
      <w:r>
        <w:rPr>
          <w:rFonts w:ascii="Times New Roman" w:hAnsi="Times New Roman" w:cs="Times New Roman"/>
          <w:noProof/>
        </w:rPr>
        <w:t xml:space="preserve">  </w:t>
      </w:r>
      <w:bookmarkStart w:id="0" w:name="_GoBack"/>
      <w:bookmarkEnd w:id="0"/>
    </w:p>
    <w:sectPr w:rsidR="0007224B" w:rsidRPr="00EC1C7D" w:rsidSect="008E75EF">
      <w:headerReference w:type="even" r:id="rId38"/>
      <w:headerReference w:type="default" r:id="rId39"/>
      <w:footerReference w:type="even" r:id="rId40"/>
      <w:footerReference w:type="default" r:id="rId41"/>
      <w:headerReference w:type="first" r:id="rId42"/>
      <w:footerReference w:type="first" r:id="rId4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442F3" w14:textId="77777777" w:rsidR="00FC3DCB" w:rsidRDefault="00FC3DCB" w:rsidP="00A86FE2">
      <w:pPr>
        <w:spacing w:after="0"/>
      </w:pPr>
      <w:r>
        <w:separator/>
      </w:r>
    </w:p>
  </w:endnote>
  <w:endnote w:type="continuationSeparator" w:id="0">
    <w:p w14:paraId="56E4F9EA" w14:textId="77777777" w:rsidR="00FC3DCB" w:rsidRDefault="00FC3DC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panose1 w:val="02040602050305020304"/>
    <w:charset w:val="00"/>
    <w:family w:val="roman"/>
    <w:pitch w:val="variable"/>
    <w:sig w:usb0="00000003" w:usb1="00000000" w:usb2="00000000" w:usb3="00000000" w:csb0="00000001" w:csb1="00000000"/>
  </w:font>
  <w:font w:name="Helvetica Condensed">
    <w:panose1 w:val="020B060602020203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563E76" w:rsidRDefault="00563E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563E76" w:rsidRDefault="00563E7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C143FD6" w:rsidR="00563E76" w:rsidRDefault="00563E76">
        <w:pPr>
          <w:pStyle w:val="Altbilgi"/>
          <w:jc w:val="center"/>
        </w:pPr>
        <w:r>
          <w:fldChar w:fldCharType="begin"/>
        </w:r>
        <w:r>
          <w:instrText>PAGE   \* MERGEFORMAT</w:instrText>
        </w:r>
        <w:r>
          <w:fldChar w:fldCharType="separate"/>
        </w:r>
        <w:r w:rsidR="003E5653">
          <w:rPr>
            <w:noProof/>
          </w:rPr>
          <w:t>1</w:t>
        </w:r>
        <w:r>
          <w:fldChar w:fldCharType="end"/>
        </w:r>
      </w:p>
    </w:sdtContent>
  </w:sdt>
  <w:p w14:paraId="3B86036C" w14:textId="77777777" w:rsidR="00563E76" w:rsidRDefault="00563E76"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13CF5" w14:textId="77777777" w:rsidR="00FC3DCB" w:rsidRDefault="00FC3DCB" w:rsidP="00A86FE2">
      <w:pPr>
        <w:spacing w:after="0"/>
      </w:pPr>
      <w:r>
        <w:separator/>
      </w:r>
    </w:p>
  </w:footnote>
  <w:footnote w:type="continuationSeparator" w:id="0">
    <w:p w14:paraId="297D632F" w14:textId="77777777" w:rsidR="00FC3DCB" w:rsidRDefault="00FC3DCB"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563E76" w:rsidRDefault="00563E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563E76" w:rsidRDefault="00563E7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563E76" w:rsidRDefault="00563E7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1A06"/>
    <w:rsid w:val="000028EC"/>
    <w:rsid w:val="00002EBF"/>
    <w:rsid w:val="00004AD1"/>
    <w:rsid w:val="00007312"/>
    <w:rsid w:val="00012A16"/>
    <w:rsid w:val="00013759"/>
    <w:rsid w:val="00013D56"/>
    <w:rsid w:val="00016F9D"/>
    <w:rsid w:val="000226CA"/>
    <w:rsid w:val="0002363F"/>
    <w:rsid w:val="00023EFE"/>
    <w:rsid w:val="000261CE"/>
    <w:rsid w:val="000305BF"/>
    <w:rsid w:val="00032FFA"/>
    <w:rsid w:val="0003318E"/>
    <w:rsid w:val="00036D59"/>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0D42"/>
    <w:rsid w:val="000912B2"/>
    <w:rsid w:val="00091775"/>
    <w:rsid w:val="000934B8"/>
    <w:rsid w:val="0009646C"/>
    <w:rsid w:val="0009710E"/>
    <w:rsid w:val="000A14DB"/>
    <w:rsid w:val="000A2F22"/>
    <w:rsid w:val="000A3157"/>
    <w:rsid w:val="000A40EE"/>
    <w:rsid w:val="000A67B2"/>
    <w:rsid w:val="000B01E3"/>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E7615"/>
    <w:rsid w:val="000F47E8"/>
    <w:rsid w:val="000F70EE"/>
    <w:rsid w:val="000F7544"/>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2B31"/>
    <w:rsid w:val="00155884"/>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783"/>
    <w:rsid w:val="001B18A8"/>
    <w:rsid w:val="001B2112"/>
    <w:rsid w:val="001B4B5F"/>
    <w:rsid w:val="001B685A"/>
    <w:rsid w:val="001B6D7B"/>
    <w:rsid w:val="001C0FEA"/>
    <w:rsid w:val="001C4717"/>
    <w:rsid w:val="001C6263"/>
    <w:rsid w:val="001C669B"/>
    <w:rsid w:val="001D09C7"/>
    <w:rsid w:val="001D0D7F"/>
    <w:rsid w:val="001D3D2D"/>
    <w:rsid w:val="001D4475"/>
    <w:rsid w:val="001D6477"/>
    <w:rsid w:val="001E2285"/>
    <w:rsid w:val="001E4578"/>
    <w:rsid w:val="001E4647"/>
    <w:rsid w:val="001E6CE9"/>
    <w:rsid w:val="001F0C15"/>
    <w:rsid w:val="001F2869"/>
    <w:rsid w:val="001F2D29"/>
    <w:rsid w:val="001F3C5C"/>
    <w:rsid w:val="001F4149"/>
    <w:rsid w:val="001F4C7D"/>
    <w:rsid w:val="001F5AFE"/>
    <w:rsid w:val="001F62CD"/>
    <w:rsid w:val="001F740F"/>
    <w:rsid w:val="002017F8"/>
    <w:rsid w:val="00206AB8"/>
    <w:rsid w:val="00206EBB"/>
    <w:rsid w:val="002101F8"/>
    <w:rsid w:val="002139A7"/>
    <w:rsid w:val="00217ABE"/>
    <w:rsid w:val="00220893"/>
    <w:rsid w:val="002219E7"/>
    <w:rsid w:val="002233BB"/>
    <w:rsid w:val="0023543B"/>
    <w:rsid w:val="00235FE5"/>
    <w:rsid w:val="002373CF"/>
    <w:rsid w:val="00242AF0"/>
    <w:rsid w:val="00243410"/>
    <w:rsid w:val="002446C7"/>
    <w:rsid w:val="0024620B"/>
    <w:rsid w:val="00247BDF"/>
    <w:rsid w:val="002509A3"/>
    <w:rsid w:val="00252028"/>
    <w:rsid w:val="00253396"/>
    <w:rsid w:val="00255408"/>
    <w:rsid w:val="002621A5"/>
    <w:rsid w:val="0026305A"/>
    <w:rsid w:val="00265ED2"/>
    <w:rsid w:val="0027049F"/>
    <w:rsid w:val="002712C9"/>
    <w:rsid w:val="00274257"/>
    <w:rsid w:val="00275134"/>
    <w:rsid w:val="00277681"/>
    <w:rsid w:val="00277F89"/>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5"/>
    <w:rsid w:val="002C223B"/>
    <w:rsid w:val="002C2A1B"/>
    <w:rsid w:val="002C5284"/>
    <w:rsid w:val="002C7A08"/>
    <w:rsid w:val="002D563D"/>
    <w:rsid w:val="002D5AFE"/>
    <w:rsid w:val="002D6005"/>
    <w:rsid w:val="002E0A62"/>
    <w:rsid w:val="002E3230"/>
    <w:rsid w:val="002E40EC"/>
    <w:rsid w:val="002E45FC"/>
    <w:rsid w:val="002E5C5B"/>
    <w:rsid w:val="002E671B"/>
    <w:rsid w:val="002E7AA4"/>
    <w:rsid w:val="002F4D18"/>
    <w:rsid w:val="002F4EF5"/>
    <w:rsid w:val="002F5562"/>
    <w:rsid w:val="002F6ACD"/>
    <w:rsid w:val="00304BED"/>
    <w:rsid w:val="00305082"/>
    <w:rsid w:val="003102CB"/>
    <w:rsid w:val="00310FEF"/>
    <w:rsid w:val="0031782F"/>
    <w:rsid w:val="00320AAB"/>
    <w:rsid w:val="003244FC"/>
    <w:rsid w:val="003251F3"/>
    <w:rsid w:val="003268E5"/>
    <w:rsid w:val="003317C2"/>
    <w:rsid w:val="0033331B"/>
    <w:rsid w:val="0033611C"/>
    <w:rsid w:val="00336EE6"/>
    <w:rsid w:val="00337C37"/>
    <w:rsid w:val="00342131"/>
    <w:rsid w:val="00342EAB"/>
    <w:rsid w:val="003436EF"/>
    <w:rsid w:val="003449F0"/>
    <w:rsid w:val="00345C8C"/>
    <w:rsid w:val="00352476"/>
    <w:rsid w:val="00353047"/>
    <w:rsid w:val="0035383D"/>
    <w:rsid w:val="00354B4D"/>
    <w:rsid w:val="00355AEF"/>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2867"/>
    <w:rsid w:val="003C376E"/>
    <w:rsid w:val="003C3FDC"/>
    <w:rsid w:val="003C74B9"/>
    <w:rsid w:val="003C7CC2"/>
    <w:rsid w:val="003D304F"/>
    <w:rsid w:val="003D3818"/>
    <w:rsid w:val="003E3010"/>
    <w:rsid w:val="003E5653"/>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44B9"/>
    <w:rsid w:val="004453C1"/>
    <w:rsid w:val="004474BE"/>
    <w:rsid w:val="0045005A"/>
    <w:rsid w:val="00453183"/>
    <w:rsid w:val="00456919"/>
    <w:rsid w:val="00460252"/>
    <w:rsid w:val="00465385"/>
    <w:rsid w:val="00465F1E"/>
    <w:rsid w:val="00470461"/>
    <w:rsid w:val="0047110A"/>
    <w:rsid w:val="00471EA6"/>
    <w:rsid w:val="00475581"/>
    <w:rsid w:val="00480284"/>
    <w:rsid w:val="00480593"/>
    <w:rsid w:val="00481E31"/>
    <w:rsid w:val="00481E9C"/>
    <w:rsid w:val="00482EB4"/>
    <w:rsid w:val="0048608F"/>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2BFC"/>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5006"/>
    <w:rsid w:val="00547545"/>
    <w:rsid w:val="005528B7"/>
    <w:rsid w:val="00553D2A"/>
    <w:rsid w:val="00563E76"/>
    <w:rsid w:val="005646EB"/>
    <w:rsid w:val="00566747"/>
    <w:rsid w:val="00570F7E"/>
    <w:rsid w:val="0057344B"/>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5235"/>
    <w:rsid w:val="005A63DA"/>
    <w:rsid w:val="005A6DE3"/>
    <w:rsid w:val="005A76D1"/>
    <w:rsid w:val="005B0B20"/>
    <w:rsid w:val="005B1FE7"/>
    <w:rsid w:val="005B38AD"/>
    <w:rsid w:val="005C08A1"/>
    <w:rsid w:val="005C10F8"/>
    <w:rsid w:val="005C23CF"/>
    <w:rsid w:val="005D110F"/>
    <w:rsid w:val="005D4955"/>
    <w:rsid w:val="005E0BA1"/>
    <w:rsid w:val="005E2170"/>
    <w:rsid w:val="005E2A62"/>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4025"/>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0868"/>
    <w:rsid w:val="006A2D9C"/>
    <w:rsid w:val="006A4277"/>
    <w:rsid w:val="006A4D3D"/>
    <w:rsid w:val="006B2143"/>
    <w:rsid w:val="006B6D80"/>
    <w:rsid w:val="006B6E69"/>
    <w:rsid w:val="006C022E"/>
    <w:rsid w:val="006C0327"/>
    <w:rsid w:val="006C7EB9"/>
    <w:rsid w:val="006D17CC"/>
    <w:rsid w:val="006D42AF"/>
    <w:rsid w:val="006D709A"/>
    <w:rsid w:val="006E11E4"/>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2F1"/>
    <w:rsid w:val="007044C2"/>
    <w:rsid w:val="00704D09"/>
    <w:rsid w:val="00705974"/>
    <w:rsid w:val="007073D6"/>
    <w:rsid w:val="00713484"/>
    <w:rsid w:val="00717E99"/>
    <w:rsid w:val="00724D87"/>
    <w:rsid w:val="00724F21"/>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A85"/>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0D9F"/>
    <w:rsid w:val="007E3FDB"/>
    <w:rsid w:val="007E75C3"/>
    <w:rsid w:val="007F2498"/>
    <w:rsid w:val="007F3721"/>
    <w:rsid w:val="007F5C18"/>
    <w:rsid w:val="007F5C3B"/>
    <w:rsid w:val="0080349B"/>
    <w:rsid w:val="00805911"/>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568F"/>
    <w:rsid w:val="008766BA"/>
    <w:rsid w:val="008801C3"/>
    <w:rsid w:val="008835DD"/>
    <w:rsid w:val="00885DC9"/>
    <w:rsid w:val="00890B2E"/>
    <w:rsid w:val="00896140"/>
    <w:rsid w:val="008A185F"/>
    <w:rsid w:val="008A2DB4"/>
    <w:rsid w:val="008A3D90"/>
    <w:rsid w:val="008A6108"/>
    <w:rsid w:val="008A7AFF"/>
    <w:rsid w:val="008B06A4"/>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4824"/>
    <w:rsid w:val="009052C0"/>
    <w:rsid w:val="009059B4"/>
    <w:rsid w:val="00906B48"/>
    <w:rsid w:val="009072A7"/>
    <w:rsid w:val="00911084"/>
    <w:rsid w:val="009132C3"/>
    <w:rsid w:val="00914531"/>
    <w:rsid w:val="00915143"/>
    <w:rsid w:val="00915340"/>
    <w:rsid w:val="00916440"/>
    <w:rsid w:val="00916DCB"/>
    <w:rsid w:val="00916FEF"/>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518"/>
    <w:rsid w:val="00955BF0"/>
    <w:rsid w:val="009568A4"/>
    <w:rsid w:val="00960098"/>
    <w:rsid w:val="0096626A"/>
    <w:rsid w:val="00967D1C"/>
    <w:rsid w:val="00972025"/>
    <w:rsid w:val="00973568"/>
    <w:rsid w:val="00975B9D"/>
    <w:rsid w:val="009776D9"/>
    <w:rsid w:val="00980517"/>
    <w:rsid w:val="00980A6B"/>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B7265"/>
    <w:rsid w:val="009C07A6"/>
    <w:rsid w:val="009C3DF5"/>
    <w:rsid w:val="009C4CA7"/>
    <w:rsid w:val="009C52FC"/>
    <w:rsid w:val="009C5321"/>
    <w:rsid w:val="009D0710"/>
    <w:rsid w:val="009D2098"/>
    <w:rsid w:val="009D7734"/>
    <w:rsid w:val="009E205B"/>
    <w:rsid w:val="009E2F40"/>
    <w:rsid w:val="009E4E8F"/>
    <w:rsid w:val="009E72AB"/>
    <w:rsid w:val="009F270C"/>
    <w:rsid w:val="009F53D9"/>
    <w:rsid w:val="009F6DEF"/>
    <w:rsid w:val="009F71D1"/>
    <w:rsid w:val="009F759B"/>
    <w:rsid w:val="00A0007F"/>
    <w:rsid w:val="00A10842"/>
    <w:rsid w:val="00A12F8A"/>
    <w:rsid w:val="00A139AC"/>
    <w:rsid w:val="00A14CF7"/>
    <w:rsid w:val="00A219F5"/>
    <w:rsid w:val="00A21D6D"/>
    <w:rsid w:val="00A26154"/>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4090"/>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73C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0AC3"/>
    <w:rsid w:val="00B21F96"/>
    <w:rsid w:val="00B24197"/>
    <w:rsid w:val="00B27341"/>
    <w:rsid w:val="00B27E4D"/>
    <w:rsid w:val="00B34A2D"/>
    <w:rsid w:val="00B37277"/>
    <w:rsid w:val="00B407D3"/>
    <w:rsid w:val="00B52B8D"/>
    <w:rsid w:val="00B53641"/>
    <w:rsid w:val="00B605CD"/>
    <w:rsid w:val="00B61528"/>
    <w:rsid w:val="00B65BCA"/>
    <w:rsid w:val="00B65F5C"/>
    <w:rsid w:val="00B6606C"/>
    <w:rsid w:val="00B66322"/>
    <w:rsid w:val="00B6722F"/>
    <w:rsid w:val="00B67892"/>
    <w:rsid w:val="00B7076A"/>
    <w:rsid w:val="00B72052"/>
    <w:rsid w:val="00B73370"/>
    <w:rsid w:val="00B74918"/>
    <w:rsid w:val="00B816E3"/>
    <w:rsid w:val="00B8440E"/>
    <w:rsid w:val="00B84636"/>
    <w:rsid w:val="00B85FEA"/>
    <w:rsid w:val="00B86F73"/>
    <w:rsid w:val="00B8717F"/>
    <w:rsid w:val="00B87247"/>
    <w:rsid w:val="00B9116C"/>
    <w:rsid w:val="00B96939"/>
    <w:rsid w:val="00B976E8"/>
    <w:rsid w:val="00B97B18"/>
    <w:rsid w:val="00BA29D0"/>
    <w:rsid w:val="00BA37CA"/>
    <w:rsid w:val="00BA518C"/>
    <w:rsid w:val="00BA5F5F"/>
    <w:rsid w:val="00BA6BEF"/>
    <w:rsid w:val="00BB0A22"/>
    <w:rsid w:val="00BB4DBF"/>
    <w:rsid w:val="00BB52BE"/>
    <w:rsid w:val="00BC3B30"/>
    <w:rsid w:val="00BD0AA3"/>
    <w:rsid w:val="00BD233F"/>
    <w:rsid w:val="00BD2ADD"/>
    <w:rsid w:val="00BD3351"/>
    <w:rsid w:val="00BD39B5"/>
    <w:rsid w:val="00BD39CA"/>
    <w:rsid w:val="00BD3C25"/>
    <w:rsid w:val="00BD3CDD"/>
    <w:rsid w:val="00BD4395"/>
    <w:rsid w:val="00BD57D7"/>
    <w:rsid w:val="00BD6FC3"/>
    <w:rsid w:val="00BD772D"/>
    <w:rsid w:val="00BD79DA"/>
    <w:rsid w:val="00BE05BF"/>
    <w:rsid w:val="00BE0964"/>
    <w:rsid w:val="00BE3856"/>
    <w:rsid w:val="00BE446F"/>
    <w:rsid w:val="00BE4EDD"/>
    <w:rsid w:val="00BE6CEC"/>
    <w:rsid w:val="00BE6EF9"/>
    <w:rsid w:val="00BF36AC"/>
    <w:rsid w:val="00BF44F4"/>
    <w:rsid w:val="00BF4832"/>
    <w:rsid w:val="00BF4DBC"/>
    <w:rsid w:val="00BF52CA"/>
    <w:rsid w:val="00BF5D90"/>
    <w:rsid w:val="00BF6FE4"/>
    <w:rsid w:val="00C02A5C"/>
    <w:rsid w:val="00C05C4B"/>
    <w:rsid w:val="00C0657E"/>
    <w:rsid w:val="00C1086C"/>
    <w:rsid w:val="00C112CA"/>
    <w:rsid w:val="00C17BD4"/>
    <w:rsid w:val="00C17FB7"/>
    <w:rsid w:val="00C20C4B"/>
    <w:rsid w:val="00C23118"/>
    <w:rsid w:val="00C245B2"/>
    <w:rsid w:val="00C245D5"/>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1832"/>
    <w:rsid w:val="00C91AEB"/>
    <w:rsid w:val="00C922AF"/>
    <w:rsid w:val="00C93311"/>
    <w:rsid w:val="00C93863"/>
    <w:rsid w:val="00C9468E"/>
    <w:rsid w:val="00C94EF9"/>
    <w:rsid w:val="00C95A71"/>
    <w:rsid w:val="00C96228"/>
    <w:rsid w:val="00C97A74"/>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06AC1"/>
    <w:rsid w:val="00D109BE"/>
    <w:rsid w:val="00D137BB"/>
    <w:rsid w:val="00D21F9C"/>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1EF8"/>
    <w:rsid w:val="00D6295F"/>
    <w:rsid w:val="00D63A79"/>
    <w:rsid w:val="00D64F2C"/>
    <w:rsid w:val="00D65A7C"/>
    <w:rsid w:val="00D66F80"/>
    <w:rsid w:val="00D709D8"/>
    <w:rsid w:val="00D71128"/>
    <w:rsid w:val="00D73843"/>
    <w:rsid w:val="00D74253"/>
    <w:rsid w:val="00D76431"/>
    <w:rsid w:val="00D76EB6"/>
    <w:rsid w:val="00D778D5"/>
    <w:rsid w:val="00D819F7"/>
    <w:rsid w:val="00D825D7"/>
    <w:rsid w:val="00D82848"/>
    <w:rsid w:val="00D860C2"/>
    <w:rsid w:val="00D87278"/>
    <w:rsid w:val="00D87799"/>
    <w:rsid w:val="00DA2131"/>
    <w:rsid w:val="00DA63AC"/>
    <w:rsid w:val="00DA73CC"/>
    <w:rsid w:val="00DA75A6"/>
    <w:rsid w:val="00DA7F5D"/>
    <w:rsid w:val="00DB2F69"/>
    <w:rsid w:val="00DB6529"/>
    <w:rsid w:val="00DC14F4"/>
    <w:rsid w:val="00DC22B1"/>
    <w:rsid w:val="00DC257E"/>
    <w:rsid w:val="00DC4A22"/>
    <w:rsid w:val="00DC5524"/>
    <w:rsid w:val="00DD267A"/>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489F"/>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82520"/>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041C"/>
    <w:rsid w:val="00F01FCA"/>
    <w:rsid w:val="00F035A5"/>
    <w:rsid w:val="00F041AE"/>
    <w:rsid w:val="00F05AF0"/>
    <w:rsid w:val="00F05D7E"/>
    <w:rsid w:val="00F1021D"/>
    <w:rsid w:val="00F10805"/>
    <w:rsid w:val="00F12268"/>
    <w:rsid w:val="00F16963"/>
    <w:rsid w:val="00F206F5"/>
    <w:rsid w:val="00F30776"/>
    <w:rsid w:val="00F30DDD"/>
    <w:rsid w:val="00F31B01"/>
    <w:rsid w:val="00F31B8F"/>
    <w:rsid w:val="00F33455"/>
    <w:rsid w:val="00F34D25"/>
    <w:rsid w:val="00F362F2"/>
    <w:rsid w:val="00F42A83"/>
    <w:rsid w:val="00F4316D"/>
    <w:rsid w:val="00F45CA1"/>
    <w:rsid w:val="00F45DA5"/>
    <w:rsid w:val="00F47322"/>
    <w:rsid w:val="00F50CC2"/>
    <w:rsid w:val="00F53EC5"/>
    <w:rsid w:val="00F56331"/>
    <w:rsid w:val="00F574B3"/>
    <w:rsid w:val="00F601E5"/>
    <w:rsid w:val="00F60CCC"/>
    <w:rsid w:val="00F63979"/>
    <w:rsid w:val="00F67EAC"/>
    <w:rsid w:val="00F73BFB"/>
    <w:rsid w:val="00F803B1"/>
    <w:rsid w:val="00F82C0C"/>
    <w:rsid w:val="00F83D74"/>
    <w:rsid w:val="00F85871"/>
    <w:rsid w:val="00F86D26"/>
    <w:rsid w:val="00F91590"/>
    <w:rsid w:val="00F93F85"/>
    <w:rsid w:val="00F94473"/>
    <w:rsid w:val="00F972D1"/>
    <w:rsid w:val="00FA4525"/>
    <w:rsid w:val="00FA54B4"/>
    <w:rsid w:val="00FA5C1E"/>
    <w:rsid w:val="00FB04A9"/>
    <w:rsid w:val="00FB170E"/>
    <w:rsid w:val="00FB35BC"/>
    <w:rsid w:val="00FB3DC5"/>
    <w:rsid w:val="00FB5A95"/>
    <w:rsid w:val="00FB6E0F"/>
    <w:rsid w:val="00FB717E"/>
    <w:rsid w:val="00FB73F4"/>
    <w:rsid w:val="00FB7EF6"/>
    <w:rsid w:val="00FC03E1"/>
    <w:rsid w:val="00FC2F7C"/>
    <w:rsid w:val="00FC3DCB"/>
    <w:rsid w:val="00FD085D"/>
    <w:rsid w:val="00FE49FE"/>
    <w:rsid w:val="00FE5783"/>
    <w:rsid w:val="00FE6992"/>
    <w:rsid w:val="00FF0467"/>
    <w:rsid w:val="00FF1FBC"/>
    <w:rsid w:val="00FF27E4"/>
    <w:rsid w:val="00FF3EE8"/>
    <w:rsid w:val="00FF44D9"/>
    <w:rsid w:val="00FF5D3F"/>
    <w:rsid w:val="00FF6A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paragraph" w:customStyle="1" w:styleId="Normal1">
    <w:name w:val="Normal1"/>
    <w:rsid w:val="001B1783"/>
    <w:pPr>
      <w:spacing w:after="200" w:line="276" w:lineRule="auto"/>
    </w:pPr>
    <w:rPr>
      <w:rFonts w:ascii="Times New Roman" w:eastAsia="Calibri" w:hAnsi="Times New Roman" w:cs="Calibri"/>
      <w:color w:val="000000"/>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paragraph" w:customStyle="1" w:styleId="Normal1">
    <w:name w:val="Normal1"/>
    <w:rsid w:val="001B1783"/>
    <w:pPr>
      <w:spacing w:after="200" w:line="276" w:lineRule="auto"/>
    </w:pPr>
    <w:rPr>
      <w:rFonts w:ascii="Times New Roman" w:eastAsia="Calibri" w:hAnsi="Times New Roman"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emf"/><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1.gif"/><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rcid.org/0000-xxxx-xxxx-xxxx" TargetMode="External"/><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image" Target="media/image18.png"/><Relationship Id="rId30" Type="http://schemas.openxmlformats.org/officeDocument/2006/relationships/image" Target="media/image21.emf"/><Relationship Id="rId35" Type="http://schemas.openxmlformats.org/officeDocument/2006/relationships/image" Target="media/image26.png"/><Relationship Id="rId43"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3B415768-C5AA-42E8-8FCD-6B351506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3475</Words>
  <Characters>19812</Characters>
  <Application>Microsoft Office Word</Application>
  <DocSecurity>0</DocSecurity>
  <Lines>165</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7</cp:revision>
  <cp:lastPrinted>2020-01-30T11:06:00Z</cp:lastPrinted>
  <dcterms:created xsi:type="dcterms:W3CDTF">2022-08-15T18:37:00Z</dcterms:created>
  <dcterms:modified xsi:type="dcterms:W3CDTF">2022-08-16T12:17:00Z</dcterms:modified>
</cp:coreProperties>
</file>