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0A6C" w:rsidRPr="001934A8" w:rsidRDefault="001934A8" w:rsidP="00FC0A6C">
      <w:pPr>
        <w:spacing w:before="120" w:after="120" w:line="240" w:lineRule="atLeast"/>
        <w:jc w:val="center"/>
        <w:rPr>
          <w:rFonts w:eastAsiaTheme="majorEastAsia"/>
          <w:b/>
          <w:sz w:val="28"/>
          <w:szCs w:val="56"/>
          <w:lang w:val="en-US"/>
        </w:rPr>
      </w:pPr>
      <w:r w:rsidRPr="001934A8">
        <w:rPr>
          <w:rFonts w:eastAsiaTheme="majorEastAsia"/>
          <w:b/>
          <w:sz w:val="28"/>
          <w:szCs w:val="56"/>
          <w:lang w:val="en-US"/>
        </w:rPr>
        <w:t>COD AND COLOR REMOVAL BY ELECTROCOAGULATION METHOD FROM HOSPITAL WASTEWATER</w:t>
      </w:r>
    </w:p>
    <w:p w:rsidR="001934A8" w:rsidRDefault="001934A8" w:rsidP="00FC0A6C">
      <w:pPr>
        <w:spacing w:before="120" w:after="120" w:line="240" w:lineRule="atLeast"/>
        <w:jc w:val="center"/>
        <w:rPr>
          <w:rFonts w:eastAsiaTheme="majorEastAsia"/>
          <w:b/>
          <w:sz w:val="36"/>
          <w:szCs w:val="56"/>
          <w:lang w:val="en-US"/>
        </w:rPr>
      </w:pPr>
    </w:p>
    <w:p w:rsidR="001934A8" w:rsidRDefault="001934A8" w:rsidP="001934A8">
      <w:pPr>
        <w:jc w:val="center"/>
        <w:rPr>
          <w:b/>
        </w:rPr>
      </w:pPr>
      <w:r>
        <w:rPr>
          <w:b/>
        </w:rPr>
        <w:t>Eda Nur</w:t>
      </w:r>
      <w:bookmarkStart w:id="0" w:name="_GoBack"/>
      <w:bookmarkEnd w:id="0"/>
      <w:r>
        <w:rPr>
          <w:b/>
        </w:rPr>
        <w:t xml:space="preserve"> Öztürk</w:t>
      </w:r>
      <w:r w:rsidRPr="001934A8">
        <w:rPr>
          <w:b/>
          <w:vertAlign w:val="superscript"/>
        </w:rPr>
        <w:t>1</w:t>
      </w:r>
      <w:r>
        <w:rPr>
          <w:b/>
        </w:rPr>
        <w:t xml:space="preserve">, </w:t>
      </w:r>
      <w:r>
        <w:rPr>
          <w:b/>
        </w:rPr>
        <w:t>Bilge Aydin Er</w:t>
      </w:r>
      <w:r>
        <w:rPr>
          <w:b/>
          <w:vertAlign w:val="superscript"/>
        </w:rPr>
        <w:t>1</w:t>
      </w:r>
      <w:r>
        <w:rPr>
          <w:b/>
        </w:rPr>
        <w:t>, Duygu Zoroglu</w:t>
      </w:r>
      <w:r>
        <w:rPr>
          <w:b/>
          <w:vertAlign w:val="superscript"/>
        </w:rPr>
        <w:t>1</w:t>
      </w:r>
      <w:r>
        <w:rPr>
          <w:b/>
        </w:rPr>
        <w:t>,</w:t>
      </w:r>
      <w:r>
        <w:rPr>
          <w:b/>
        </w:rPr>
        <w:t xml:space="preserve"> </w:t>
      </w:r>
      <w:r>
        <w:rPr>
          <w:b/>
        </w:rPr>
        <w:t>Yüksel Ardali</w:t>
      </w:r>
      <w:r>
        <w:rPr>
          <w:b/>
          <w:vertAlign w:val="superscript"/>
        </w:rPr>
        <w:t>1,2</w:t>
      </w:r>
    </w:p>
    <w:p w:rsidR="001934A8" w:rsidRDefault="001934A8" w:rsidP="001934A8">
      <w:pPr>
        <w:jc w:val="center"/>
        <w:rPr>
          <w:b/>
        </w:rPr>
      </w:pPr>
    </w:p>
    <w:p w:rsidR="001934A8" w:rsidRDefault="001934A8" w:rsidP="001934A8">
      <w:pPr>
        <w:spacing w:line="240" w:lineRule="atLeast"/>
        <w:jc w:val="center"/>
        <w:rPr>
          <w:sz w:val="20"/>
          <w:szCs w:val="20"/>
          <w:vertAlign w:val="superscript"/>
          <w:lang w:val="en-US"/>
        </w:rPr>
      </w:pPr>
    </w:p>
    <w:p w:rsidR="001934A8" w:rsidRDefault="001934A8" w:rsidP="001934A8">
      <w:pPr>
        <w:spacing w:line="240" w:lineRule="atLeast"/>
        <w:jc w:val="center"/>
        <w:rPr>
          <w:b/>
          <w:sz w:val="22"/>
          <w:szCs w:val="20"/>
          <w:vertAlign w:val="superscript"/>
        </w:rPr>
      </w:pPr>
      <w:proofErr w:type="spellStart"/>
      <w:r>
        <w:rPr>
          <w:sz w:val="22"/>
          <w:szCs w:val="20"/>
        </w:rPr>
        <w:t>Ondokuz</w:t>
      </w:r>
      <w:proofErr w:type="spellEnd"/>
      <w:r>
        <w:rPr>
          <w:sz w:val="22"/>
          <w:szCs w:val="20"/>
        </w:rPr>
        <w:t xml:space="preserve"> Mayıs </w:t>
      </w:r>
      <w:proofErr w:type="spellStart"/>
      <w:r>
        <w:rPr>
          <w:sz w:val="22"/>
          <w:szCs w:val="20"/>
        </w:rPr>
        <w:t>University</w:t>
      </w:r>
      <w:proofErr w:type="spellEnd"/>
      <w:r>
        <w:rPr>
          <w:sz w:val="22"/>
          <w:szCs w:val="20"/>
        </w:rPr>
        <w:t xml:space="preserve">, </w:t>
      </w:r>
      <w:proofErr w:type="spellStart"/>
      <w:r>
        <w:rPr>
          <w:sz w:val="22"/>
          <w:szCs w:val="20"/>
        </w:rPr>
        <w:t>Environmental</w:t>
      </w:r>
      <w:proofErr w:type="spellEnd"/>
      <w:r>
        <w:rPr>
          <w:sz w:val="22"/>
          <w:szCs w:val="20"/>
        </w:rPr>
        <w:t xml:space="preserve"> </w:t>
      </w:r>
      <w:proofErr w:type="spellStart"/>
      <w:r>
        <w:rPr>
          <w:sz w:val="22"/>
          <w:szCs w:val="20"/>
        </w:rPr>
        <w:t>Engineering</w:t>
      </w:r>
      <w:proofErr w:type="spellEnd"/>
      <w:r>
        <w:rPr>
          <w:sz w:val="22"/>
          <w:szCs w:val="20"/>
        </w:rPr>
        <w:t xml:space="preserve"> </w:t>
      </w:r>
      <w:proofErr w:type="spellStart"/>
      <w:r>
        <w:rPr>
          <w:sz w:val="22"/>
          <w:szCs w:val="20"/>
        </w:rPr>
        <w:t>Department</w:t>
      </w:r>
      <w:proofErr w:type="spellEnd"/>
      <w:r>
        <w:rPr>
          <w:sz w:val="22"/>
          <w:szCs w:val="20"/>
        </w:rPr>
        <w:t xml:space="preserve">, </w:t>
      </w:r>
      <w:proofErr w:type="spellStart"/>
      <w:r>
        <w:rPr>
          <w:sz w:val="22"/>
          <w:szCs w:val="20"/>
        </w:rPr>
        <w:t>Atakum</w:t>
      </w:r>
      <w:proofErr w:type="spellEnd"/>
      <w:r>
        <w:rPr>
          <w:sz w:val="22"/>
          <w:szCs w:val="20"/>
        </w:rPr>
        <w:t>, 55139, Samsun, Turkey</w:t>
      </w:r>
      <w:r>
        <w:rPr>
          <w:b/>
          <w:sz w:val="22"/>
          <w:szCs w:val="20"/>
          <w:vertAlign w:val="superscript"/>
        </w:rPr>
        <w:t>1</w:t>
      </w:r>
    </w:p>
    <w:p w:rsidR="001934A8" w:rsidRDefault="001934A8" w:rsidP="001934A8">
      <w:pPr>
        <w:spacing w:line="240" w:lineRule="atLeast"/>
        <w:jc w:val="center"/>
        <w:rPr>
          <w:sz w:val="22"/>
          <w:szCs w:val="20"/>
        </w:rPr>
      </w:pPr>
    </w:p>
    <w:p w:rsidR="001934A8" w:rsidRDefault="001934A8" w:rsidP="001934A8">
      <w:pPr>
        <w:spacing w:line="240" w:lineRule="atLeast"/>
        <w:jc w:val="center"/>
        <w:rPr>
          <w:b/>
          <w:sz w:val="20"/>
          <w:szCs w:val="20"/>
          <w:lang w:val="en-US"/>
        </w:rPr>
      </w:pPr>
      <w:r>
        <w:rPr>
          <w:sz w:val="20"/>
          <w:szCs w:val="20"/>
        </w:rPr>
        <w:t>*</w:t>
      </w:r>
      <w:proofErr w:type="spellStart"/>
      <w:r>
        <w:rPr>
          <w:sz w:val="20"/>
          <w:szCs w:val="20"/>
        </w:rPr>
        <w:t>corresponding</w:t>
      </w:r>
      <w:proofErr w:type="spellEnd"/>
      <w:r>
        <w:rPr>
          <w:sz w:val="20"/>
          <w:szCs w:val="20"/>
        </w:rPr>
        <w:t xml:space="preserve"> author</w:t>
      </w:r>
      <w:r>
        <w:rPr>
          <w:sz w:val="20"/>
          <w:szCs w:val="20"/>
          <w:vertAlign w:val="superscript"/>
        </w:rPr>
        <w:t>2</w:t>
      </w:r>
      <w:r>
        <w:rPr>
          <w:sz w:val="20"/>
          <w:szCs w:val="20"/>
        </w:rPr>
        <w:t xml:space="preserve">: </w:t>
      </w:r>
      <w:proofErr w:type="spellStart"/>
      <w:r>
        <w:rPr>
          <w:sz w:val="22"/>
          <w:szCs w:val="20"/>
        </w:rPr>
        <w:t>Yuksel</w:t>
      </w:r>
      <w:proofErr w:type="spellEnd"/>
      <w:r>
        <w:rPr>
          <w:sz w:val="22"/>
          <w:szCs w:val="20"/>
        </w:rPr>
        <w:t xml:space="preserve"> </w:t>
      </w:r>
      <w:proofErr w:type="spellStart"/>
      <w:r>
        <w:rPr>
          <w:sz w:val="22"/>
          <w:szCs w:val="20"/>
        </w:rPr>
        <w:t>Ardali</w:t>
      </w:r>
      <w:proofErr w:type="spellEnd"/>
      <w:r>
        <w:rPr>
          <w:sz w:val="20"/>
          <w:szCs w:val="20"/>
        </w:rPr>
        <w:t>, yuksel.ardali@omu.edu.tr</w:t>
      </w:r>
    </w:p>
    <w:p w:rsidR="00D66B5B" w:rsidRPr="00992AD1" w:rsidRDefault="00D66B5B" w:rsidP="00F4590B">
      <w:pPr>
        <w:spacing w:after="80" w:line="240" w:lineRule="atLeast"/>
        <w:jc w:val="both"/>
        <w:rPr>
          <w:b/>
          <w:sz w:val="22"/>
          <w:szCs w:val="22"/>
          <w:lang w:val="en-US"/>
        </w:rPr>
      </w:pPr>
    </w:p>
    <w:p w:rsidR="005751BB" w:rsidRPr="00AD6BF5" w:rsidRDefault="00732F33" w:rsidP="00F4590B">
      <w:pPr>
        <w:spacing w:after="80" w:line="240" w:lineRule="atLeast"/>
        <w:jc w:val="both"/>
        <w:rPr>
          <w:b/>
          <w:sz w:val="22"/>
          <w:szCs w:val="22"/>
          <w:lang w:val="en-US"/>
        </w:rPr>
      </w:pPr>
      <w:r>
        <w:rPr>
          <w:b/>
          <w:sz w:val="22"/>
          <w:szCs w:val="22"/>
          <w:lang w:val="en-US"/>
        </w:rPr>
        <w:t>Abstract</w:t>
      </w:r>
    </w:p>
    <w:p w:rsidR="00FC0A6C" w:rsidRPr="00417782" w:rsidRDefault="00417782" w:rsidP="00FC0A6C">
      <w:pPr>
        <w:spacing w:after="80" w:line="240" w:lineRule="atLeast"/>
        <w:jc w:val="both"/>
        <w:rPr>
          <w:sz w:val="22"/>
          <w:szCs w:val="20"/>
          <w:lang w:val="en-US" w:eastAsia="el-GR"/>
        </w:rPr>
      </w:pPr>
      <w:r w:rsidRPr="00417782">
        <w:rPr>
          <w:sz w:val="22"/>
          <w:szCs w:val="20"/>
          <w:lang w:val="en-US" w:eastAsia="el-GR"/>
        </w:rPr>
        <w:t>In this study, C</w:t>
      </w:r>
      <w:r w:rsidR="00FC0A6C" w:rsidRPr="00417782">
        <w:rPr>
          <w:sz w:val="22"/>
          <w:szCs w:val="20"/>
          <w:lang w:val="en-US" w:eastAsia="el-GR"/>
        </w:rPr>
        <w:t>hemical Oxygen Demand (COD) and color removal were investigated and optimum conditions were determined by electrocoagulation method of hospital wastewater. Experimental studies were carried out with the wastewater sampl</w:t>
      </w:r>
      <w:r w:rsidR="00811838">
        <w:rPr>
          <w:sz w:val="22"/>
          <w:szCs w:val="20"/>
          <w:lang w:val="en-US" w:eastAsia="el-GR"/>
        </w:rPr>
        <w:t xml:space="preserve">e taken from the hospital exit. For the </w:t>
      </w:r>
      <w:r w:rsidR="00FC0A6C" w:rsidRPr="00417782">
        <w:rPr>
          <w:sz w:val="22"/>
          <w:szCs w:val="20"/>
          <w:lang w:val="en-US" w:eastAsia="el-GR"/>
        </w:rPr>
        <w:t>COD</w:t>
      </w:r>
      <w:r w:rsidR="00811838">
        <w:rPr>
          <w:sz w:val="22"/>
          <w:szCs w:val="20"/>
          <w:lang w:val="en-US" w:eastAsia="el-GR"/>
        </w:rPr>
        <w:t xml:space="preserve"> and color removal, </w:t>
      </w:r>
      <w:r w:rsidR="00FC0A6C" w:rsidRPr="00417782">
        <w:rPr>
          <w:sz w:val="22"/>
          <w:szCs w:val="20"/>
          <w:lang w:val="en-US" w:eastAsia="el-GR"/>
        </w:rPr>
        <w:t>experimental studies were carried out to determine the optimum conditions for treatment by making changes such as initial pH value, current density, electrolysis time and mixing speed. In the study, the pH values of 2-9, the current density between 10-100 A/m</w:t>
      </w:r>
      <w:r w:rsidR="00FC0A6C" w:rsidRPr="00417782">
        <w:rPr>
          <w:sz w:val="22"/>
          <w:szCs w:val="20"/>
          <w:vertAlign w:val="superscript"/>
          <w:lang w:val="en-US" w:eastAsia="el-GR"/>
        </w:rPr>
        <w:t>2</w:t>
      </w:r>
      <w:r w:rsidR="00FC0A6C" w:rsidRPr="00417782">
        <w:rPr>
          <w:sz w:val="22"/>
          <w:szCs w:val="20"/>
          <w:lang w:val="en-US" w:eastAsia="el-GR"/>
        </w:rPr>
        <w:t>, electrolysis time 5-40 minutes and the mixing speed 50, 150, 200, 250 rpm in the range of experiments performed by changing the optimum pH value, current density, electrolysis time and mixing speeds are determined.</w:t>
      </w:r>
      <w:r w:rsidR="00811838">
        <w:rPr>
          <w:sz w:val="22"/>
          <w:szCs w:val="20"/>
          <w:lang w:val="en-US" w:eastAsia="el-GR"/>
        </w:rPr>
        <w:t xml:space="preserve"> </w:t>
      </w:r>
      <w:r w:rsidR="00FC0A6C" w:rsidRPr="00417782">
        <w:rPr>
          <w:sz w:val="22"/>
          <w:szCs w:val="20"/>
          <w:lang w:val="en-US" w:eastAsia="el-GR"/>
        </w:rPr>
        <w:t>The results of the study suggest that hospital wastewater can be treated with electrochemical systems, but the establishment of a sustainable system with on-site treatment will make the treatment more efficient.</w:t>
      </w:r>
    </w:p>
    <w:p w:rsidR="00A76720" w:rsidRPr="00D872F2" w:rsidRDefault="00D872F2" w:rsidP="00D872F2">
      <w:pPr>
        <w:spacing w:after="240" w:line="240" w:lineRule="atLeast"/>
        <w:jc w:val="both"/>
        <w:rPr>
          <w:b/>
          <w:color w:val="FF0000"/>
          <w:sz w:val="22"/>
          <w:szCs w:val="20"/>
          <w:lang w:val="en-US"/>
        </w:rPr>
      </w:pPr>
      <w:r w:rsidRPr="00503747">
        <w:rPr>
          <w:b/>
          <w:sz w:val="22"/>
          <w:szCs w:val="20"/>
          <w:lang w:val="en-US"/>
        </w:rPr>
        <w:t>Keywords:</w:t>
      </w:r>
      <w:r>
        <w:rPr>
          <w:sz w:val="22"/>
          <w:szCs w:val="20"/>
          <w:lang w:val="en-US"/>
        </w:rPr>
        <w:t xml:space="preserve"> E</w:t>
      </w:r>
      <w:r w:rsidRPr="00503747">
        <w:rPr>
          <w:sz w:val="22"/>
          <w:szCs w:val="20"/>
          <w:lang w:val="en-US"/>
        </w:rPr>
        <w:t>lectrochemical treatment</w:t>
      </w:r>
      <w:r>
        <w:rPr>
          <w:sz w:val="22"/>
          <w:szCs w:val="20"/>
          <w:lang w:val="en-US"/>
        </w:rPr>
        <w:t>; COD; color; wastewater</w:t>
      </w:r>
    </w:p>
    <w:p w:rsidR="00A76720" w:rsidRPr="00F17773" w:rsidRDefault="00A76720" w:rsidP="00F4590B">
      <w:pPr>
        <w:pStyle w:val="ListeParagraf"/>
        <w:numPr>
          <w:ilvl w:val="0"/>
          <w:numId w:val="3"/>
        </w:numPr>
        <w:spacing w:after="80" w:line="240" w:lineRule="atLeast"/>
        <w:ind w:left="426" w:hanging="426"/>
        <w:contextualSpacing w:val="0"/>
        <w:jc w:val="both"/>
        <w:rPr>
          <w:b/>
          <w:sz w:val="22"/>
          <w:szCs w:val="22"/>
          <w:lang w:val="en-GB"/>
        </w:rPr>
      </w:pPr>
      <w:r w:rsidRPr="00F17773">
        <w:rPr>
          <w:b/>
          <w:sz w:val="22"/>
          <w:szCs w:val="22"/>
          <w:lang w:val="en-GB"/>
        </w:rPr>
        <w:t>Introduction</w:t>
      </w:r>
    </w:p>
    <w:p w:rsidR="00D34487" w:rsidRPr="00D34487" w:rsidRDefault="00D34487" w:rsidP="00D34487">
      <w:pPr>
        <w:spacing w:after="80" w:line="240" w:lineRule="atLeast"/>
        <w:ind w:firstLine="709"/>
        <w:jc w:val="both"/>
        <w:rPr>
          <w:sz w:val="22"/>
          <w:szCs w:val="22"/>
          <w:lang w:val="en-US" w:eastAsia="el-GR"/>
        </w:rPr>
      </w:pPr>
      <w:r w:rsidRPr="00D34487">
        <w:rPr>
          <w:sz w:val="22"/>
          <w:szCs w:val="22"/>
          <w:lang w:val="en-US" w:eastAsia="el-GR"/>
        </w:rPr>
        <w:t xml:space="preserve">As water consumption and world population rates continue to increase rapidly, water scarcity is one of the challenges facing humanity in the future. A large number of chemicals are used in hospitals for treatment and sterilization purposes. These hospital wastewaters, which contain chemicals, significantly affect the environment. Wastewater from hospitals; It consists of waters of different character from </w:t>
      </w:r>
      <w:r w:rsidR="000F08AB">
        <w:rPr>
          <w:sz w:val="22"/>
          <w:szCs w:val="22"/>
          <w:lang w:val="en-US" w:eastAsia="el-GR"/>
        </w:rPr>
        <w:t>a large number of treatment and</w:t>
      </w:r>
      <w:r w:rsidRPr="00D34487">
        <w:rPr>
          <w:sz w:val="22"/>
          <w:szCs w:val="22"/>
          <w:lang w:val="en-US" w:eastAsia="el-GR"/>
        </w:rPr>
        <w:t>/or diagnostic units such as laboratories, polyclinics, operating theaters, radiology units, drug preparation units, blood transfusion centers (</w:t>
      </w:r>
      <w:proofErr w:type="spellStart"/>
      <w:r w:rsidRPr="00D34487">
        <w:rPr>
          <w:sz w:val="22"/>
          <w:szCs w:val="22"/>
          <w:lang w:val="en-US" w:eastAsia="el-GR"/>
        </w:rPr>
        <w:t>Verlicchi</w:t>
      </w:r>
      <w:proofErr w:type="spellEnd"/>
      <w:r w:rsidRPr="00D34487">
        <w:rPr>
          <w:sz w:val="22"/>
          <w:szCs w:val="22"/>
          <w:lang w:val="en-US" w:eastAsia="el-GR"/>
        </w:rPr>
        <w:t xml:space="preserve"> et. al., 2012; </w:t>
      </w:r>
      <w:proofErr w:type="spellStart"/>
      <w:r w:rsidRPr="00D34487">
        <w:rPr>
          <w:sz w:val="22"/>
          <w:szCs w:val="22"/>
          <w:lang w:val="en-US" w:eastAsia="el-GR"/>
        </w:rPr>
        <w:t>Amouei</w:t>
      </w:r>
      <w:proofErr w:type="spellEnd"/>
      <w:r w:rsidRPr="00D34487">
        <w:rPr>
          <w:sz w:val="22"/>
          <w:szCs w:val="22"/>
          <w:lang w:val="en-US" w:eastAsia="el-GR"/>
        </w:rPr>
        <w:t xml:space="preserve"> et. al., 2015). Therefore, the hospital wastewater contains many pollutants of different character and causing e</w:t>
      </w:r>
      <w:r>
        <w:rPr>
          <w:sz w:val="22"/>
          <w:szCs w:val="22"/>
          <w:lang w:val="en-US" w:eastAsia="el-GR"/>
        </w:rPr>
        <w:t xml:space="preserve">nvironmental impact. </w:t>
      </w:r>
      <w:proofErr w:type="gramStart"/>
      <w:r>
        <w:rPr>
          <w:sz w:val="22"/>
          <w:szCs w:val="22"/>
          <w:lang w:val="en-US" w:eastAsia="el-GR"/>
        </w:rPr>
        <w:t>(</w:t>
      </w:r>
      <w:proofErr w:type="spellStart"/>
      <w:r>
        <w:rPr>
          <w:sz w:val="22"/>
          <w:szCs w:val="22"/>
          <w:lang w:val="en-US" w:eastAsia="el-GR"/>
        </w:rPr>
        <w:t>Gautam</w:t>
      </w:r>
      <w:proofErr w:type="spellEnd"/>
      <w:r>
        <w:rPr>
          <w:sz w:val="22"/>
          <w:szCs w:val="22"/>
          <w:lang w:val="en-US" w:eastAsia="el-GR"/>
        </w:rPr>
        <w:t xml:space="preserve"> </w:t>
      </w:r>
      <w:r w:rsidR="00FE6B7A">
        <w:rPr>
          <w:sz w:val="22"/>
          <w:szCs w:val="22"/>
          <w:lang w:val="en-US" w:eastAsia="el-GR"/>
        </w:rPr>
        <w:t>et. al., 2007).</w:t>
      </w:r>
      <w:proofErr w:type="gramEnd"/>
      <w:r w:rsidR="00FE6B7A">
        <w:rPr>
          <w:sz w:val="22"/>
          <w:szCs w:val="22"/>
          <w:lang w:val="en-US" w:eastAsia="el-GR"/>
        </w:rPr>
        <w:t xml:space="preserve"> </w:t>
      </w:r>
      <w:r w:rsidRPr="00D34487">
        <w:rPr>
          <w:sz w:val="22"/>
          <w:szCs w:val="22"/>
          <w:lang w:val="en-US" w:eastAsia="el-GR"/>
        </w:rPr>
        <w:t>Hospital wastewater, like other wastewater, needs to be treated before being delivered to receiving waters. Targets in wastewater treatment are to control pollution, prevent infectious and chronic diseases, protect th</w:t>
      </w:r>
      <w:r w:rsidR="00FE6B7A">
        <w:rPr>
          <w:sz w:val="22"/>
          <w:szCs w:val="22"/>
          <w:lang w:val="en-US" w:eastAsia="el-GR"/>
        </w:rPr>
        <w:t>e environment and reuse water. H</w:t>
      </w:r>
      <w:r w:rsidRPr="00D34487">
        <w:rPr>
          <w:sz w:val="22"/>
          <w:szCs w:val="22"/>
          <w:lang w:val="en-US" w:eastAsia="el-GR"/>
        </w:rPr>
        <w:t>ospital wastewater can be reused if properly treated (</w:t>
      </w:r>
      <w:proofErr w:type="spellStart"/>
      <w:r w:rsidRPr="00D34487">
        <w:rPr>
          <w:sz w:val="22"/>
          <w:szCs w:val="22"/>
          <w:lang w:val="en-US" w:eastAsia="el-GR"/>
        </w:rPr>
        <w:t>Dehghani</w:t>
      </w:r>
      <w:proofErr w:type="spellEnd"/>
      <w:r w:rsidRPr="00D34487">
        <w:rPr>
          <w:sz w:val="22"/>
          <w:szCs w:val="22"/>
          <w:lang w:val="en-US" w:eastAsia="el-GR"/>
        </w:rPr>
        <w:t>, 2013).</w:t>
      </w:r>
    </w:p>
    <w:p w:rsidR="00D34487" w:rsidRPr="00D34487" w:rsidRDefault="00D34487" w:rsidP="00D34487">
      <w:pPr>
        <w:spacing w:after="80" w:line="240" w:lineRule="atLeast"/>
        <w:ind w:firstLine="709"/>
        <w:jc w:val="both"/>
        <w:rPr>
          <w:sz w:val="22"/>
          <w:szCs w:val="22"/>
          <w:lang w:val="en-US" w:eastAsia="el-GR"/>
        </w:rPr>
      </w:pPr>
      <w:r w:rsidRPr="00D34487">
        <w:rPr>
          <w:sz w:val="22"/>
          <w:szCs w:val="22"/>
          <w:lang w:val="en-US" w:eastAsia="el-GR"/>
        </w:rPr>
        <w:t>Electrocoagulation process (EC) has become a preferable process because of its advantages over chemical coagulation process. Therefore EC has been widely used to treat wide variety wastewaters (</w:t>
      </w:r>
      <w:proofErr w:type="spellStart"/>
      <w:r w:rsidRPr="00D34487">
        <w:rPr>
          <w:sz w:val="22"/>
          <w:szCs w:val="22"/>
          <w:lang w:val="en-US" w:eastAsia="el-GR"/>
        </w:rPr>
        <w:t>Ozyonar</w:t>
      </w:r>
      <w:proofErr w:type="spellEnd"/>
      <w:r w:rsidRPr="00D34487">
        <w:rPr>
          <w:sz w:val="22"/>
          <w:szCs w:val="22"/>
          <w:lang w:val="en-US" w:eastAsia="el-GR"/>
        </w:rPr>
        <w:t xml:space="preserve"> and </w:t>
      </w:r>
      <w:proofErr w:type="spellStart"/>
      <w:r w:rsidRPr="00D34487">
        <w:rPr>
          <w:sz w:val="22"/>
          <w:szCs w:val="22"/>
          <w:lang w:val="en-US" w:eastAsia="el-GR"/>
        </w:rPr>
        <w:t>Karagozoglu</w:t>
      </w:r>
      <w:proofErr w:type="spellEnd"/>
      <w:r w:rsidRPr="00D34487">
        <w:rPr>
          <w:sz w:val="22"/>
          <w:szCs w:val="22"/>
          <w:lang w:val="en-US" w:eastAsia="el-GR"/>
        </w:rPr>
        <w:t xml:space="preserve">, 2012). Electrocoagulation has a significant impact on the wastewater treatment process (Suarez et. al., 2009). Wastewater treatment by electrocoagulation process has been mostly applied in the last century with limited success and popularity. However, its use has increased in recent years as electrical power consumption decreases and functionality increases. </w:t>
      </w:r>
      <w:proofErr w:type="gramStart"/>
      <w:r w:rsidRPr="00D34487">
        <w:rPr>
          <w:sz w:val="22"/>
          <w:szCs w:val="22"/>
          <w:lang w:val="en-US" w:eastAsia="el-GR"/>
        </w:rPr>
        <w:t>(Moreno-Casillas et. al., 2007).</w:t>
      </w:r>
      <w:proofErr w:type="gramEnd"/>
      <w:r w:rsidRPr="00D34487">
        <w:rPr>
          <w:sz w:val="22"/>
          <w:szCs w:val="22"/>
          <w:lang w:val="en-US" w:eastAsia="el-GR"/>
        </w:rPr>
        <w:t xml:space="preserve"> Electrocoagulation process seems to be effective in removing organic and inorganic pollutants, pathogens, hydrocarbons, oils, colloidal substances from water and wastewaters. Electrocoagulation (EC) is a process consisting of dissolving the anode by electrolysis to form metal hydroxide flocks in the wastewater to be cleaned (</w:t>
      </w:r>
      <w:proofErr w:type="spellStart"/>
      <w:r w:rsidRPr="00D34487">
        <w:rPr>
          <w:sz w:val="22"/>
          <w:szCs w:val="22"/>
          <w:lang w:val="en-US" w:eastAsia="el-GR"/>
        </w:rPr>
        <w:t>Ozyonar</w:t>
      </w:r>
      <w:proofErr w:type="spellEnd"/>
      <w:r w:rsidRPr="00D34487">
        <w:rPr>
          <w:sz w:val="22"/>
          <w:szCs w:val="22"/>
          <w:lang w:val="en-US" w:eastAsia="el-GR"/>
        </w:rPr>
        <w:t xml:space="preserve"> and </w:t>
      </w:r>
      <w:proofErr w:type="spellStart"/>
      <w:r w:rsidRPr="00D34487">
        <w:rPr>
          <w:sz w:val="22"/>
          <w:szCs w:val="22"/>
          <w:lang w:val="en-US" w:eastAsia="el-GR"/>
        </w:rPr>
        <w:t>Karagozoglu</w:t>
      </w:r>
      <w:proofErr w:type="spellEnd"/>
      <w:r w:rsidRPr="00D34487">
        <w:rPr>
          <w:sz w:val="22"/>
          <w:szCs w:val="22"/>
          <w:lang w:val="en-US" w:eastAsia="el-GR"/>
        </w:rPr>
        <w:t>, 2012).</w:t>
      </w:r>
    </w:p>
    <w:p w:rsidR="00F17773" w:rsidRPr="00A76720" w:rsidRDefault="00D34487" w:rsidP="00FE6B7A">
      <w:pPr>
        <w:spacing w:after="80" w:line="240" w:lineRule="atLeast"/>
        <w:ind w:firstLine="709"/>
        <w:jc w:val="both"/>
        <w:rPr>
          <w:b/>
          <w:sz w:val="22"/>
          <w:szCs w:val="22"/>
          <w:lang w:val="en-GB"/>
        </w:rPr>
      </w:pPr>
      <w:r w:rsidRPr="00D34487">
        <w:rPr>
          <w:sz w:val="22"/>
          <w:szCs w:val="22"/>
          <w:lang w:val="en-US" w:eastAsia="el-GR"/>
        </w:rPr>
        <w:t xml:space="preserve">In this study, it is aimed to treat hospital wastewater by using electrocoagulation method. </w:t>
      </w:r>
      <w:proofErr w:type="gramStart"/>
      <w:r w:rsidRPr="00D34487">
        <w:rPr>
          <w:sz w:val="22"/>
          <w:szCs w:val="22"/>
          <w:lang w:val="en-US" w:eastAsia="el-GR"/>
        </w:rPr>
        <w:t>it</w:t>
      </w:r>
      <w:proofErr w:type="gramEnd"/>
      <w:r w:rsidRPr="00D34487">
        <w:rPr>
          <w:sz w:val="22"/>
          <w:szCs w:val="22"/>
          <w:lang w:val="en-US" w:eastAsia="el-GR"/>
        </w:rPr>
        <w:t xml:space="preserve"> was aimed to remove </w:t>
      </w:r>
      <w:r w:rsidR="00FE6B7A">
        <w:rPr>
          <w:sz w:val="22"/>
          <w:szCs w:val="22"/>
          <w:lang w:val="en-US" w:eastAsia="el-GR"/>
        </w:rPr>
        <w:t>colo</w:t>
      </w:r>
      <w:r w:rsidRPr="00D34487">
        <w:rPr>
          <w:sz w:val="22"/>
          <w:szCs w:val="22"/>
          <w:lang w:val="en-US" w:eastAsia="el-GR"/>
        </w:rPr>
        <w:t>r and COD from hospital wastewater by electrocoagulation process. Studies were carried out to determine the optimum conditions for electrocoagulation process in COD</w:t>
      </w:r>
      <w:r w:rsidR="00FE6B7A">
        <w:rPr>
          <w:sz w:val="22"/>
          <w:szCs w:val="22"/>
          <w:lang w:val="en-US" w:eastAsia="el-GR"/>
        </w:rPr>
        <w:t xml:space="preserve"> and color</w:t>
      </w:r>
      <w:r w:rsidRPr="00D34487">
        <w:rPr>
          <w:sz w:val="22"/>
          <w:szCs w:val="22"/>
          <w:lang w:val="en-US" w:eastAsia="el-GR"/>
        </w:rPr>
        <w:t xml:space="preserve"> removal in wastewater and all parameters were examined under these conditions.</w:t>
      </w:r>
    </w:p>
    <w:p w:rsidR="00A76720" w:rsidRDefault="00202DC6" w:rsidP="00F4590B">
      <w:pPr>
        <w:pStyle w:val="ListeParagraf"/>
        <w:numPr>
          <w:ilvl w:val="0"/>
          <w:numId w:val="3"/>
        </w:numPr>
        <w:spacing w:after="80" w:line="240" w:lineRule="atLeast"/>
        <w:ind w:left="426" w:hanging="426"/>
        <w:contextualSpacing w:val="0"/>
        <w:jc w:val="both"/>
        <w:rPr>
          <w:b/>
          <w:sz w:val="22"/>
          <w:szCs w:val="22"/>
          <w:lang w:val="en-GB"/>
        </w:rPr>
      </w:pPr>
      <w:r>
        <w:rPr>
          <w:b/>
          <w:sz w:val="22"/>
          <w:szCs w:val="22"/>
          <w:lang w:val="en-GB"/>
        </w:rPr>
        <w:lastRenderedPageBreak/>
        <w:t>Material and Methods</w:t>
      </w:r>
    </w:p>
    <w:p w:rsidR="00A76720" w:rsidRDefault="00C36612" w:rsidP="00F4590B">
      <w:pPr>
        <w:pStyle w:val="ListeParagraf"/>
        <w:numPr>
          <w:ilvl w:val="1"/>
          <w:numId w:val="5"/>
        </w:numPr>
        <w:spacing w:after="80" w:line="240" w:lineRule="atLeast"/>
        <w:ind w:left="851" w:hanging="426"/>
        <w:contextualSpacing w:val="0"/>
        <w:jc w:val="both"/>
        <w:rPr>
          <w:sz w:val="22"/>
          <w:szCs w:val="22"/>
          <w:lang w:val="en-GB"/>
        </w:rPr>
      </w:pPr>
      <w:r>
        <w:rPr>
          <w:sz w:val="22"/>
          <w:szCs w:val="22"/>
          <w:lang w:val="en-GB"/>
        </w:rPr>
        <w:t>Studying Area</w:t>
      </w:r>
    </w:p>
    <w:p w:rsidR="002E35A9" w:rsidRPr="002E35A9" w:rsidRDefault="002E35A9" w:rsidP="002E35A9">
      <w:pPr>
        <w:spacing w:after="80" w:line="240" w:lineRule="atLeast"/>
        <w:ind w:firstLine="425"/>
        <w:jc w:val="both"/>
        <w:rPr>
          <w:sz w:val="22"/>
          <w:szCs w:val="22"/>
          <w:lang w:val="en-US" w:eastAsia="el-GR"/>
        </w:rPr>
      </w:pPr>
      <w:r w:rsidRPr="002E35A9">
        <w:rPr>
          <w:sz w:val="22"/>
          <w:szCs w:val="22"/>
          <w:lang w:val="en-US" w:eastAsia="el-GR"/>
        </w:rPr>
        <w:t>In this study, C</w:t>
      </w:r>
      <w:r w:rsidR="00D4150E">
        <w:rPr>
          <w:sz w:val="22"/>
          <w:szCs w:val="22"/>
          <w:lang w:val="en-US" w:eastAsia="el-GR"/>
        </w:rPr>
        <w:t>OD and color removal were aimed from the</w:t>
      </w:r>
      <w:r w:rsidRPr="002E35A9">
        <w:rPr>
          <w:sz w:val="22"/>
          <w:szCs w:val="22"/>
          <w:lang w:val="en-US" w:eastAsia="el-GR"/>
        </w:rPr>
        <w:t xml:space="preserve"> hospital wastewaters. Pollution capacity of hospital wastewater was determined by wastewater characterization. At the end of the electrocoagulation test in optimum conditions, characterization parameters of wastewater were determined and the compatibility of treatment efficiency between COD and other parameters was determined.</w:t>
      </w:r>
    </w:p>
    <w:p w:rsidR="002E35A9" w:rsidRDefault="00EA2115" w:rsidP="00556F20">
      <w:pPr>
        <w:spacing w:after="80" w:line="240" w:lineRule="atLeast"/>
        <w:ind w:firstLine="425"/>
        <w:jc w:val="both"/>
        <w:rPr>
          <w:sz w:val="22"/>
          <w:szCs w:val="22"/>
          <w:lang w:val="en-US" w:eastAsia="el-GR"/>
        </w:rPr>
      </w:pPr>
      <w:r w:rsidRPr="00EA2115">
        <w:rPr>
          <w:sz w:val="22"/>
          <w:szCs w:val="22"/>
          <w:lang w:val="en-US" w:eastAsia="el-GR"/>
        </w:rPr>
        <w:t xml:space="preserve">The hospital wastewater examined in the study directly delivers to the sewage system. Experimental study was carried out with wastewater from the sewerage system of the hospital and the average flow rate was </w:t>
      </w:r>
      <w:proofErr w:type="gramStart"/>
      <w:r w:rsidRPr="00EA2115">
        <w:rPr>
          <w:sz w:val="22"/>
          <w:szCs w:val="22"/>
          <w:lang w:val="en-US" w:eastAsia="el-GR"/>
        </w:rPr>
        <w:t>0.296 m</w:t>
      </w:r>
      <w:r w:rsidRPr="00C36612">
        <w:rPr>
          <w:sz w:val="22"/>
          <w:szCs w:val="22"/>
          <w:vertAlign w:val="superscript"/>
          <w:lang w:val="en-US" w:eastAsia="el-GR"/>
        </w:rPr>
        <w:t>3</w:t>
      </w:r>
      <w:r w:rsidRPr="00EA2115">
        <w:rPr>
          <w:sz w:val="22"/>
          <w:szCs w:val="22"/>
          <w:lang w:val="en-US" w:eastAsia="el-GR"/>
        </w:rPr>
        <w:t>/h</w:t>
      </w:r>
      <w:proofErr w:type="gramEnd"/>
      <w:r w:rsidRPr="00EA2115">
        <w:rPr>
          <w:sz w:val="22"/>
          <w:szCs w:val="22"/>
          <w:lang w:val="en-US" w:eastAsia="el-GR"/>
        </w:rPr>
        <w:t>. After determining the characteristics of the hospital wastewater, the treatability of the wastewater of Ondokuz Mayıs University Faculty of Medicine hospital by electrocoagulation method was examined.</w:t>
      </w:r>
      <w:r w:rsidR="00556F20">
        <w:rPr>
          <w:sz w:val="22"/>
          <w:szCs w:val="22"/>
          <w:lang w:val="en-US" w:eastAsia="el-GR"/>
        </w:rPr>
        <w:t xml:space="preserve"> </w:t>
      </w:r>
      <w:r w:rsidR="00556F20" w:rsidRPr="00556F20">
        <w:rPr>
          <w:sz w:val="22"/>
          <w:szCs w:val="22"/>
          <w:lang w:val="en-US" w:eastAsia="el-GR"/>
        </w:rPr>
        <w:t>The parameters related to the characteristics of the wastewater used in the study are given in table 1.</w:t>
      </w:r>
    </w:p>
    <w:p w:rsidR="002E35A9" w:rsidRPr="002E35A9" w:rsidRDefault="002E35A9" w:rsidP="002E35A9">
      <w:pPr>
        <w:spacing w:after="80" w:line="240" w:lineRule="atLeast"/>
        <w:jc w:val="center"/>
        <w:rPr>
          <w:sz w:val="22"/>
          <w:szCs w:val="22"/>
          <w:lang w:val="en-US" w:eastAsia="el-GR"/>
        </w:rPr>
      </w:pPr>
      <w:r w:rsidRPr="002E35A9">
        <w:rPr>
          <w:b/>
          <w:sz w:val="22"/>
          <w:szCs w:val="22"/>
          <w:lang w:val="en-US" w:eastAsia="el-GR"/>
        </w:rPr>
        <w:t>Table 1:</w:t>
      </w:r>
      <w:r w:rsidRPr="002E35A9">
        <w:rPr>
          <w:sz w:val="22"/>
          <w:szCs w:val="22"/>
          <w:lang w:val="en-US" w:eastAsia="el-GR"/>
        </w:rPr>
        <w:t xml:space="preserve"> </w:t>
      </w:r>
      <w:r w:rsidR="00556F20" w:rsidRPr="00556F20">
        <w:rPr>
          <w:sz w:val="22"/>
          <w:szCs w:val="22"/>
          <w:lang w:val="en-US" w:eastAsia="el-GR"/>
        </w:rPr>
        <w:t>Characteristics of hospital wastewater used in the study</w:t>
      </w:r>
    </w:p>
    <w:tbl>
      <w:tblPr>
        <w:tblStyle w:val="TabloKlavuzu"/>
        <w:tblW w:w="3000" w:type="pct"/>
        <w:jc w:val="center"/>
        <w:tblInd w:w="-20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6"/>
        <w:gridCol w:w="3426"/>
      </w:tblGrid>
      <w:tr w:rsidR="002E35A9" w:rsidRPr="00F17773" w:rsidTr="00A90CED">
        <w:trPr>
          <w:trHeight w:val="276"/>
          <w:jc w:val="center"/>
        </w:trPr>
        <w:tc>
          <w:tcPr>
            <w:tcW w:w="2017" w:type="pct"/>
            <w:tcBorders>
              <w:top w:val="single" w:sz="4" w:space="0" w:color="auto"/>
              <w:bottom w:val="single" w:sz="4" w:space="0" w:color="auto"/>
            </w:tcBorders>
          </w:tcPr>
          <w:p w:rsidR="002E35A9" w:rsidRPr="00F17773" w:rsidRDefault="002E35A9" w:rsidP="006C2745">
            <w:pPr>
              <w:pStyle w:val="ListeParagraf"/>
              <w:spacing w:after="80" w:line="240" w:lineRule="atLeast"/>
              <w:ind w:left="0"/>
              <w:contextualSpacing w:val="0"/>
              <w:rPr>
                <w:b/>
                <w:sz w:val="22"/>
                <w:szCs w:val="22"/>
                <w:lang w:val="en-US" w:eastAsia="el-GR"/>
              </w:rPr>
            </w:pPr>
            <w:r w:rsidRPr="00F17773">
              <w:rPr>
                <w:b/>
                <w:sz w:val="22"/>
                <w:szCs w:val="22"/>
                <w:lang w:val="en-US" w:eastAsia="el-GR"/>
              </w:rPr>
              <w:t>Text</w:t>
            </w:r>
          </w:p>
        </w:tc>
        <w:tc>
          <w:tcPr>
            <w:tcW w:w="2983" w:type="pct"/>
            <w:tcBorders>
              <w:top w:val="single" w:sz="4" w:space="0" w:color="auto"/>
              <w:bottom w:val="single" w:sz="4" w:space="0" w:color="auto"/>
            </w:tcBorders>
          </w:tcPr>
          <w:p w:rsidR="002E35A9" w:rsidRPr="00F17773" w:rsidRDefault="002E35A9" w:rsidP="006C2745">
            <w:pPr>
              <w:pStyle w:val="ListeParagraf"/>
              <w:spacing w:after="80" w:line="240" w:lineRule="atLeast"/>
              <w:ind w:left="377"/>
              <w:contextualSpacing w:val="0"/>
              <w:rPr>
                <w:b/>
                <w:sz w:val="22"/>
                <w:szCs w:val="22"/>
                <w:lang w:val="en-US" w:eastAsia="el-GR"/>
              </w:rPr>
            </w:pPr>
            <w:r w:rsidRPr="00F17773">
              <w:rPr>
                <w:b/>
                <w:sz w:val="22"/>
                <w:szCs w:val="22"/>
                <w:lang w:val="en-US" w:eastAsia="el-GR"/>
              </w:rPr>
              <w:t>Text</w:t>
            </w:r>
          </w:p>
        </w:tc>
      </w:tr>
      <w:tr w:rsidR="002E35A9" w:rsidTr="00A90CED">
        <w:trPr>
          <w:trHeight w:val="225"/>
          <w:jc w:val="center"/>
        </w:trPr>
        <w:tc>
          <w:tcPr>
            <w:tcW w:w="2017" w:type="pct"/>
            <w:tcBorders>
              <w:top w:val="single" w:sz="4" w:space="0" w:color="auto"/>
            </w:tcBorders>
          </w:tcPr>
          <w:p w:rsidR="002E35A9" w:rsidRPr="00202DC6" w:rsidRDefault="002E35A9" w:rsidP="006C2745">
            <w:pPr>
              <w:pStyle w:val="Default"/>
              <w:rPr>
                <w:sz w:val="22"/>
                <w:szCs w:val="22"/>
              </w:rPr>
            </w:pPr>
            <w:r w:rsidRPr="00202DC6">
              <w:rPr>
                <w:sz w:val="22"/>
                <w:szCs w:val="22"/>
              </w:rPr>
              <w:t xml:space="preserve">pH </w:t>
            </w:r>
          </w:p>
        </w:tc>
        <w:tc>
          <w:tcPr>
            <w:tcW w:w="2983" w:type="pct"/>
            <w:tcBorders>
              <w:top w:val="single" w:sz="4" w:space="0" w:color="auto"/>
            </w:tcBorders>
          </w:tcPr>
          <w:p w:rsidR="002E35A9" w:rsidRPr="00202DC6" w:rsidRDefault="002E35A9" w:rsidP="006C2745">
            <w:pPr>
              <w:pStyle w:val="Default"/>
              <w:ind w:left="377"/>
              <w:rPr>
                <w:sz w:val="22"/>
                <w:szCs w:val="22"/>
              </w:rPr>
            </w:pPr>
            <w:r w:rsidRPr="00202DC6">
              <w:rPr>
                <w:sz w:val="22"/>
                <w:szCs w:val="22"/>
              </w:rPr>
              <w:t xml:space="preserve">7.48 </w:t>
            </w:r>
          </w:p>
        </w:tc>
      </w:tr>
      <w:tr w:rsidR="002E35A9" w:rsidTr="00A90CED">
        <w:trPr>
          <w:trHeight w:val="225"/>
          <w:jc w:val="center"/>
        </w:trPr>
        <w:tc>
          <w:tcPr>
            <w:tcW w:w="2017" w:type="pct"/>
          </w:tcPr>
          <w:p w:rsidR="002E35A9" w:rsidRPr="00202DC6" w:rsidRDefault="00A90CED" w:rsidP="006C2745">
            <w:pPr>
              <w:pStyle w:val="Default"/>
              <w:rPr>
                <w:sz w:val="22"/>
                <w:szCs w:val="22"/>
              </w:rPr>
            </w:pPr>
            <w:proofErr w:type="spellStart"/>
            <w:r w:rsidRPr="00A90CED">
              <w:rPr>
                <w:sz w:val="22"/>
                <w:szCs w:val="22"/>
              </w:rPr>
              <w:t>Conductivity</w:t>
            </w:r>
            <w:proofErr w:type="spellEnd"/>
            <w:r w:rsidR="002E35A9" w:rsidRPr="00202DC6">
              <w:rPr>
                <w:sz w:val="22"/>
                <w:szCs w:val="22"/>
              </w:rPr>
              <w:t xml:space="preserve"> </w:t>
            </w:r>
          </w:p>
        </w:tc>
        <w:tc>
          <w:tcPr>
            <w:tcW w:w="2983" w:type="pct"/>
          </w:tcPr>
          <w:p w:rsidR="002E35A9" w:rsidRPr="00202DC6" w:rsidRDefault="002E35A9" w:rsidP="006C2745">
            <w:pPr>
              <w:pStyle w:val="Default"/>
              <w:ind w:left="377"/>
              <w:rPr>
                <w:sz w:val="22"/>
                <w:szCs w:val="22"/>
              </w:rPr>
            </w:pPr>
            <w:r w:rsidRPr="00202DC6">
              <w:rPr>
                <w:sz w:val="22"/>
                <w:szCs w:val="22"/>
              </w:rPr>
              <w:t xml:space="preserve">746.00 </w:t>
            </w:r>
            <w:proofErr w:type="spellStart"/>
            <w:r w:rsidRPr="00202DC6">
              <w:rPr>
                <w:sz w:val="22"/>
                <w:szCs w:val="22"/>
              </w:rPr>
              <w:t>μs</w:t>
            </w:r>
            <w:proofErr w:type="spellEnd"/>
            <w:r w:rsidRPr="00202DC6">
              <w:rPr>
                <w:sz w:val="22"/>
                <w:szCs w:val="22"/>
              </w:rPr>
              <w:t xml:space="preserve">/cm </w:t>
            </w:r>
          </w:p>
        </w:tc>
      </w:tr>
      <w:tr w:rsidR="002E35A9" w:rsidTr="00A90CED">
        <w:trPr>
          <w:trHeight w:val="451"/>
          <w:jc w:val="center"/>
        </w:trPr>
        <w:tc>
          <w:tcPr>
            <w:tcW w:w="2017" w:type="pct"/>
          </w:tcPr>
          <w:p w:rsidR="002E35A9" w:rsidRDefault="00A90CED" w:rsidP="006C2745">
            <w:pPr>
              <w:pStyle w:val="Default"/>
              <w:rPr>
                <w:sz w:val="22"/>
                <w:szCs w:val="22"/>
              </w:rPr>
            </w:pPr>
            <w:r>
              <w:rPr>
                <w:sz w:val="22"/>
                <w:szCs w:val="22"/>
              </w:rPr>
              <w:t>COD</w:t>
            </w:r>
            <w:r w:rsidR="002E35A9" w:rsidRPr="00202DC6">
              <w:rPr>
                <w:sz w:val="22"/>
                <w:szCs w:val="22"/>
              </w:rPr>
              <w:t xml:space="preserve"> (mg/l)</w:t>
            </w:r>
          </w:p>
          <w:p w:rsidR="002E35A9" w:rsidRPr="00202DC6" w:rsidRDefault="002E35A9" w:rsidP="00A90CED">
            <w:pPr>
              <w:pStyle w:val="Default"/>
              <w:rPr>
                <w:sz w:val="22"/>
                <w:szCs w:val="22"/>
              </w:rPr>
            </w:pPr>
            <w:r>
              <w:rPr>
                <w:sz w:val="22"/>
                <w:szCs w:val="22"/>
              </w:rPr>
              <w:t>BO</w:t>
            </w:r>
            <w:r w:rsidR="00A90CED">
              <w:rPr>
                <w:sz w:val="22"/>
                <w:szCs w:val="22"/>
              </w:rPr>
              <w:t>D</w:t>
            </w:r>
            <w:r w:rsidRPr="00A55CC1">
              <w:rPr>
                <w:sz w:val="22"/>
                <w:szCs w:val="22"/>
                <w:vertAlign w:val="subscript"/>
              </w:rPr>
              <w:t>5</w:t>
            </w:r>
            <w:r>
              <w:rPr>
                <w:sz w:val="22"/>
                <w:szCs w:val="22"/>
              </w:rPr>
              <w:t xml:space="preserve"> (mg/l)</w:t>
            </w:r>
          </w:p>
        </w:tc>
        <w:tc>
          <w:tcPr>
            <w:tcW w:w="2983" w:type="pct"/>
          </w:tcPr>
          <w:p w:rsidR="002E35A9" w:rsidRDefault="002E35A9" w:rsidP="006C2745">
            <w:pPr>
              <w:pStyle w:val="Default"/>
              <w:ind w:left="377"/>
              <w:rPr>
                <w:sz w:val="22"/>
                <w:szCs w:val="22"/>
              </w:rPr>
            </w:pPr>
            <w:r w:rsidRPr="00202DC6">
              <w:rPr>
                <w:sz w:val="22"/>
                <w:szCs w:val="22"/>
              </w:rPr>
              <w:t>416.00 (mg/l)</w:t>
            </w:r>
          </w:p>
          <w:p w:rsidR="002E35A9" w:rsidRPr="00202DC6" w:rsidRDefault="002E35A9" w:rsidP="006C2745">
            <w:pPr>
              <w:pStyle w:val="Default"/>
              <w:ind w:left="377"/>
              <w:rPr>
                <w:sz w:val="22"/>
                <w:szCs w:val="22"/>
              </w:rPr>
            </w:pPr>
            <w:r w:rsidRPr="00202DC6">
              <w:rPr>
                <w:sz w:val="22"/>
                <w:szCs w:val="22"/>
              </w:rPr>
              <w:t>218.00 (mg/l)</w:t>
            </w:r>
          </w:p>
        </w:tc>
      </w:tr>
      <w:tr w:rsidR="002E35A9" w:rsidTr="00A90CED">
        <w:trPr>
          <w:trHeight w:val="451"/>
          <w:jc w:val="center"/>
        </w:trPr>
        <w:tc>
          <w:tcPr>
            <w:tcW w:w="2017" w:type="pct"/>
          </w:tcPr>
          <w:p w:rsidR="002E35A9" w:rsidRDefault="00A90CED" w:rsidP="006C2745">
            <w:pPr>
              <w:pStyle w:val="Default"/>
              <w:rPr>
                <w:sz w:val="22"/>
                <w:szCs w:val="22"/>
              </w:rPr>
            </w:pPr>
            <w:proofErr w:type="spellStart"/>
            <w:r>
              <w:rPr>
                <w:sz w:val="22"/>
                <w:szCs w:val="22"/>
              </w:rPr>
              <w:t>Color</w:t>
            </w:r>
            <w:proofErr w:type="spellEnd"/>
            <w:r w:rsidR="002E35A9" w:rsidRPr="00202DC6">
              <w:rPr>
                <w:sz w:val="22"/>
                <w:szCs w:val="22"/>
              </w:rPr>
              <w:t xml:space="preserve"> (</w:t>
            </w:r>
            <w:proofErr w:type="spellStart"/>
            <w:r w:rsidR="002E35A9" w:rsidRPr="00202DC6">
              <w:rPr>
                <w:sz w:val="22"/>
                <w:szCs w:val="22"/>
              </w:rPr>
              <w:t>Pt-Co</w:t>
            </w:r>
            <w:proofErr w:type="spellEnd"/>
            <w:r w:rsidR="002E35A9" w:rsidRPr="00202DC6">
              <w:rPr>
                <w:sz w:val="22"/>
                <w:szCs w:val="22"/>
              </w:rPr>
              <w:t xml:space="preserve">) </w:t>
            </w:r>
          </w:p>
          <w:p w:rsidR="002E35A9" w:rsidRPr="00202DC6" w:rsidRDefault="00A90CED" w:rsidP="006C2745">
            <w:pPr>
              <w:pStyle w:val="Default"/>
              <w:rPr>
                <w:sz w:val="22"/>
                <w:szCs w:val="22"/>
              </w:rPr>
            </w:pPr>
            <w:proofErr w:type="spellStart"/>
            <w:r>
              <w:rPr>
                <w:sz w:val="22"/>
                <w:szCs w:val="22"/>
              </w:rPr>
              <w:t>Suspended</w:t>
            </w:r>
            <w:proofErr w:type="spellEnd"/>
            <w:r>
              <w:rPr>
                <w:sz w:val="22"/>
                <w:szCs w:val="22"/>
              </w:rPr>
              <w:t xml:space="preserve"> S</w:t>
            </w:r>
            <w:r w:rsidRPr="00A90CED">
              <w:rPr>
                <w:sz w:val="22"/>
                <w:szCs w:val="22"/>
              </w:rPr>
              <w:t>olid</w:t>
            </w:r>
            <w:r w:rsidR="002E35A9">
              <w:rPr>
                <w:sz w:val="22"/>
                <w:szCs w:val="22"/>
              </w:rPr>
              <w:t xml:space="preserve"> (mg/l)</w:t>
            </w:r>
          </w:p>
        </w:tc>
        <w:tc>
          <w:tcPr>
            <w:tcW w:w="2983" w:type="pct"/>
          </w:tcPr>
          <w:p w:rsidR="002E35A9" w:rsidRDefault="002E35A9" w:rsidP="006C2745">
            <w:pPr>
              <w:pStyle w:val="Default"/>
              <w:ind w:left="377"/>
              <w:rPr>
                <w:sz w:val="22"/>
                <w:szCs w:val="22"/>
              </w:rPr>
            </w:pPr>
            <w:r w:rsidRPr="00202DC6">
              <w:rPr>
                <w:sz w:val="22"/>
                <w:szCs w:val="22"/>
              </w:rPr>
              <w:t>347.80 (</w:t>
            </w:r>
            <w:proofErr w:type="spellStart"/>
            <w:r w:rsidRPr="00202DC6">
              <w:rPr>
                <w:sz w:val="22"/>
                <w:szCs w:val="22"/>
              </w:rPr>
              <w:t>Pt-Co</w:t>
            </w:r>
            <w:proofErr w:type="spellEnd"/>
            <w:r w:rsidRPr="00202DC6">
              <w:rPr>
                <w:sz w:val="22"/>
                <w:szCs w:val="22"/>
              </w:rPr>
              <w:t xml:space="preserve">) </w:t>
            </w:r>
          </w:p>
          <w:p w:rsidR="002E35A9" w:rsidRPr="00202DC6" w:rsidRDefault="002E35A9" w:rsidP="006C2745">
            <w:pPr>
              <w:pStyle w:val="Default"/>
              <w:ind w:left="377"/>
              <w:rPr>
                <w:sz w:val="22"/>
                <w:szCs w:val="22"/>
              </w:rPr>
            </w:pPr>
            <w:r>
              <w:rPr>
                <w:sz w:val="22"/>
                <w:szCs w:val="22"/>
              </w:rPr>
              <w:t>4.40 (mg/l)</w:t>
            </w:r>
          </w:p>
        </w:tc>
      </w:tr>
      <w:tr w:rsidR="002E35A9" w:rsidTr="00A90CED">
        <w:trPr>
          <w:trHeight w:val="451"/>
          <w:jc w:val="center"/>
        </w:trPr>
        <w:tc>
          <w:tcPr>
            <w:tcW w:w="2017" w:type="pct"/>
          </w:tcPr>
          <w:p w:rsidR="002E35A9" w:rsidRDefault="00A90CED" w:rsidP="006C2745">
            <w:pPr>
              <w:pStyle w:val="Default"/>
              <w:rPr>
                <w:sz w:val="22"/>
                <w:szCs w:val="22"/>
              </w:rPr>
            </w:pPr>
            <w:proofErr w:type="spellStart"/>
            <w:r>
              <w:rPr>
                <w:sz w:val="22"/>
                <w:szCs w:val="22"/>
              </w:rPr>
              <w:t>T</w:t>
            </w:r>
            <w:r w:rsidRPr="00A90CED">
              <w:rPr>
                <w:sz w:val="22"/>
                <w:szCs w:val="22"/>
              </w:rPr>
              <w:t>urbidity</w:t>
            </w:r>
            <w:proofErr w:type="spellEnd"/>
            <w:r>
              <w:rPr>
                <w:sz w:val="22"/>
                <w:szCs w:val="22"/>
              </w:rPr>
              <w:t xml:space="preserve"> </w:t>
            </w:r>
            <w:r w:rsidR="002E35A9" w:rsidRPr="00202DC6">
              <w:rPr>
                <w:sz w:val="22"/>
                <w:szCs w:val="22"/>
              </w:rPr>
              <w:t xml:space="preserve">(NTU) </w:t>
            </w:r>
          </w:p>
          <w:p w:rsidR="002E35A9" w:rsidRPr="00202DC6" w:rsidRDefault="00A90CED" w:rsidP="006C2745">
            <w:pPr>
              <w:pStyle w:val="Default"/>
              <w:rPr>
                <w:sz w:val="22"/>
                <w:szCs w:val="22"/>
              </w:rPr>
            </w:pPr>
            <w:proofErr w:type="spellStart"/>
            <w:r>
              <w:rPr>
                <w:sz w:val="22"/>
                <w:szCs w:val="22"/>
              </w:rPr>
              <w:t>T</w:t>
            </w:r>
            <w:r w:rsidRPr="00A90CED">
              <w:rPr>
                <w:sz w:val="22"/>
                <w:szCs w:val="22"/>
              </w:rPr>
              <w:t>emperature</w:t>
            </w:r>
            <w:proofErr w:type="spellEnd"/>
          </w:p>
        </w:tc>
        <w:tc>
          <w:tcPr>
            <w:tcW w:w="2983" w:type="pct"/>
          </w:tcPr>
          <w:p w:rsidR="002E35A9" w:rsidRDefault="002E35A9" w:rsidP="006C2745">
            <w:pPr>
              <w:pStyle w:val="Default"/>
              <w:ind w:left="377"/>
              <w:rPr>
                <w:sz w:val="22"/>
                <w:szCs w:val="22"/>
              </w:rPr>
            </w:pPr>
            <w:r w:rsidRPr="00202DC6">
              <w:rPr>
                <w:sz w:val="22"/>
                <w:szCs w:val="22"/>
              </w:rPr>
              <w:t>71.40 NTU</w:t>
            </w:r>
          </w:p>
          <w:p w:rsidR="002E35A9" w:rsidRPr="00202DC6" w:rsidRDefault="002E35A9" w:rsidP="006C2745">
            <w:pPr>
              <w:pStyle w:val="Default"/>
              <w:ind w:left="377"/>
              <w:rPr>
                <w:sz w:val="22"/>
                <w:szCs w:val="22"/>
              </w:rPr>
            </w:pPr>
            <w:r>
              <w:rPr>
                <w:sz w:val="22"/>
                <w:szCs w:val="22"/>
              </w:rPr>
              <w:t xml:space="preserve">18.00 </w:t>
            </w:r>
            <w:r w:rsidRPr="00202DC6">
              <w:rPr>
                <w:sz w:val="22"/>
                <w:szCs w:val="22"/>
              </w:rPr>
              <w:t>˚C</w:t>
            </w:r>
          </w:p>
        </w:tc>
      </w:tr>
      <w:tr w:rsidR="002E35A9" w:rsidTr="00A90CED">
        <w:trPr>
          <w:trHeight w:val="225"/>
          <w:jc w:val="center"/>
        </w:trPr>
        <w:tc>
          <w:tcPr>
            <w:tcW w:w="2017" w:type="pct"/>
          </w:tcPr>
          <w:p w:rsidR="002E35A9" w:rsidRPr="00202DC6" w:rsidRDefault="00A90CED" w:rsidP="006C2745">
            <w:pPr>
              <w:pStyle w:val="Default"/>
              <w:rPr>
                <w:sz w:val="22"/>
                <w:szCs w:val="22"/>
              </w:rPr>
            </w:pPr>
            <w:proofErr w:type="spellStart"/>
            <w:r>
              <w:rPr>
                <w:sz w:val="22"/>
                <w:szCs w:val="22"/>
              </w:rPr>
              <w:t>Redox</w:t>
            </w:r>
            <w:proofErr w:type="spellEnd"/>
            <w:r w:rsidR="002E35A9" w:rsidRPr="00202DC6">
              <w:rPr>
                <w:sz w:val="22"/>
                <w:szCs w:val="22"/>
              </w:rPr>
              <w:t xml:space="preserve"> </w:t>
            </w:r>
          </w:p>
        </w:tc>
        <w:tc>
          <w:tcPr>
            <w:tcW w:w="2983" w:type="pct"/>
          </w:tcPr>
          <w:p w:rsidR="002E35A9" w:rsidRPr="00202DC6" w:rsidRDefault="002E35A9" w:rsidP="006C2745">
            <w:pPr>
              <w:pStyle w:val="Default"/>
              <w:ind w:left="377"/>
              <w:rPr>
                <w:sz w:val="22"/>
                <w:szCs w:val="22"/>
              </w:rPr>
            </w:pPr>
            <w:r w:rsidRPr="00202DC6">
              <w:rPr>
                <w:sz w:val="22"/>
                <w:szCs w:val="22"/>
              </w:rPr>
              <w:t xml:space="preserve">26.40 </w:t>
            </w:r>
            <w:proofErr w:type="spellStart"/>
            <w:r w:rsidRPr="00202DC6">
              <w:rPr>
                <w:sz w:val="22"/>
                <w:szCs w:val="22"/>
              </w:rPr>
              <w:t>Mv</w:t>
            </w:r>
            <w:proofErr w:type="spellEnd"/>
            <w:r w:rsidRPr="00202DC6">
              <w:rPr>
                <w:sz w:val="22"/>
                <w:szCs w:val="22"/>
              </w:rPr>
              <w:t xml:space="preserve"> </w:t>
            </w:r>
          </w:p>
        </w:tc>
      </w:tr>
      <w:tr w:rsidR="002E35A9" w:rsidTr="00A90CED">
        <w:trPr>
          <w:trHeight w:val="461"/>
          <w:jc w:val="center"/>
        </w:trPr>
        <w:tc>
          <w:tcPr>
            <w:tcW w:w="2017" w:type="pct"/>
          </w:tcPr>
          <w:p w:rsidR="002E35A9" w:rsidRPr="00202DC6" w:rsidRDefault="00A90CED" w:rsidP="006C2745">
            <w:pPr>
              <w:pStyle w:val="Default"/>
              <w:rPr>
                <w:sz w:val="22"/>
                <w:szCs w:val="22"/>
              </w:rPr>
            </w:pPr>
            <w:proofErr w:type="spellStart"/>
            <w:r>
              <w:rPr>
                <w:sz w:val="22"/>
                <w:szCs w:val="22"/>
              </w:rPr>
              <w:t>Dissolved</w:t>
            </w:r>
            <w:proofErr w:type="spellEnd"/>
            <w:r>
              <w:rPr>
                <w:sz w:val="22"/>
                <w:szCs w:val="22"/>
              </w:rPr>
              <w:t xml:space="preserve"> </w:t>
            </w:r>
            <w:proofErr w:type="spellStart"/>
            <w:r>
              <w:rPr>
                <w:sz w:val="22"/>
                <w:szCs w:val="22"/>
              </w:rPr>
              <w:t>O</w:t>
            </w:r>
            <w:r w:rsidRPr="00A90CED">
              <w:rPr>
                <w:sz w:val="22"/>
                <w:szCs w:val="22"/>
              </w:rPr>
              <w:t>xygen</w:t>
            </w:r>
            <w:proofErr w:type="spellEnd"/>
          </w:p>
        </w:tc>
        <w:tc>
          <w:tcPr>
            <w:tcW w:w="2983" w:type="pct"/>
          </w:tcPr>
          <w:p w:rsidR="002E35A9" w:rsidRPr="00202DC6" w:rsidRDefault="002E35A9" w:rsidP="006C2745">
            <w:pPr>
              <w:pStyle w:val="Default"/>
              <w:ind w:left="377"/>
              <w:rPr>
                <w:sz w:val="22"/>
                <w:szCs w:val="22"/>
              </w:rPr>
            </w:pPr>
            <w:r w:rsidRPr="00202DC6">
              <w:rPr>
                <w:sz w:val="22"/>
                <w:szCs w:val="22"/>
              </w:rPr>
              <w:t xml:space="preserve">3.42 </w:t>
            </w:r>
            <w:r w:rsidR="00A90CED">
              <w:rPr>
                <w:sz w:val="22"/>
                <w:szCs w:val="22"/>
              </w:rPr>
              <w:t>(</w:t>
            </w:r>
            <w:r w:rsidRPr="00202DC6">
              <w:rPr>
                <w:sz w:val="22"/>
                <w:szCs w:val="22"/>
              </w:rPr>
              <w:t>mg/l</w:t>
            </w:r>
            <w:r w:rsidR="00A90CED">
              <w:rPr>
                <w:sz w:val="22"/>
                <w:szCs w:val="22"/>
              </w:rPr>
              <w:t>)</w:t>
            </w:r>
            <w:r w:rsidRPr="00202DC6">
              <w:rPr>
                <w:sz w:val="22"/>
                <w:szCs w:val="22"/>
              </w:rPr>
              <w:t xml:space="preserve"> </w:t>
            </w:r>
          </w:p>
        </w:tc>
      </w:tr>
    </w:tbl>
    <w:p w:rsidR="002E35A9" w:rsidRPr="00417782" w:rsidRDefault="002E35A9" w:rsidP="00417782">
      <w:pPr>
        <w:spacing w:after="80" w:line="240" w:lineRule="atLeast"/>
        <w:rPr>
          <w:sz w:val="22"/>
          <w:szCs w:val="22"/>
          <w:lang w:val="en-US" w:eastAsia="el-GR"/>
        </w:rPr>
      </w:pPr>
    </w:p>
    <w:p w:rsidR="0007738E" w:rsidRDefault="00B71D69" w:rsidP="002E35A9">
      <w:pPr>
        <w:pStyle w:val="ListeParagraf"/>
        <w:numPr>
          <w:ilvl w:val="1"/>
          <w:numId w:val="5"/>
        </w:numPr>
        <w:spacing w:after="80" w:line="240" w:lineRule="atLeast"/>
        <w:ind w:left="851" w:hanging="426"/>
        <w:contextualSpacing w:val="0"/>
        <w:jc w:val="both"/>
        <w:rPr>
          <w:sz w:val="22"/>
          <w:szCs w:val="22"/>
          <w:lang w:val="en-GB"/>
        </w:rPr>
      </w:pPr>
      <w:r>
        <w:rPr>
          <w:sz w:val="22"/>
          <w:szCs w:val="22"/>
          <w:lang w:val="en-GB"/>
        </w:rPr>
        <w:t>Electrocoagulation S</w:t>
      </w:r>
      <w:r w:rsidR="002E35A9" w:rsidRPr="002015A5">
        <w:rPr>
          <w:sz w:val="22"/>
          <w:szCs w:val="22"/>
          <w:lang w:val="en-GB"/>
        </w:rPr>
        <w:t>tudy</w:t>
      </w:r>
    </w:p>
    <w:p w:rsidR="002015A5" w:rsidRDefault="004323AF" w:rsidP="004323AF">
      <w:pPr>
        <w:spacing w:after="80" w:line="240" w:lineRule="atLeast"/>
        <w:ind w:firstLine="425"/>
        <w:jc w:val="both"/>
        <w:rPr>
          <w:sz w:val="22"/>
          <w:szCs w:val="22"/>
          <w:lang w:val="en-GB"/>
        </w:rPr>
      </w:pPr>
      <w:r w:rsidRPr="004323AF">
        <w:rPr>
          <w:sz w:val="22"/>
          <w:szCs w:val="22"/>
          <w:lang w:val="en-GB"/>
        </w:rPr>
        <w:t xml:space="preserve">Iron electrode was used as an anode material for COD removal by electrocoagulation method. The choice of the iron electrode </w:t>
      </w:r>
      <w:r w:rsidR="00E3430C">
        <w:rPr>
          <w:sz w:val="22"/>
          <w:szCs w:val="22"/>
          <w:lang w:val="en-GB"/>
        </w:rPr>
        <w:t>is due to the fact that more COD</w:t>
      </w:r>
      <w:r w:rsidRPr="004323AF">
        <w:rPr>
          <w:sz w:val="22"/>
          <w:szCs w:val="22"/>
          <w:lang w:val="en-GB"/>
        </w:rPr>
        <w:t xml:space="preserve"> removal efficiency is obtained at low current density, which requires less electricity and therefore less cost. </w:t>
      </w:r>
      <w:proofErr w:type="spellStart"/>
      <w:r w:rsidRPr="004323AF">
        <w:rPr>
          <w:sz w:val="22"/>
          <w:szCs w:val="22"/>
          <w:lang w:val="en-GB"/>
        </w:rPr>
        <w:t>Aluminum</w:t>
      </w:r>
      <w:proofErr w:type="spellEnd"/>
      <w:r w:rsidRPr="004323AF">
        <w:rPr>
          <w:sz w:val="22"/>
          <w:szCs w:val="22"/>
          <w:lang w:val="en-GB"/>
        </w:rPr>
        <w:t xml:space="preserve"> electrode was used as anode material for </w:t>
      </w:r>
      <w:proofErr w:type="spellStart"/>
      <w:r w:rsidRPr="004323AF">
        <w:rPr>
          <w:sz w:val="22"/>
          <w:szCs w:val="22"/>
          <w:lang w:val="en-GB"/>
        </w:rPr>
        <w:t>color</w:t>
      </w:r>
      <w:proofErr w:type="spellEnd"/>
      <w:r w:rsidRPr="004323AF">
        <w:rPr>
          <w:sz w:val="22"/>
          <w:szCs w:val="22"/>
          <w:lang w:val="en-GB"/>
        </w:rPr>
        <w:t xml:space="preserve"> removal by electrocoagulation method. Stainless steel was used as cathode material in both removal studies.</w:t>
      </w:r>
      <w:r w:rsidR="007568DD">
        <w:rPr>
          <w:sz w:val="22"/>
          <w:szCs w:val="22"/>
          <w:lang w:val="en-GB"/>
        </w:rPr>
        <w:t xml:space="preserve"> </w:t>
      </w:r>
    </w:p>
    <w:p w:rsidR="009C46A9" w:rsidRDefault="00C36612" w:rsidP="00417782">
      <w:pPr>
        <w:spacing w:after="80" w:line="240" w:lineRule="atLeast"/>
        <w:ind w:firstLine="425"/>
        <w:jc w:val="both"/>
        <w:rPr>
          <w:sz w:val="22"/>
          <w:szCs w:val="22"/>
          <w:lang w:val="en-GB"/>
        </w:rPr>
      </w:pPr>
      <w:r w:rsidRPr="00C36612">
        <w:rPr>
          <w:sz w:val="22"/>
          <w:szCs w:val="22"/>
          <w:lang w:val="en-GB"/>
        </w:rPr>
        <w:t xml:space="preserve">In this study, </w:t>
      </w:r>
      <w:proofErr w:type="spellStart"/>
      <w:r w:rsidRPr="00C36612">
        <w:rPr>
          <w:sz w:val="22"/>
          <w:szCs w:val="22"/>
          <w:lang w:val="en-GB"/>
        </w:rPr>
        <w:t>color</w:t>
      </w:r>
      <w:proofErr w:type="spellEnd"/>
      <w:r w:rsidRPr="00C36612">
        <w:rPr>
          <w:sz w:val="22"/>
          <w:szCs w:val="22"/>
          <w:lang w:val="en-GB"/>
        </w:rPr>
        <w:t xml:space="preserve"> removal ef</w:t>
      </w:r>
      <w:r w:rsidR="004A0911">
        <w:rPr>
          <w:sz w:val="22"/>
          <w:szCs w:val="22"/>
          <w:lang w:val="en-GB"/>
        </w:rPr>
        <w:t xml:space="preserve">ficiency, pH; </w:t>
      </w:r>
      <w:r w:rsidR="00D40649">
        <w:rPr>
          <w:sz w:val="22"/>
          <w:szCs w:val="22"/>
          <w:lang w:val="en-GB"/>
        </w:rPr>
        <w:t>t</w:t>
      </w:r>
      <w:r w:rsidRPr="00C36612">
        <w:rPr>
          <w:sz w:val="22"/>
          <w:szCs w:val="22"/>
          <w:lang w:val="en-GB"/>
        </w:rPr>
        <w:t>he effects of current density and electrolysis time on COD removal efficiency were investigated and optimum conditions were determined.</w:t>
      </w:r>
      <w:r w:rsidR="00DF4CF9">
        <w:rPr>
          <w:sz w:val="22"/>
          <w:szCs w:val="22"/>
          <w:lang w:val="en-GB"/>
        </w:rPr>
        <w:t xml:space="preserve"> </w:t>
      </w:r>
      <w:r w:rsidR="00DF4CF9" w:rsidRPr="00DF4CF9">
        <w:rPr>
          <w:sz w:val="22"/>
          <w:szCs w:val="22"/>
          <w:lang w:val="en-GB"/>
        </w:rPr>
        <w:t>145x80x75 mm electroco</w:t>
      </w:r>
      <w:r w:rsidR="00590FB2">
        <w:rPr>
          <w:sz w:val="22"/>
          <w:szCs w:val="22"/>
          <w:lang w:val="en-GB"/>
        </w:rPr>
        <w:t>a</w:t>
      </w:r>
      <w:r w:rsidR="00DF4CF9" w:rsidRPr="00DF4CF9">
        <w:rPr>
          <w:sz w:val="22"/>
          <w:szCs w:val="22"/>
          <w:lang w:val="en-GB"/>
        </w:rPr>
        <w:t>gulation reactor made of Plexi</w:t>
      </w:r>
      <w:r w:rsidR="00590FB2">
        <w:rPr>
          <w:sz w:val="22"/>
          <w:szCs w:val="22"/>
          <w:lang w:val="en-GB"/>
        </w:rPr>
        <w:t>glas</w:t>
      </w:r>
      <w:r w:rsidR="00DF4CF9" w:rsidRPr="00DF4CF9">
        <w:rPr>
          <w:sz w:val="22"/>
          <w:szCs w:val="22"/>
          <w:lang w:val="en-GB"/>
        </w:rPr>
        <w:t xml:space="preserve"> material was used. 700 ml wastewater was put into the reactor in each run. In the treatment of hospital wastewater by electrocoagulation method, the electrodes are connected to the DC power source in parallel with the monopolar.</w:t>
      </w:r>
      <w:r w:rsidR="00DF4CF9">
        <w:rPr>
          <w:sz w:val="22"/>
          <w:szCs w:val="22"/>
          <w:lang w:val="en-GB"/>
        </w:rPr>
        <w:t xml:space="preserve"> </w:t>
      </w:r>
      <w:r w:rsidR="00DF4CF9" w:rsidRPr="00DF4CF9">
        <w:rPr>
          <w:sz w:val="22"/>
          <w:szCs w:val="22"/>
          <w:lang w:val="en-GB"/>
        </w:rPr>
        <w:t>The mixing of wastewater in the reactor was carried out with Jar Test device. Direct current power supply is used for current and voltage control. The current corresponding to the current density determined during the experimental studies was given to the electrocoagulation system and the volts were read from the power source at certain time intervals. Conductivity and pH measurements were carried out with p</w:t>
      </w:r>
      <w:r w:rsidR="00DF4CF9">
        <w:rPr>
          <w:sz w:val="22"/>
          <w:szCs w:val="22"/>
          <w:lang w:val="en-GB"/>
        </w:rPr>
        <w:t xml:space="preserve">H meter. </w:t>
      </w:r>
    </w:p>
    <w:p w:rsidR="009C46A9" w:rsidRDefault="009C46A9" w:rsidP="004323AF">
      <w:pPr>
        <w:spacing w:after="80" w:line="240" w:lineRule="atLeast"/>
        <w:ind w:firstLine="425"/>
        <w:jc w:val="both"/>
        <w:rPr>
          <w:sz w:val="22"/>
          <w:szCs w:val="22"/>
          <w:lang w:val="en-GB"/>
        </w:rPr>
      </w:pPr>
      <w:r>
        <w:rPr>
          <w:sz w:val="22"/>
          <w:szCs w:val="22"/>
          <w:lang w:val="en-GB"/>
        </w:rPr>
        <w:t xml:space="preserve">2.3. </w:t>
      </w:r>
      <w:r w:rsidR="00111FB3">
        <w:rPr>
          <w:sz w:val="22"/>
          <w:szCs w:val="22"/>
          <w:lang w:val="en-GB"/>
        </w:rPr>
        <w:t>Effect of Current Density on COD R</w:t>
      </w:r>
      <w:r w:rsidR="001C6CD0" w:rsidRPr="001C6CD0">
        <w:rPr>
          <w:sz w:val="22"/>
          <w:szCs w:val="22"/>
          <w:lang w:val="en-GB"/>
        </w:rPr>
        <w:t>emoval</w:t>
      </w:r>
    </w:p>
    <w:p w:rsidR="002039A3" w:rsidRDefault="00111FB3" w:rsidP="002039A3">
      <w:pPr>
        <w:spacing w:after="80" w:line="240" w:lineRule="atLeast"/>
        <w:ind w:firstLine="425"/>
        <w:jc w:val="both"/>
        <w:rPr>
          <w:sz w:val="22"/>
          <w:szCs w:val="22"/>
          <w:lang w:val="en-GB"/>
        </w:rPr>
      </w:pPr>
      <w:r w:rsidRPr="00111FB3">
        <w:rPr>
          <w:sz w:val="22"/>
          <w:szCs w:val="22"/>
          <w:lang w:val="en-GB"/>
        </w:rPr>
        <w:t xml:space="preserve">In order to determine the effect of current density on treatment efficiency in COD removal from hospital wastewater by electrocoagulation method, current </w:t>
      </w:r>
      <w:r w:rsidR="009B6F71">
        <w:rPr>
          <w:sz w:val="22"/>
          <w:szCs w:val="22"/>
          <w:lang w:val="en-GB"/>
        </w:rPr>
        <w:t>density is between 10 and 100 A/</w:t>
      </w:r>
      <w:r w:rsidRPr="00111FB3">
        <w:rPr>
          <w:sz w:val="22"/>
          <w:szCs w:val="22"/>
          <w:lang w:val="en-GB"/>
        </w:rPr>
        <w:t>m</w:t>
      </w:r>
      <w:r w:rsidRPr="009B6F71">
        <w:rPr>
          <w:sz w:val="22"/>
          <w:szCs w:val="22"/>
          <w:vertAlign w:val="superscript"/>
          <w:lang w:val="en-GB"/>
        </w:rPr>
        <w:t>2</w:t>
      </w:r>
      <w:r w:rsidRPr="00111FB3">
        <w:rPr>
          <w:sz w:val="22"/>
          <w:szCs w:val="22"/>
          <w:lang w:val="en-GB"/>
        </w:rPr>
        <w:t xml:space="preserve"> at conditions where the electrolysis time is kept constant for 30 minutes and stirring speed is maintained at 200 rpm at pH 4,</w:t>
      </w:r>
      <w:r>
        <w:rPr>
          <w:sz w:val="22"/>
          <w:szCs w:val="22"/>
          <w:lang w:val="en-GB"/>
        </w:rPr>
        <w:t xml:space="preserve"> which is the optimum pH </w:t>
      </w:r>
      <w:r w:rsidRPr="00111FB3">
        <w:rPr>
          <w:sz w:val="22"/>
          <w:szCs w:val="22"/>
          <w:lang w:val="en-GB"/>
        </w:rPr>
        <w:t>value</w:t>
      </w:r>
      <w:r>
        <w:rPr>
          <w:sz w:val="22"/>
          <w:szCs w:val="22"/>
          <w:lang w:val="en-GB"/>
        </w:rPr>
        <w:t>, which</w:t>
      </w:r>
      <w:r w:rsidRPr="00111FB3">
        <w:rPr>
          <w:sz w:val="22"/>
          <w:szCs w:val="22"/>
          <w:lang w:val="en-GB"/>
        </w:rPr>
        <w:t xml:space="preserve"> was increased by 10 and experiments were performed and the change in COD removal efficiency was observed. When the current densit</w:t>
      </w:r>
      <w:r w:rsidR="009B6F71">
        <w:rPr>
          <w:sz w:val="22"/>
          <w:szCs w:val="22"/>
          <w:lang w:val="en-GB"/>
        </w:rPr>
        <w:t>y varies between 50 and 100 A/</w:t>
      </w:r>
      <w:r w:rsidRPr="00111FB3">
        <w:rPr>
          <w:sz w:val="22"/>
          <w:szCs w:val="22"/>
          <w:lang w:val="en-GB"/>
        </w:rPr>
        <w:t>m</w:t>
      </w:r>
      <w:r w:rsidRPr="009B6F71">
        <w:rPr>
          <w:sz w:val="22"/>
          <w:szCs w:val="22"/>
          <w:vertAlign w:val="superscript"/>
          <w:lang w:val="en-GB"/>
        </w:rPr>
        <w:t>2</w:t>
      </w:r>
      <w:r w:rsidRPr="00111FB3">
        <w:rPr>
          <w:sz w:val="22"/>
          <w:szCs w:val="22"/>
          <w:lang w:val="en-GB"/>
        </w:rPr>
        <w:t>, there is not much change in the treatment efficiency and wh</w:t>
      </w:r>
      <w:r w:rsidR="009B6F71">
        <w:rPr>
          <w:sz w:val="22"/>
          <w:szCs w:val="22"/>
          <w:lang w:val="en-GB"/>
        </w:rPr>
        <w:t xml:space="preserve">en the value falls </w:t>
      </w:r>
      <w:r w:rsidR="009B6F71">
        <w:rPr>
          <w:sz w:val="22"/>
          <w:szCs w:val="22"/>
          <w:lang w:val="en-GB"/>
        </w:rPr>
        <w:lastRenderedPageBreak/>
        <w:t>below 50 A/</w:t>
      </w:r>
      <w:r w:rsidRPr="00111FB3">
        <w:rPr>
          <w:sz w:val="22"/>
          <w:szCs w:val="22"/>
          <w:lang w:val="en-GB"/>
        </w:rPr>
        <w:t>m</w:t>
      </w:r>
      <w:r w:rsidRPr="009B6F71">
        <w:rPr>
          <w:sz w:val="22"/>
          <w:szCs w:val="22"/>
          <w:vertAlign w:val="superscript"/>
          <w:lang w:val="en-GB"/>
        </w:rPr>
        <w:t>2</w:t>
      </w:r>
      <w:r w:rsidRPr="00111FB3">
        <w:rPr>
          <w:sz w:val="22"/>
          <w:szCs w:val="22"/>
          <w:lang w:val="en-GB"/>
        </w:rPr>
        <w:t>, significant decreases in the treatment are observed.</w:t>
      </w:r>
      <w:r w:rsidR="002039A3">
        <w:rPr>
          <w:sz w:val="22"/>
          <w:szCs w:val="22"/>
          <w:lang w:val="en-GB"/>
        </w:rPr>
        <w:t xml:space="preserve"> </w:t>
      </w:r>
      <w:r w:rsidR="002039A3" w:rsidRPr="002039A3">
        <w:rPr>
          <w:sz w:val="22"/>
          <w:szCs w:val="22"/>
          <w:lang w:val="en-GB"/>
        </w:rPr>
        <w:t xml:space="preserve">The change in treatment efficiency due to current density in electrocoagulation is given in Table 2 and the graph is shown in Figure 1. </w:t>
      </w:r>
    </w:p>
    <w:p w:rsidR="002039A3" w:rsidRDefault="002039A3" w:rsidP="002039A3">
      <w:pPr>
        <w:spacing w:after="80" w:line="240" w:lineRule="atLeast"/>
        <w:ind w:firstLine="425"/>
        <w:jc w:val="both"/>
        <w:rPr>
          <w:sz w:val="22"/>
          <w:szCs w:val="22"/>
          <w:lang w:val="en-GB"/>
        </w:rPr>
      </w:pPr>
      <w:r w:rsidRPr="002039A3">
        <w:rPr>
          <w:sz w:val="22"/>
          <w:szCs w:val="22"/>
          <w:lang w:val="en-GB"/>
        </w:rPr>
        <w:t>As a result, the increase in current intensity has resulted in an increase in COD removal efficiency as it dissolves more iron in the system and has led to an increase in energy consumption.</w:t>
      </w:r>
    </w:p>
    <w:p w:rsidR="00EA1924" w:rsidRDefault="00EA1924" w:rsidP="002039A3">
      <w:pPr>
        <w:spacing w:after="80" w:line="240" w:lineRule="atLeast"/>
        <w:ind w:firstLine="425"/>
        <w:jc w:val="both"/>
        <w:rPr>
          <w:sz w:val="22"/>
          <w:szCs w:val="22"/>
          <w:lang w:val="en-GB"/>
        </w:rPr>
      </w:pPr>
    </w:p>
    <w:p w:rsidR="00EA1924" w:rsidRDefault="00393496" w:rsidP="001E5EF2">
      <w:pPr>
        <w:spacing w:after="80" w:line="240" w:lineRule="atLeast"/>
        <w:ind w:firstLine="425"/>
        <w:jc w:val="center"/>
        <w:rPr>
          <w:sz w:val="22"/>
          <w:szCs w:val="22"/>
          <w:lang w:val="en-GB"/>
        </w:rPr>
      </w:pPr>
      <w:r w:rsidRPr="00393496">
        <w:rPr>
          <w:b/>
          <w:sz w:val="22"/>
          <w:szCs w:val="22"/>
          <w:lang w:val="en-GB"/>
        </w:rPr>
        <w:t>Table 2:</w:t>
      </w:r>
      <w:r>
        <w:rPr>
          <w:sz w:val="22"/>
          <w:szCs w:val="22"/>
          <w:lang w:val="en-GB"/>
        </w:rPr>
        <w:t xml:space="preserve"> </w:t>
      </w:r>
      <w:r w:rsidRPr="00393496">
        <w:rPr>
          <w:sz w:val="22"/>
          <w:szCs w:val="22"/>
          <w:lang w:val="en-GB"/>
        </w:rPr>
        <w:t>Change of COD removal efficiency based on current density</w:t>
      </w:r>
    </w:p>
    <w:tbl>
      <w:tblPr>
        <w:tblStyle w:val="TabloKlavuzu"/>
        <w:tblW w:w="476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7"/>
        <w:gridCol w:w="1066"/>
        <w:gridCol w:w="1487"/>
        <w:gridCol w:w="1616"/>
        <w:gridCol w:w="1755"/>
        <w:gridCol w:w="1990"/>
      </w:tblGrid>
      <w:tr w:rsidR="00417782" w:rsidRPr="00F17773" w:rsidTr="00417782">
        <w:trPr>
          <w:trHeight w:val="576"/>
          <w:jc w:val="center"/>
        </w:trPr>
        <w:tc>
          <w:tcPr>
            <w:tcW w:w="657" w:type="pct"/>
            <w:tcBorders>
              <w:top w:val="single" w:sz="4" w:space="0" w:color="auto"/>
              <w:bottom w:val="single" w:sz="4" w:space="0" w:color="auto"/>
            </w:tcBorders>
          </w:tcPr>
          <w:p w:rsidR="00DA0CF1" w:rsidRPr="00F17773" w:rsidRDefault="00DA0CF1" w:rsidP="006C2745">
            <w:pPr>
              <w:pStyle w:val="ListeParagraf"/>
              <w:spacing w:after="80" w:line="240" w:lineRule="atLeast"/>
              <w:ind w:left="0"/>
              <w:contextualSpacing w:val="0"/>
              <w:rPr>
                <w:b/>
                <w:sz w:val="22"/>
                <w:szCs w:val="22"/>
                <w:lang w:val="en-US" w:eastAsia="el-GR"/>
              </w:rPr>
            </w:pPr>
            <w:r>
              <w:rPr>
                <w:b/>
                <w:sz w:val="22"/>
                <w:szCs w:val="22"/>
                <w:lang w:val="en-US" w:eastAsia="el-GR"/>
              </w:rPr>
              <w:t>Current Density (A/m</w:t>
            </w:r>
            <w:r w:rsidRPr="00DA0CF1">
              <w:rPr>
                <w:b/>
                <w:sz w:val="22"/>
                <w:szCs w:val="22"/>
                <w:vertAlign w:val="superscript"/>
                <w:lang w:val="en-US" w:eastAsia="el-GR"/>
              </w:rPr>
              <w:t>2</w:t>
            </w:r>
            <w:r>
              <w:rPr>
                <w:b/>
                <w:sz w:val="22"/>
                <w:szCs w:val="22"/>
                <w:lang w:val="en-US" w:eastAsia="el-GR"/>
              </w:rPr>
              <w:t>)</w:t>
            </w:r>
          </w:p>
        </w:tc>
        <w:tc>
          <w:tcPr>
            <w:tcW w:w="585" w:type="pct"/>
            <w:tcBorders>
              <w:top w:val="single" w:sz="4" w:space="0" w:color="auto"/>
              <w:bottom w:val="single" w:sz="4" w:space="0" w:color="auto"/>
            </w:tcBorders>
          </w:tcPr>
          <w:p w:rsidR="00DA0CF1" w:rsidRDefault="00DA0CF1" w:rsidP="006C2745">
            <w:pPr>
              <w:pStyle w:val="ListeParagraf"/>
              <w:spacing w:after="80" w:line="240" w:lineRule="atLeast"/>
              <w:ind w:left="0"/>
              <w:contextualSpacing w:val="0"/>
              <w:jc w:val="center"/>
              <w:rPr>
                <w:b/>
                <w:sz w:val="22"/>
                <w:szCs w:val="22"/>
                <w:lang w:val="en-US" w:eastAsia="el-GR"/>
              </w:rPr>
            </w:pPr>
          </w:p>
          <w:p w:rsidR="00DA0CF1" w:rsidRPr="00F17773" w:rsidRDefault="00DA0CF1"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Last pH</w:t>
            </w:r>
          </w:p>
        </w:tc>
        <w:tc>
          <w:tcPr>
            <w:tcW w:w="816" w:type="pct"/>
            <w:tcBorders>
              <w:top w:val="single" w:sz="4" w:space="0" w:color="auto"/>
              <w:bottom w:val="single" w:sz="4" w:space="0" w:color="auto"/>
            </w:tcBorders>
          </w:tcPr>
          <w:p w:rsidR="00DA0CF1" w:rsidRDefault="00DA0CF1" w:rsidP="006C2745">
            <w:pPr>
              <w:pStyle w:val="ListeParagraf"/>
              <w:spacing w:after="80" w:line="240" w:lineRule="atLeast"/>
              <w:ind w:left="0"/>
              <w:contextualSpacing w:val="0"/>
              <w:jc w:val="center"/>
              <w:rPr>
                <w:b/>
                <w:sz w:val="22"/>
                <w:szCs w:val="22"/>
                <w:lang w:val="en-US" w:eastAsia="el-GR"/>
              </w:rPr>
            </w:pPr>
          </w:p>
          <w:p w:rsidR="00DA0CF1" w:rsidRPr="00F17773" w:rsidRDefault="00DA0CF1" w:rsidP="00DA0CF1">
            <w:pPr>
              <w:pStyle w:val="ListeParagraf"/>
              <w:spacing w:after="80" w:line="240" w:lineRule="atLeast"/>
              <w:ind w:left="0"/>
              <w:contextualSpacing w:val="0"/>
              <w:jc w:val="center"/>
              <w:rPr>
                <w:b/>
                <w:sz w:val="22"/>
                <w:szCs w:val="22"/>
                <w:lang w:val="en-US" w:eastAsia="el-GR"/>
              </w:rPr>
            </w:pPr>
            <w:r>
              <w:rPr>
                <w:b/>
                <w:sz w:val="22"/>
                <w:szCs w:val="22"/>
                <w:lang w:val="en-US" w:eastAsia="el-GR"/>
              </w:rPr>
              <w:t>Voltage (V)</w:t>
            </w:r>
          </w:p>
        </w:tc>
        <w:tc>
          <w:tcPr>
            <w:tcW w:w="887" w:type="pct"/>
            <w:tcBorders>
              <w:top w:val="single" w:sz="4" w:space="0" w:color="auto"/>
              <w:bottom w:val="single" w:sz="4" w:space="0" w:color="auto"/>
            </w:tcBorders>
          </w:tcPr>
          <w:p w:rsidR="00DA0CF1" w:rsidRDefault="00257F73"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First COD</w:t>
            </w:r>
          </w:p>
          <w:p w:rsidR="00257F73" w:rsidRPr="00F17773" w:rsidRDefault="00257F73"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(mg/l)</w:t>
            </w:r>
          </w:p>
        </w:tc>
        <w:tc>
          <w:tcPr>
            <w:tcW w:w="963" w:type="pct"/>
            <w:tcBorders>
              <w:top w:val="single" w:sz="4" w:space="0" w:color="auto"/>
              <w:bottom w:val="single" w:sz="4" w:space="0" w:color="auto"/>
            </w:tcBorders>
          </w:tcPr>
          <w:p w:rsidR="00DA0CF1" w:rsidRDefault="00257F73"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Last COD</w:t>
            </w:r>
          </w:p>
          <w:p w:rsidR="00257F73" w:rsidRPr="00F17773" w:rsidRDefault="00257F73"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(mg/l)</w:t>
            </w:r>
          </w:p>
        </w:tc>
        <w:tc>
          <w:tcPr>
            <w:tcW w:w="1092" w:type="pct"/>
            <w:tcBorders>
              <w:top w:val="single" w:sz="4" w:space="0" w:color="auto"/>
              <w:bottom w:val="single" w:sz="4" w:space="0" w:color="auto"/>
            </w:tcBorders>
          </w:tcPr>
          <w:p w:rsidR="00DA0CF1" w:rsidRPr="00F17773" w:rsidRDefault="00257F73" w:rsidP="00257F73">
            <w:pPr>
              <w:pStyle w:val="ListeParagraf"/>
              <w:spacing w:after="80" w:line="240" w:lineRule="atLeast"/>
              <w:ind w:left="0"/>
              <w:contextualSpacing w:val="0"/>
              <w:jc w:val="center"/>
              <w:rPr>
                <w:b/>
                <w:sz w:val="22"/>
                <w:szCs w:val="22"/>
                <w:lang w:val="en-US" w:eastAsia="el-GR"/>
              </w:rPr>
            </w:pPr>
            <w:r>
              <w:rPr>
                <w:b/>
                <w:sz w:val="22"/>
                <w:szCs w:val="22"/>
                <w:lang w:val="en-US" w:eastAsia="el-GR"/>
              </w:rPr>
              <w:t>P</w:t>
            </w:r>
            <w:r w:rsidRPr="00257F73">
              <w:rPr>
                <w:b/>
                <w:sz w:val="22"/>
                <w:szCs w:val="22"/>
                <w:lang w:val="en-US" w:eastAsia="el-GR"/>
              </w:rPr>
              <w:t xml:space="preserve">ercentage of </w:t>
            </w:r>
            <w:r>
              <w:rPr>
                <w:b/>
                <w:sz w:val="22"/>
                <w:szCs w:val="22"/>
                <w:lang w:val="en-US" w:eastAsia="el-GR"/>
              </w:rPr>
              <w:t>Treatment E</w:t>
            </w:r>
            <w:r w:rsidRPr="00257F73">
              <w:rPr>
                <w:b/>
                <w:sz w:val="22"/>
                <w:szCs w:val="22"/>
                <w:lang w:val="en-US" w:eastAsia="el-GR"/>
              </w:rPr>
              <w:t>fficiency</w:t>
            </w:r>
            <w:r>
              <w:rPr>
                <w:b/>
                <w:sz w:val="22"/>
                <w:szCs w:val="22"/>
                <w:lang w:val="en-US" w:eastAsia="el-GR"/>
              </w:rPr>
              <w:t xml:space="preserve"> (%)</w:t>
            </w:r>
          </w:p>
        </w:tc>
      </w:tr>
      <w:tr w:rsidR="00417782" w:rsidTr="00417782">
        <w:trPr>
          <w:trHeight w:val="230"/>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10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6.93</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1.2</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390</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257</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34.10</w:t>
            </w:r>
          </w:p>
        </w:tc>
      </w:tr>
      <w:tr w:rsidR="00417782" w:rsidTr="00417782">
        <w:trPr>
          <w:trHeight w:val="223"/>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20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7.36</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1.5</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390</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253</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35.12</w:t>
            </w:r>
          </w:p>
        </w:tc>
      </w:tr>
      <w:tr w:rsidR="00417782" w:rsidTr="00417782">
        <w:trPr>
          <w:trHeight w:val="230"/>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30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7.74</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2.6</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390</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250</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35.88</w:t>
            </w:r>
          </w:p>
        </w:tc>
      </w:tr>
      <w:tr w:rsidR="00417782" w:rsidTr="00417782">
        <w:trPr>
          <w:trHeight w:val="230"/>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40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6.22</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2.6</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390</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230</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41.02</w:t>
            </w:r>
          </w:p>
        </w:tc>
      </w:tr>
      <w:tr w:rsidR="00417782" w:rsidTr="00417782">
        <w:trPr>
          <w:trHeight w:val="223"/>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50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6.41</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2.7</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390</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207</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46.92</w:t>
            </w:r>
          </w:p>
        </w:tc>
      </w:tr>
      <w:tr w:rsidR="00417782" w:rsidTr="00417782">
        <w:trPr>
          <w:trHeight w:val="230"/>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60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8.19</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2.8</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407</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213</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47.66</w:t>
            </w:r>
          </w:p>
        </w:tc>
      </w:tr>
      <w:tr w:rsidR="00417782" w:rsidTr="00417782">
        <w:trPr>
          <w:trHeight w:val="223"/>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70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6.73</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2.9</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407</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210</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48.40</w:t>
            </w:r>
          </w:p>
        </w:tc>
      </w:tr>
      <w:tr w:rsidR="00417782" w:rsidTr="00417782">
        <w:trPr>
          <w:trHeight w:val="230"/>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80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8.21</w:t>
            </w:r>
          </w:p>
        </w:tc>
        <w:tc>
          <w:tcPr>
            <w:tcW w:w="816"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w:t>
            </w:r>
            <w:r w:rsidR="008E2750">
              <w:rPr>
                <w:sz w:val="22"/>
                <w:szCs w:val="22"/>
                <w:lang w:val="en-US" w:eastAsia="el-GR"/>
              </w:rPr>
              <w:t>.6</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407</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207</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49.14</w:t>
            </w:r>
          </w:p>
        </w:tc>
      </w:tr>
      <w:tr w:rsidR="00417782" w:rsidTr="00417782">
        <w:trPr>
          <w:trHeight w:val="223"/>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90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9.22</w:t>
            </w:r>
          </w:p>
        </w:tc>
        <w:tc>
          <w:tcPr>
            <w:tcW w:w="816" w:type="pct"/>
            <w:tcBorders>
              <w:top w:val="single" w:sz="4" w:space="0" w:color="auto"/>
            </w:tcBorders>
          </w:tcPr>
          <w:p w:rsidR="00DA0CF1" w:rsidRPr="0007738E" w:rsidRDefault="008E275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407</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207</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49.14</w:t>
            </w:r>
          </w:p>
        </w:tc>
      </w:tr>
      <w:tr w:rsidR="00417782" w:rsidTr="00417782">
        <w:trPr>
          <w:trHeight w:val="238"/>
          <w:jc w:val="center"/>
        </w:trPr>
        <w:tc>
          <w:tcPr>
            <w:tcW w:w="657" w:type="pct"/>
            <w:tcBorders>
              <w:top w:val="single" w:sz="4" w:space="0" w:color="auto"/>
            </w:tcBorders>
          </w:tcPr>
          <w:p w:rsidR="00DA0CF1" w:rsidRPr="00DA0CF1" w:rsidRDefault="00DA0CF1" w:rsidP="006C2745">
            <w:pPr>
              <w:pStyle w:val="ListeParagraf"/>
              <w:spacing w:after="80" w:line="240" w:lineRule="atLeast"/>
              <w:ind w:left="0"/>
              <w:contextualSpacing w:val="0"/>
              <w:rPr>
                <w:sz w:val="22"/>
                <w:szCs w:val="22"/>
                <w:lang w:val="en-US" w:eastAsia="el-GR"/>
              </w:rPr>
            </w:pPr>
            <w:r w:rsidRPr="00DA0CF1">
              <w:rPr>
                <w:sz w:val="22"/>
                <w:szCs w:val="22"/>
                <w:lang w:val="en-US" w:eastAsia="el-GR"/>
              </w:rPr>
              <w:t>100</w:t>
            </w:r>
          </w:p>
        </w:tc>
        <w:tc>
          <w:tcPr>
            <w:tcW w:w="585" w:type="pct"/>
            <w:tcBorders>
              <w:top w:val="single" w:sz="4" w:space="0" w:color="auto"/>
            </w:tcBorders>
          </w:tcPr>
          <w:p w:rsidR="00DA0CF1" w:rsidRPr="0007738E" w:rsidRDefault="00DA0CF1" w:rsidP="006C2745">
            <w:pPr>
              <w:pStyle w:val="ListeParagraf"/>
              <w:spacing w:after="80" w:line="240" w:lineRule="atLeast"/>
              <w:ind w:left="0"/>
              <w:contextualSpacing w:val="0"/>
              <w:jc w:val="center"/>
              <w:rPr>
                <w:sz w:val="22"/>
                <w:szCs w:val="22"/>
                <w:lang w:val="en-US" w:eastAsia="el-GR"/>
              </w:rPr>
            </w:pPr>
            <w:r>
              <w:rPr>
                <w:sz w:val="22"/>
                <w:szCs w:val="22"/>
                <w:lang w:val="en-US" w:eastAsia="el-GR"/>
              </w:rPr>
              <w:t>8.30</w:t>
            </w:r>
          </w:p>
        </w:tc>
        <w:tc>
          <w:tcPr>
            <w:tcW w:w="816" w:type="pct"/>
            <w:tcBorders>
              <w:top w:val="single" w:sz="4" w:space="0" w:color="auto"/>
            </w:tcBorders>
          </w:tcPr>
          <w:p w:rsidR="00DA0CF1" w:rsidRPr="0007738E" w:rsidRDefault="008E275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4.9</w:t>
            </w:r>
          </w:p>
        </w:tc>
        <w:tc>
          <w:tcPr>
            <w:tcW w:w="887"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407</w:t>
            </w:r>
          </w:p>
        </w:tc>
        <w:tc>
          <w:tcPr>
            <w:tcW w:w="963" w:type="pct"/>
            <w:tcBorders>
              <w:top w:val="single" w:sz="4" w:space="0" w:color="auto"/>
            </w:tcBorders>
          </w:tcPr>
          <w:p w:rsidR="00DA0CF1" w:rsidRPr="0007738E" w:rsidRDefault="00257F73" w:rsidP="006C2745">
            <w:pPr>
              <w:pStyle w:val="ListeParagraf"/>
              <w:spacing w:after="80" w:line="240" w:lineRule="atLeast"/>
              <w:ind w:left="0"/>
              <w:contextualSpacing w:val="0"/>
              <w:jc w:val="center"/>
              <w:rPr>
                <w:sz w:val="22"/>
                <w:szCs w:val="22"/>
                <w:lang w:val="en-US" w:eastAsia="el-GR"/>
              </w:rPr>
            </w:pPr>
            <w:r>
              <w:rPr>
                <w:sz w:val="22"/>
                <w:szCs w:val="22"/>
                <w:lang w:val="en-US" w:eastAsia="el-GR"/>
              </w:rPr>
              <w:t>197</w:t>
            </w:r>
          </w:p>
        </w:tc>
        <w:tc>
          <w:tcPr>
            <w:tcW w:w="1092" w:type="pct"/>
            <w:tcBorders>
              <w:top w:val="single" w:sz="4" w:space="0" w:color="auto"/>
            </w:tcBorders>
          </w:tcPr>
          <w:p w:rsidR="00DA0CF1" w:rsidRPr="0007738E" w:rsidRDefault="007B2C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51.59</w:t>
            </w:r>
          </w:p>
        </w:tc>
      </w:tr>
    </w:tbl>
    <w:p w:rsidR="00417782" w:rsidRDefault="00417782" w:rsidP="00F4590B">
      <w:pPr>
        <w:pStyle w:val="ListeParagraf"/>
        <w:spacing w:after="80" w:line="240" w:lineRule="atLeast"/>
        <w:ind w:left="426" w:hanging="426"/>
        <w:contextualSpacing w:val="0"/>
        <w:jc w:val="center"/>
        <w:rPr>
          <w:sz w:val="22"/>
          <w:szCs w:val="22"/>
          <w:lang w:val="en-US" w:eastAsia="el-GR"/>
        </w:rPr>
      </w:pPr>
    </w:p>
    <w:p w:rsidR="00417782" w:rsidRDefault="00417782" w:rsidP="00F4590B">
      <w:pPr>
        <w:pStyle w:val="ListeParagraf"/>
        <w:spacing w:after="80" w:line="240" w:lineRule="atLeast"/>
        <w:ind w:left="426" w:hanging="426"/>
        <w:contextualSpacing w:val="0"/>
        <w:jc w:val="center"/>
        <w:rPr>
          <w:sz w:val="22"/>
          <w:szCs w:val="22"/>
          <w:lang w:val="en-US" w:eastAsia="el-GR"/>
        </w:rPr>
      </w:pPr>
    </w:p>
    <w:p w:rsidR="00F17773" w:rsidRDefault="00D31FDE" w:rsidP="00F4590B">
      <w:pPr>
        <w:pStyle w:val="ListeParagraf"/>
        <w:spacing w:after="80" w:line="240" w:lineRule="atLeast"/>
        <w:ind w:left="426" w:hanging="426"/>
        <w:contextualSpacing w:val="0"/>
        <w:jc w:val="center"/>
        <w:rPr>
          <w:sz w:val="22"/>
          <w:szCs w:val="22"/>
          <w:lang w:val="en-US" w:eastAsia="el-GR"/>
        </w:rPr>
      </w:pPr>
      <w:r>
        <w:rPr>
          <w:noProof/>
        </w:rPr>
        <w:drawing>
          <wp:inline distT="0" distB="0" distL="0" distR="0" wp14:anchorId="04A3F288" wp14:editId="1AF87C80">
            <wp:extent cx="4892040" cy="2148840"/>
            <wp:effectExtent l="0" t="0" r="22860" b="2286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FDE" w:rsidRDefault="00F17773" w:rsidP="00D31FDE">
      <w:pPr>
        <w:spacing w:after="80" w:line="240" w:lineRule="atLeast"/>
        <w:ind w:firstLine="425"/>
        <w:jc w:val="center"/>
        <w:rPr>
          <w:sz w:val="22"/>
          <w:szCs w:val="22"/>
          <w:lang w:val="en-GB"/>
        </w:rPr>
      </w:pPr>
      <w:r w:rsidRPr="00F17773">
        <w:rPr>
          <w:b/>
          <w:sz w:val="22"/>
          <w:szCs w:val="22"/>
          <w:lang w:val="en-US" w:eastAsia="el-GR"/>
        </w:rPr>
        <w:t>Figure 1:</w:t>
      </w:r>
      <w:r w:rsidR="00D31FDE">
        <w:rPr>
          <w:sz w:val="22"/>
          <w:szCs w:val="22"/>
          <w:lang w:val="en-US" w:eastAsia="el-GR"/>
        </w:rPr>
        <w:t xml:space="preserve"> </w:t>
      </w:r>
      <w:r w:rsidR="00D31FDE" w:rsidRPr="00393496">
        <w:rPr>
          <w:sz w:val="22"/>
          <w:szCs w:val="22"/>
          <w:lang w:val="en-GB"/>
        </w:rPr>
        <w:t>Change of COD removal efficiency based on current density</w:t>
      </w:r>
    </w:p>
    <w:p w:rsidR="00F10DCC" w:rsidRDefault="00F10DCC" w:rsidP="00F10DCC">
      <w:pPr>
        <w:spacing w:after="80" w:line="240" w:lineRule="atLeast"/>
        <w:jc w:val="both"/>
        <w:rPr>
          <w:sz w:val="22"/>
          <w:szCs w:val="22"/>
          <w:lang w:val="en-US" w:eastAsia="el-GR"/>
        </w:rPr>
      </w:pPr>
    </w:p>
    <w:p w:rsidR="00F10DCC" w:rsidRDefault="00F10DCC" w:rsidP="00F10DCC">
      <w:pPr>
        <w:spacing w:after="80" w:line="240" w:lineRule="atLeast"/>
        <w:ind w:firstLine="425"/>
        <w:jc w:val="both"/>
        <w:rPr>
          <w:sz w:val="22"/>
          <w:szCs w:val="22"/>
          <w:lang w:val="en-US" w:eastAsia="el-GR"/>
        </w:rPr>
      </w:pPr>
      <w:r w:rsidRPr="00F10DCC">
        <w:rPr>
          <w:sz w:val="22"/>
          <w:szCs w:val="22"/>
          <w:lang w:val="en-US" w:eastAsia="el-GR"/>
        </w:rPr>
        <w:t xml:space="preserve">2.4. </w:t>
      </w:r>
      <w:r w:rsidR="00C43532">
        <w:rPr>
          <w:sz w:val="22"/>
          <w:szCs w:val="22"/>
          <w:lang w:val="en-GB"/>
        </w:rPr>
        <w:t xml:space="preserve">Effect of </w:t>
      </w:r>
      <w:r w:rsidR="00C43532" w:rsidRPr="00C43532">
        <w:rPr>
          <w:sz w:val="22"/>
          <w:szCs w:val="22"/>
          <w:lang w:val="en-GB"/>
        </w:rPr>
        <w:t xml:space="preserve">Electrolysis </w:t>
      </w:r>
      <w:r w:rsidR="00C43532">
        <w:rPr>
          <w:sz w:val="22"/>
          <w:szCs w:val="22"/>
          <w:lang w:val="en-GB"/>
        </w:rPr>
        <w:t>T</w:t>
      </w:r>
      <w:r w:rsidR="00C43532" w:rsidRPr="00C43532">
        <w:rPr>
          <w:sz w:val="22"/>
          <w:szCs w:val="22"/>
          <w:lang w:val="en-GB"/>
        </w:rPr>
        <w:t xml:space="preserve">ime </w:t>
      </w:r>
      <w:r w:rsidR="00C43532">
        <w:rPr>
          <w:sz w:val="22"/>
          <w:szCs w:val="22"/>
          <w:lang w:val="en-GB"/>
        </w:rPr>
        <w:t>on COD R</w:t>
      </w:r>
      <w:r w:rsidR="00C43532" w:rsidRPr="001C6CD0">
        <w:rPr>
          <w:sz w:val="22"/>
          <w:szCs w:val="22"/>
          <w:lang w:val="en-GB"/>
        </w:rPr>
        <w:t>emoval</w:t>
      </w:r>
    </w:p>
    <w:p w:rsidR="0083040B" w:rsidRPr="0083040B" w:rsidRDefault="0083040B" w:rsidP="0083040B">
      <w:pPr>
        <w:spacing w:after="80" w:line="240" w:lineRule="atLeast"/>
        <w:ind w:firstLine="425"/>
        <w:jc w:val="both"/>
        <w:rPr>
          <w:sz w:val="22"/>
          <w:szCs w:val="22"/>
          <w:lang w:val="en-US" w:eastAsia="el-GR"/>
        </w:rPr>
      </w:pPr>
      <w:r w:rsidRPr="0083040B">
        <w:rPr>
          <w:sz w:val="22"/>
          <w:szCs w:val="22"/>
          <w:lang w:val="en-US" w:eastAsia="el-GR"/>
        </w:rPr>
        <w:t>Experimental studies carried out in order to determine the effect of electrolysis time on the efficiency of electrocoagulation yielded the desired level of treatment efficiencies in the electrolysis time of 30 minutes.</w:t>
      </w:r>
      <w:r>
        <w:rPr>
          <w:sz w:val="22"/>
          <w:szCs w:val="22"/>
          <w:lang w:val="en-US" w:eastAsia="el-GR"/>
        </w:rPr>
        <w:t xml:space="preserve"> </w:t>
      </w:r>
      <w:r w:rsidRPr="0083040B">
        <w:rPr>
          <w:sz w:val="22"/>
          <w:szCs w:val="22"/>
          <w:lang w:val="en-US" w:eastAsia="el-GR"/>
        </w:rPr>
        <w:t>As the electrode consumption and energy consumption will increase as the time increases, it is determined that COD removal efficiencies obtained during the 30-minute electrolysis period are not sufficient for longer periods as both the treatment efficiency decreases at the 35th and 40th minutes and the electrical energy consumption increases.</w:t>
      </w:r>
    </w:p>
    <w:p w:rsidR="0083040B" w:rsidRDefault="0083040B" w:rsidP="0083040B">
      <w:pPr>
        <w:spacing w:after="80" w:line="240" w:lineRule="atLeast"/>
        <w:ind w:firstLine="425"/>
        <w:jc w:val="both"/>
        <w:rPr>
          <w:sz w:val="22"/>
          <w:szCs w:val="22"/>
          <w:lang w:val="en-US" w:eastAsia="el-GR"/>
        </w:rPr>
      </w:pPr>
      <w:r w:rsidRPr="0083040B">
        <w:rPr>
          <w:sz w:val="22"/>
          <w:szCs w:val="22"/>
          <w:lang w:val="en-US" w:eastAsia="el-GR"/>
        </w:rPr>
        <w:lastRenderedPageBreak/>
        <w:t xml:space="preserve">In this study, it was observed that COD removal efficiency and electrical energy consumption increased with increasing electrocoagulation time. The change in treatment efficiency due to current density in electrocoagulation is given in Table 3 and </w:t>
      </w:r>
      <w:r>
        <w:rPr>
          <w:sz w:val="22"/>
          <w:szCs w:val="22"/>
          <w:lang w:val="en-GB"/>
        </w:rPr>
        <w:t>graph is shown in Figure 2</w:t>
      </w:r>
      <w:r w:rsidRPr="0083040B">
        <w:rPr>
          <w:sz w:val="22"/>
          <w:szCs w:val="22"/>
          <w:lang w:val="en-US" w:eastAsia="el-GR"/>
        </w:rPr>
        <w:t>.</w:t>
      </w:r>
    </w:p>
    <w:p w:rsidR="003D6CB0" w:rsidRDefault="003D6CB0" w:rsidP="0083040B">
      <w:pPr>
        <w:spacing w:after="80" w:line="240" w:lineRule="atLeast"/>
        <w:ind w:firstLine="425"/>
        <w:jc w:val="both"/>
        <w:rPr>
          <w:sz w:val="22"/>
          <w:szCs w:val="22"/>
          <w:lang w:val="en-US" w:eastAsia="el-GR"/>
        </w:rPr>
      </w:pPr>
    </w:p>
    <w:p w:rsidR="003D6CB0" w:rsidRDefault="003D6CB0" w:rsidP="003D6CB0">
      <w:pPr>
        <w:spacing w:after="80" w:line="240" w:lineRule="atLeast"/>
        <w:ind w:firstLine="425"/>
        <w:jc w:val="center"/>
        <w:rPr>
          <w:sz w:val="22"/>
          <w:szCs w:val="22"/>
          <w:lang w:val="en-GB"/>
        </w:rPr>
      </w:pPr>
      <w:r w:rsidRPr="00393496">
        <w:rPr>
          <w:b/>
          <w:sz w:val="22"/>
          <w:szCs w:val="22"/>
          <w:lang w:val="en-GB"/>
        </w:rPr>
        <w:t>Table 2:</w:t>
      </w:r>
      <w:r>
        <w:rPr>
          <w:sz w:val="22"/>
          <w:szCs w:val="22"/>
          <w:lang w:val="en-GB"/>
        </w:rPr>
        <w:t xml:space="preserve"> </w:t>
      </w:r>
      <w:r w:rsidRPr="00393496">
        <w:rPr>
          <w:sz w:val="22"/>
          <w:szCs w:val="22"/>
          <w:lang w:val="en-GB"/>
        </w:rPr>
        <w:t xml:space="preserve">Change of COD removal efficiency based on </w:t>
      </w:r>
      <w:r>
        <w:rPr>
          <w:sz w:val="22"/>
          <w:szCs w:val="22"/>
          <w:lang w:val="en-GB"/>
        </w:rPr>
        <w:t>electrolysis time</w:t>
      </w:r>
    </w:p>
    <w:tbl>
      <w:tblPr>
        <w:tblStyle w:val="TabloKlavuzu"/>
        <w:tblW w:w="4793"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6"/>
        <w:gridCol w:w="1073"/>
        <w:gridCol w:w="1497"/>
        <w:gridCol w:w="1627"/>
        <w:gridCol w:w="1767"/>
        <w:gridCol w:w="2004"/>
      </w:tblGrid>
      <w:tr w:rsidR="00417782" w:rsidRPr="00F17773" w:rsidTr="008A375C">
        <w:trPr>
          <w:trHeight w:val="636"/>
          <w:jc w:val="center"/>
        </w:trPr>
        <w:tc>
          <w:tcPr>
            <w:tcW w:w="657" w:type="pct"/>
            <w:tcBorders>
              <w:top w:val="single" w:sz="4" w:space="0" w:color="auto"/>
              <w:bottom w:val="single" w:sz="4" w:space="0" w:color="auto"/>
            </w:tcBorders>
          </w:tcPr>
          <w:p w:rsidR="003D6CB0" w:rsidRDefault="003D6CB0" w:rsidP="006C2745">
            <w:pPr>
              <w:pStyle w:val="ListeParagraf"/>
              <w:spacing w:after="80" w:line="240" w:lineRule="atLeast"/>
              <w:ind w:left="0"/>
              <w:contextualSpacing w:val="0"/>
              <w:rPr>
                <w:b/>
                <w:sz w:val="22"/>
                <w:szCs w:val="22"/>
                <w:lang w:val="en-US" w:eastAsia="el-GR"/>
              </w:rPr>
            </w:pPr>
            <w:r>
              <w:rPr>
                <w:b/>
                <w:sz w:val="22"/>
                <w:szCs w:val="22"/>
                <w:lang w:val="en-US" w:eastAsia="el-GR"/>
              </w:rPr>
              <w:t>Time</w:t>
            </w:r>
          </w:p>
          <w:p w:rsidR="003D6CB0" w:rsidRPr="00F17773" w:rsidRDefault="003D6CB0" w:rsidP="006C2745">
            <w:pPr>
              <w:pStyle w:val="ListeParagraf"/>
              <w:spacing w:after="80" w:line="240" w:lineRule="atLeast"/>
              <w:ind w:left="0"/>
              <w:contextualSpacing w:val="0"/>
              <w:rPr>
                <w:b/>
                <w:sz w:val="22"/>
                <w:szCs w:val="22"/>
                <w:lang w:val="en-US" w:eastAsia="el-GR"/>
              </w:rPr>
            </w:pPr>
            <w:r>
              <w:rPr>
                <w:b/>
                <w:sz w:val="22"/>
                <w:szCs w:val="22"/>
                <w:lang w:val="en-US" w:eastAsia="el-GR"/>
              </w:rPr>
              <w:t>(Minute)</w:t>
            </w:r>
          </w:p>
        </w:tc>
        <w:tc>
          <w:tcPr>
            <w:tcW w:w="585" w:type="pct"/>
            <w:tcBorders>
              <w:top w:val="single" w:sz="4" w:space="0" w:color="auto"/>
              <w:bottom w:val="single" w:sz="4" w:space="0" w:color="auto"/>
            </w:tcBorders>
          </w:tcPr>
          <w:p w:rsidR="003D6CB0" w:rsidRDefault="003D6CB0" w:rsidP="006C2745">
            <w:pPr>
              <w:pStyle w:val="ListeParagraf"/>
              <w:spacing w:after="80" w:line="240" w:lineRule="atLeast"/>
              <w:ind w:left="0"/>
              <w:contextualSpacing w:val="0"/>
              <w:jc w:val="center"/>
              <w:rPr>
                <w:b/>
                <w:sz w:val="22"/>
                <w:szCs w:val="22"/>
                <w:lang w:val="en-US" w:eastAsia="el-GR"/>
              </w:rPr>
            </w:pPr>
          </w:p>
          <w:p w:rsidR="003D6CB0" w:rsidRPr="00F17773"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Last pH</w:t>
            </w:r>
          </w:p>
        </w:tc>
        <w:tc>
          <w:tcPr>
            <w:tcW w:w="816" w:type="pct"/>
            <w:tcBorders>
              <w:top w:val="single" w:sz="4" w:space="0" w:color="auto"/>
              <w:bottom w:val="single" w:sz="4" w:space="0" w:color="auto"/>
            </w:tcBorders>
          </w:tcPr>
          <w:p w:rsidR="003D6CB0" w:rsidRDefault="003D6CB0" w:rsidP="006C2745">
            <w:pPr>
              <w:pStyle w:val="ListeParagraf"/>
              <w:spacing w:after="80" w:line="240" w:lineRule="atLeast"/>
              <w:ind w:left="0"/>
              <w:contextualSpacing w:val="0"/>
              <w:jc w:val="center"/>
              <w:rPr>
                <w:b/>
                <w:sz w:val="22"/>
                <w:szCs w:val="22"/>
                <w:lang w:val="en-US" w:eastAsia="el-GR"/>
              </w:rPr>
            </w:pPr>
          </w:p>
          <w:p w:rsidR="003D6CB0" w:rsidRPr="00F17773"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Voltage (V)</w:t>
            </w:r>
          </w:p>
        </w:tc>
        <w:tc>
          <w:tcPr>
            <w:tcW w:w="887" w:type="pct"/>
            <w:tcBorders>
              <w:top w:val="single" w:sz="4" w:space="0" w:color="auto"/>
              <w:bottom w:val="single" w:sz="4" w:space="0" w:color="auto"/>
            </w:tcBorders>
          </w:tcPr>
          <w:p w:rsidR="003D6CB0"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First COD</w:t>
            </w:r>
          </w:p>
          <w:p w:rsidR="003D6CB0" w:rsidRPr="00F17773"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(mg/l)</w:t>
            </w:r>
          </w:p>
        </w:tc>
        <w:tc>
          <w:tcPr>
            <w:tcW w:w="963" w:type="pct"/>
            <w:tcBorders>
              <w:top w:val="single" w:sz="4" w:space="0" w:color="auto"/>
              <w:bottom w:val="single" w:sz="4" w:space="0" w:color="auto"/>
            </w:tcBorders>
          </w:tcPr>
          <w:p w:rsidR="003D6CB0"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Last COD</w:t>
            </w:r>
          </w:p>
          <w:p w:rsidR="003D6CB0" w:rsidRPr="00F17773"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(mg/l)</w:t>
            </w:r>
          </w:p>
        </w:tc>
        <w:tc>
          <w:tcPr>
            <w:tcW w:w="1092" w:type="pct"/>
            <w:tcBorders>
              <w:top w:val="single" w:sz="4" w:space="0" w:color="auto"/>
              <w:bottom w:val="single" w:sz="4" w:space="0" w:color="auto"/>
            </w:tcBorders>
          </w:tcPr>
          <w:p w:rsidR="003D6CB0" w:rsidRPr="00F17773" w:rsidRDefault="003D6CB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P</w:t>
            </w:r>
            <w:r w:rsidRPr="00257F73">
              <w:rPr>
                <w:b/>
                <w:sz w:val="22"/>
                <w:szCs w:val="22"/>
                <w:lang w:val="en-US" w:eastAsia="el-GR"/>
              </w:rPr>
              <w:t xml:space="preserve">ercentage of </w:t>
            </w:r>
            <w:r>
              <w:rPr>
                <w:b/>
                <w:sz w:val="22"/>
                <w:szCs w:val="22"/>
                <w:lang w:val="en-US" w:eastAsia="el-GR"/>
              </w:rPr>
              <w:t>Treatment E</w:t>
            </w:r>
            <w:r w:rsidRPr="00257F73">
              <w:rPr>
                <w:b/>
                <w:sz w:val="22"/>
                <w:szCs w:val="22"/>
                <w:lang w:val="en-US" w:eastAsia="el-GR"/>
              </w:rPr>
              <w:t>fficiency</w:t>
            </w:r>
            <w:r>
              <w:rPr>
                <w:b/>
                <w:sz w:val="22"/>
                <w:szCs w:val="22"/>
                <w:lang w:val="en-US" w:eastAsia="el-GR"/>
              </w:rPr>
              <w:t xml:space="preserve"> (%)</w:t>
            </w:r>
          </w:p>
        </w:tc>
      </w:tr>
      <w:tr w:rsidR="00417782" w:rsidTr="008A375C">
        <w:trPr>
          <w:trHeight w:val="25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5</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5.54</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2.7</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314</w:t>
            </w:r>
          </w:p>
        </w:tc>
        <w:tc>
          <w:tcPr>
            <w:tcW w:w="1092" w:type="pct"/>
            <w:tcBorders>
              <w:top w:val="single" w:sz="4" w:space="0" w:color="auto"/>
            </w:tcBorders>
          </w:tcPr>
          <w:p w:rsidR="003D6CB0" w:rsidRPr="0007738E" w:rsidRDefault="006632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19.07</w:t>
            </w:r>
          </w:p>
        </w:tc>
      </w:tr>
      <w:tr w:rsidR="003D6CB0" w:rsidTr="008A375C">
        <w:trPr>
          <w:trHeight w:val="24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1</w:t>
            </w:r>
            <w:r w:rsidRPr="00DA0CF1">
              <w:rPr>
                <w:sz w:val="22"/>
                <w:szCs w:val="22"/>
                <w:lang w:val="en-US" w:eastAsia="el-GR"/>
              </w:rPr>
              <w:t>0</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5.75</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2.6</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282</w:t>
            </w:r>
          </w:p>
        </w:tc>
        <w:tc>
          <w:tcPr>
            <w:tcW w:w="1092" w:type="pct"/>
            <w:tcBorders>
              <w:top w:val="single" w:sz="4" w:space="0" w:color="auto"/>
            </w:tcBorders>
          </w:tcPr>
          <w:p w:rsidR="003D6CB0" w:rsidRPr="0007738E" w:rsidRDefault="006632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27.31</w:t>
            </w:r>
          </w:p>
        </w:tc>
      </w:tr>
      <w:tr w:rsidR="003D6CB0" w:rsidTr="008A375C">
        <w:trPr>
          <w:trHeight w:val="25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15</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5.86</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2.6</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262</w:t>
            </w:r>
          </w:p>
        </w:tc>
        <w:tc>
          <w:tcPr>
            <w:tcW w:w="1092"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w:t>
            </w:r>
            <w:r w:rsidR="0066325E">
              <w:rPr>
                <w:sz w:val="22"/>
                <w:szCs w:val="22"/>
                <w:lang w:val="en-US" w:eastAsia="el-GR"/>
              </w:rPr>
              <w:t>2.47</w:t>
            </w:r>
          </w:p>
        </w:tc>
      </w:tr>
      <w:tr w:rsidR="003D6CB0" w:rsidTr="008A375C">
        <w:trPr>
          <w:trHeight w:val="24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20</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6.28</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2.5</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246</w:t>
            </w:r>
          </w:p>
        </w:tc>
        <w:tc>
          <w:tcPr>
            <w:tcW w:w="1092" w:type="pct"/>
            <w:tcBorders>
              <w:top w:val="single" w:sz="4" w:space="0" w:color="auto"/>
            </w:tcBorders>
          </w:tcPr>
          <w:p w:rsidR="003D6CB0" w:rsidRPr="0007738E" w:rsidRDefault="0066325E"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36.59</w:t>
            </w:r>
          </w:p>
        </w:tc>
      </w:tr>
      <w:tr w:rsidR="003D6CB0" w:rsidTr="008A375C">
        <w:trPr>
          <w:trHeight w:val="25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25</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6.54</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2.4</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228</w:t>
            </w:r>
          </w:p>
        </w:tc>
        <w:tc>
          <w:tcPr>
            <w:tcW w:w="1092"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w:t>
            </w:r>
            <w:r w:rsidR="0066325E">
              <w:rPr>
                <w:sz w:val="22"/>
                <w:szCs w:val="22"/>
                <w:lang w:val="en-US" w:eastAsia="el-GR"/>
              </w:rPr>
              <w:t>1.23</w:t>
            </w:r>
          </w:p>
        </w:tc>
      </w:tr>
      <w:tr w:rsidR="003D6CB0" w:rsidTr="008A375C">
        <w:trPr>
          <w:trHeight w:val="24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30</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6.57</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2.4</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208</w:t>
            </w:r>
          </w:p>
        </w:tc>
        <w:tc>
          <w:tcPr>
            <w:tcW w:w="1092"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w:t>
            </w:r>
            <w:r w:rsidR="0066325E">
              <w:rPr>
                <w:sz w:val="22"/>
                <w:szCs w:val="22"/>
                <w:lang w:val="en-US" w:eastAsia="el-GR"/>
              </w:rPr>
              <w:t>6.39</w:t>
            </w:r>
          </w:p>
        </w:tc>
      </w:tr>
      <w:tr w:rsidR="003D6CB0" w:rsidTr="008A375C">
        <w:trPr>
          <w:trHeight w:val="25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35</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6.79</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2.4</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208</w:t>
            </w:r>
          </w:p>
        </w:tc>
        <w:tc>
          <w:tcPr>
            <w:tcW w:w="1092"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w:t>
            </w:r>
            <w:r w:rsidR="0066325E">
              <w:rPr>
                <w:sz w:val="22"/>
                <w:szCs w:val="22"/>
                <w:lang w:val="en-US" w:eastAsia="el-GR"/>
              </w:rPr>
              <w:t>6.39</w:t>
            </w:r>
          </w:p>
        </w:tc>
      </w:tr>
      <w:tr w:rsidR="003D6CB0" w:rsidTr="008A375C">
        <w:trPr>
          <w:trHeight w:val="255"/>
          <w:jc w:val="center"/>
        </w:trPr>
        <w:tc>
          <w:tcPr>
            <w:tcW w:w="657" w:type="pct"/>
            <w:tcBorders>
              <w:top w:val="single" w:sz="4" w:space="0" w:color="auto"/>
            </w:tcBorders>
          </w:tcPr>
          <w:p w:rsidR="003D6CB0" w:rsidRPr="00DA0CF1" w:rsidRDefault="003D6CB0" w:rsidP="006C2745">
            <w:pPr>
              <w:pStyle w:val="ListeParagraf"/>
              <w:spacing w:after="80" w:line="240" w:lineRule="atLeast"/>
              <w:ind w:left="0"/>
              <w:contextualSpacing w:val="0"/>
              <w:rPr>
                <w:sz w:val="22"/>
                <w:szCs w:val="22"/>
                <w:lang w:val="en-US" w:eastAsia="el-GR"/>
              </w:rPr>
            </w:pPr>
            <w:r>
              <w:rPr>
                <w:sz w:val="22"/>
                <w:szCs w:val="22"/>
                <w:lang w:val="en-US" w:eastAsia="el-GR"/>
              </w:rPr>
              <w:t>40</w:t>
            </w:r>
          </w:p>
        </w:tc>
        <w:tc>
          <w:tcPr>
            <w:tcW w:w="585"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6.80</w:t>
            </w:r>
          </w:p>
        </w:tc>
        <w:tc>
          <w:tcPr>
            <w:tcW w:w="816"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2.3</w:t>
            </w:r>
          </w:p>
        </w:tc>
        <w:tc>
          <w:tcPr>
            <w:tcW w:w="887"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388</w:t>
            </w:r>
          </w:p>
        </w:tc>
        <w:tc>
          <w:tcPr>
            <w:tcW w:w="963"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218</w:t>
            </w:r>
          </w:p>
        </w:tc>
        <w:tc>
          <w:tcPr>
            <w:tcW w:w="1092" w:type="pct"/>
            <w:tcBorders>
              <w:top w:val="single" w:sz="4" w:space="0" w:color="auto"/>
            </w:tcBorders>
          </w:tcPr>
          <w:p w:rsidR="003D6CB0" w:rsidRPr="0007738E" w:rsidRDefault="003D6CB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w:t>
            </w:r>
            <w:r w:rsidR="0066325E">
              <w:rPr>
                <w:sz w:val="22"/>
                <w:szCs w:val="22"/>
                <w:lang w:val="en-US" w:eastAsia="el-GR"/>
              </w:rPr>
              <w:t>3.81</w:t>
            </w:r>
          </w:p>
        </w:tc>
      </w:tr>
    </w:tbl>
    <w:p w:rsidR="00F17773" w:rsidRDefault="00F17773" w:rsidP="00F4590B">
      <w:pPr>
        <w:spacing w:after="80" w:line="240" w:lineRule="atLeast"/>
        <w:jc w:val="both"/>
        <w:rPr>
          <w:sz w:val="22"/>
          <w:szCs w:val="22"/>
          <w:lang w:val="en-GB"/>
        </w:rPr>
      </w:pPr>
    </w:p>
    <w:p w:rsidR="00FB0973" w:rsidRDefault="00417782" w:rsidP="00417782">
      <w:pPr>
        <w:spacing w:after="80" w:line="240" w:lineRule="atLeast"/>
        <w:jc w:val="center"/>
        <w:rPr>
          <w:sz w:val="22"/>
          <w:szCs w:val="22"/>
          <w:lang w:val="en-GB"/>
        </w:rPr>
      </w:pPr>
      <w:r>
        <w:rPr>
          <w:noProof/>
        </w:rPr>
        <w:drawing>
          <wp:inline distT="0" distB="0" distL="0" distR="0" wp14:anchorId="58D71B59" wp14:editId="0F052492">
            <wp:extent cx="4937760" cy="2019300"/>
            <wp:effectExtent l="0" t="0" r="15240" b="190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17782" w:rsidRDefault="00417782" w:rsidP="00417782">
      <w:pPr>
        <w:spacing w:after="80" w:line="240" w:lineRule="atLeast"/>
        <w:ind w:firstLine="425"/>
        <w:jc w:val="center"/>
        <w:rPr>
          <w:sz w:val="22"/>
          <w:szCs w:val="22"/>
          <w:lang w:val="en-GB"/>
        </w:rPr>
      </w:pPr>
      <w:r>
        <w:rPr>
          <w:b/>
          <w:sz w:val="22"/>
          <w:szCs w:val="22"/>
          <w:lang w:val="en-US" w:eastAsia="el-GR"/>
        </w:rPr>
        <w:t>Figure 2</w:t>
      </w:r>
      <w:r w:rsidRPr="00F17773">
        <w:rPr>
          <w:b/>
          <w:sz w:val="22"/>
          <w:szCs w:val="22"/>
          <w:lang w:val="en-US" w:eastAsia="el-GR"/>
        </w:rPr>
        <w:t>:</w:t>
      </w:r>
      <w:r>
        <w:rPr>
          <w:sz w:val="22"/>
          <w:szCs w:val="22"/>
          <w:lang w:val="en-US" w:eastAsia="el-GR"/>
        </w:rPr>
        <w:t xml:space="preserve"> </w:t>
      </w:r>
      <w:r w:rsidRPr="00393496">
        <w:rPr>
          <w:sz w:val="22"/>
          <w:szCs w:val="22"/>
          <w:lang w:val="en-GB"/>
        </w:rPr>
        <w:t xml:space="preserve">Change of COD removal efficiency based on </w:t>
      </w:r>
      <w:r>
        <w:rPr>
          <w:sz w:val="22"/>
          <w:szCs w:val="22"/>
          <w:lang w:val="en-GB"/>
        </w:rPr>
        <w:t>electrolysis time</w:t>
      </w:r>
    </w:p>
    <w:p w:rsidR="004C4EB0" w:rsidRDefault="004C4EB0" w:rsidP="004C4EB0">
      <w:pPr>
        <w:spacing w:after="80" w:line="240" w:lineRule="atLeast"/>
        <w:ind w:firstLine="425"/>
        <w:jc w:val="both"/>
        <w:rPr>
          <w:sz w:val="22"/>
          <w:szCs w:val="22"/>
          <w:lang w:val="en-GB"/>
        </w:rPr>
      </w:pPr>
    </w:p>
    <w:p w:rsidR="004C4EB0" w:rsidRDefault="004C4EB0" w:rsidP="004C4EB0">
      <w:pPr>
        <w:spacing w:after="80" w:line="240" w:lineRule="atLeast"/>
        <w:ind w:firstLine="425"/>
        <w:jc w:val="both"/>
        <w:rPr>
          <w:sz w:val="22"/>
          <w:szCs w:val="22"/>
          <w:lang w:val="en-GB"/>
        </w:rPr>
      </w:pPr>
      <w:r>
        <w:rPr>
          <w:sz w:val="22"/>
          <w:szCs w:val="22"/>
          <w:lang w:val="en-GB"/>
        </w:rPr>
        <w:t xml:space="preserve">2.5. Effect of pH on </w:t>
      </w:r>
      <w:proofErr w:type="spellStart"/>
      <w:r>
        <w:rPr>
          <w:sz w:val="22"/>
          <w:szCs w:val="22"/>
          <w:lang w:val="en-GB"/>
        </w:rPr>
        <w:t>Color</w:t>
      </w:r>
      <w:proofErr w:type="spellEnd"/>
      <w:r>
        <w:rPr>
          <w:sz w:val="22"/>
          <w:szCs w:val="22"/>
          <w:lang w:val="en-GB"/>
        </w:rPr>
        <w:t xml:space="preserve"> R</w:t>
      </w:r>
      <w:r w:rsidRPr="001C6CD0">
        <w:rPr>
          <w:sz w:val="22"/>
          <w:szCs w:val="22"/>
          <w:lang w:val="en-GB"/>
        </w:rPr>
        <w:t>emoval</w:t>
      </w:r>
    </w:p>
    <w:p w:rsidR="004C4EB0" w:rsidRDefault="004A0911" w:rsidP="004C4EB0">
      <w:pPr>
        <w:spacing w:after="80" w:line="240" w:lineRule="atLeast"/>
        <w:ind w:firstLine="425"/>
        <w:jc w:val="both"/>
        <w:rPr>
          <w:sz w:val="22"/>
          <w:szCs w:val="22"/>
          <w:lang w:val="en-GB"/>
        </w:rPr>
      </w:pPr>
      <w:r w:rsidRPr="004A0911">
        <w:rPr>
          <w:sz w:val="22"/>
          <w:szCs w:val="22"/>
          <w:lang w:val="en-GB"/>
        </w:rPr>
        <w:t>In this study, the effect of pH on treatment efficiency by electrocoagulation method was investigated. Experiments were carried out at different pH values by keeping the mixing speed of 200 rpm, current density of 50 A / m2, distance between electrodes of 5 mm, electrolysis time of 30 minutes. The pH of the wastewater was applied by changing the range of 2-9. Foam was observed as the pH increased during the experiment.</w:t>
      </w:r>
    </w:p>
    <w:p w:rsidR="00D4150E" w:rsidRDefault="00D4150E" w:rsidP="00D4150E">
      <w:pPr>
        <w:spacing w:after="80" w:line="240" w:lineRule="atLeast"/>
        <w:ind w:firstLine="425"/>
        <w:jc w:val="center"/>
        <w:rPr>
          <w:b/>
          <w:sz w:val="22"/>
          <w:szCs w:val="22"/>
          <w:lang w:val="en-GB"/>
        </w:rPr>
      </w:pPr>
    </w:p>
    <w:p w:rsidR="00F66776" w:rsidRDefault="00F66776" w:rsidP="00D4150E">
      <w:pPr>
        <w:spacing w:after="80" w:line="240" w:lineRule="atLeast"/>
        <w:ind w:firstLine="425"/>
        <w:jc w:val="center"/>
        <w:rPr>
          <w:sz w:val="22"/>
          <w:szCs w:val="22"/>
          <w:lang w:val="en-GB"/>
        </w:rPr>
      </w:pPr>
      <w:r w:rsidRPr="00F66776">
        <w:rPr>
          <w:b/>
          <w:sz w:val="22"/>
          <w:szCs w:val="22"/>
          <w:lang w:val="en-GB"/>
        </w:rPr>
        <w:t>Table 3:</w:t>
      </w:r>
      <w:r>
        <w:rPr>
          <w:sz w:val="22"/>
          <w:szCs w:val="22"/>
          <w:lang w:val="en-GB"/>
        </w:rPr>
        <w:t xml:space="preserve"> </w:t>
      </w:r>
      <w:r w:rsidRPr="00393496">
        <w:rPr>
          <w:sz w:val="22"/>
          <w:szCs w:val="22"/>
          <w:lang w:val="en-GB"/>
        </w:rPr>
        <w:t xml:space="preserve">Change of </w:t>
      </w:r>
      <w:proofErr w:type="spellStart"/>
      <w:r>
        <w:rPr>
          <w:sz w:val="22"/>
          <w:szCs w:val="22"/>
          <w:lang w:val="en-GB"/>
        </w:rPr>
        <w:t>Color</w:t>
      </w:r>
      <w:proofErr w:type="spellEnd"/>
      <w:r w:rsidRPr="00393496">
        <w:rPr>
          <w:sz w:val="22"/>
          <w:szCs w:val="22"/>
          <w:lang w:val="en-GB"/>
        </w:rPr>
        <w:t xml:space="preserve"> removal efficiency based on </w:t>
      </w:r>
      <w:r>
        <w:rPr>
          <w:sz w:val="22"/>
          <w:szCs w:val="22"/>
          <w:lang w:val="en-GB"/>
        </w:rPr>
        <w:t>pH</w:t>
      </w:r>
    </w:p>
    <w:tbl>
      <w:tblPr>
        <w:tblStyle w:val="TabloKlavuzu"/>
        <w:tblW w:w="4086" w:type="pct"/>
        <w:jc w:val="center"/>
        <w:tblInd w:w="21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1100"/>
        <w:gridCol w:w="1417"/>
        <w:gridCol w:w="1894"/>
        <w:gridCol w:w="942"/>
        <w:gridCol w:w="1699"/>
      </w:tblGrid>
      <w:tr w:rsidR="00F87830" w:rsidRPr="00F17773" w:rsidTr="00B04F82">
        <w:trPr>
          <w:trHeight w:val="775"/>
          <w:jc w:val="center"/>
        </w:trPr>
        <w:tc>
          <w:tcPr>
            <w:tcW w:w="492" w:type="pct"/>
            <w:tcBorders>
              <w:top w:val="single" w:sz="4" w:space="0" w:color="auto"/>
              <w:bottom w:val="single" w:sz="4" w:space="0" w:color="auto"/>
            </w:tcBorders>
          </w:tcPr>
          <w:p w:rsidR="00F87830" w:rsidRDefault="00F87830" w:rsidP="00F87830">
            <w:pPr>
              <w:pStyle w:val="ListeParagraf"/>
              <w:spacing w:after="80" w:line="240" w:lineRule="atLeast"/>
              <w:ind w:left="0"/>
              <w:contextualSpacing w:val="0"/>
              <w:jc w:val="center"/>
              <w:rPr>
                <w:b/>
                <w:sz w:val="22"/>
                <w:szCs w:val="22"/>
                <w:lang w:val="en-US" w:eastAsia="el-GR"/>
              </w:rPr>
            </w:pPr>
            <w:r>
              <w:rPr>
                <w:b/>
                <w:sz w:val="22"/>
                <w:szCs w:val="22"/>
                <w:lang w:val="en-US" w:eastAsia="el-GR"/>
              </w:rPr>
              <w:t>First</w:t>
            </w:r>
          </w:p>
          <w:p w:rsidR="00F87830" w:rsidRPr="00F17773" w:rsidRDefault="00F87830" w:rsidP="00F87830">
            <w:pPr>
              <w:pStyle w:val="ListeParagraf"/>
              <w:spacing w:after="80" w:line="240" w:lineRule="atLeast"/>
              <w:ind w:left="0"/>
              <w:contextualSpacing w:val="0"/>
              <w:jc w:val="center"/>
              <w:rPr>
                <w:b/>
                <w:sz w:val="22"/>
                <w:szCs w:val="22"/>
                <w:lang w:val="en-US" w:eastAsia="el-GR"/>
              </w:rPr>
            </w:pPr>
            <w:r>
              <w:rPr>
                <w:b/>
                <w:sz w:val="22"/>
                <w:szCs w:val="22"/>
                <w:lang w:val="en-US" w:eastAsia="el-GR"/>
              </w:rPr>
              <w:t>pH</w:t>
            </w:r>
          </w:p>
        </w:tc>
        <w:tc>
          <w:tcPr>
            <w:tcW w:w="703" w:type="pct"/>
            <w:tcBorders>
              <w:top w:val="single" w:sz="4" w:space="0" w:color="auto"/>
              <w:bottom w:val="single" w:sz="4" w:space="0" w:color="auto"/>
            </w:tcBorders>
          </w:tcPr>
          <w:p w:rsidR="00F87830" w:rsidRPr="00F17773" w:rsidRDefault="00F87830"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pH</w:t>
            </w:r>
          </w:p>
        </w:tc>
        <w:tc>
          <w:tcPr>
            <w:tcW w:w="906" w:type="pct"/>
            <w:tcBorders>
              <w:top w:val="single" w:sz="4" w:space="0" w:color="auto"/>
              <w:bottom w:val="single" w:sz="4" w:space="0" w:color="auto"/>
            </w:tcBorders>
          </w:tcPr>
          <w:p w:rsidR="00B04F82" w:rsidRDefault="00B04F82"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 xml:space="preserve">Voltage </w:t>
            </w:r>
          </w:p>
          <w:p w:rsidR="00B04F82" w:rsidRDefault="00B04F82"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(V)</w:t>
            </w:r>
          </w:p>
        </w:tc>
        <w:tc>
          <w:tcPr>
            <w:tcW w:w="1812" w:type="pct"/>
            <w:gridSpan w:val="2"/>
            <w:tcBorders>
              <w:top w:val="single" w:sz="4" w:space="0" w:color="auto"/>
              <w:bottom w:val="single" w:sz="4" w:space="0" w:color="auto"/>
            </w:tcBorders>
          </w:tcPr>
          <w:p w:rsidR="00F87830" w:rsidRDefault="00B04F82"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 xml:space="preserve">    </w:t>
            </w:r>
            <w:r w:rsidR="00F87830">
              <w:rPr>
                <w:b/>
                <w:sz w:val="22"/>
                <w:szCs w:val="22"/>
                <w:lang w:val="en-US" w:eastAsia="el-GR"/>
              </w:rPr>
              <w:t>Color (A)</w:t>
            </w:r>
          </w:p>
          <w:p w:rsidR="00F87830" w:rsidRPr="00F17773" w:rsidRDefault="00F87830" w:rsidP="00F87830">
            <w:pPr>
              <w:pStyle w:val="ListeParagraf"/>
              <w:tabs>
                <w:tab w:val="left" w:pos="528"/>
              </w:tabs>
              <w:spacing w:after="80" w:line="240" w:lineRule="atLeast"/>
              <w:ind w:left="0"/>
              <w:contextualSpacing w:val="0"/>
              <w:rPr>
                <w:b/>
                <w:sz w:val="22"/>
                <w:szCs w:val="22"/>
                <w:lang w:val="en-US" w:eastAsia="el-GR"/>
              </w:rPr>
            </w:pPr>
            <w:r>
              <w:rPr>
                <w:b/>
                <w:sz w:val="22"/>
                <w:szCs w:val="22"/>
                <w:lang w:val="en-US" w:eastAsia="el-GR"/>
              </w:rPr>
              <w:tab/>
              <w:t>Input               Output</w:t>
            </w:r>
          </w:p>
        </w:tc>
        <w:tc>
          <w:tcPr>
            <w:tcW w:w="1087" w:type="pct"/>
            <w:tcBorders>
              <w:top w:val="single" w:sz="4" w:space="0" w:color="auto"/>
              <w:bottom w:val="single" w:sz="4" w:space="0" w:color="auto"/>
            </w:tcBorders>
          </w:tcPr>
          <w:p w:rsidR="00F87830" w:rsidRPr="00F17773" w:rsidRDefault="00B04F82" w:rsidP="006C2745">
            <w:pPr>
              <w:pStyle w:val="ListeParagraf"/>
              <w:spacing w:after="80" w:line="240" w:lineRule="atLeast"/>
              <w:ind w:left="0"/>
              <w:contextualSpacing w:val="0"/>
              <w:jc w:val="center"/>
              <w:rPr>
                <w:b/>
                <w:sz w:val="22"/>
                <w:szCs w:val="22"/>
                <w:lang w:val="en-US" w:eastAsia="el-GR"/>
              </w:rPr>
            </w:pPr>
            <w:r>
              <w:rPr>
                <w:b/>
                <w:sz w:val="22"/>
                <w:szCs w:val="22"/>
                <w:lang w:val="en-US" w:eastAsia="el-GR"/>
              </w:rPr>
              <w:t>Color Removal</w:t>
            </w:r>
            <w:r w:rsidR="00F87830">
              <w:rPr>
                <w:b/>
                <w:sz w:val="22"/>
                <w:szCs w:val="22"/>
                <w:lang w:val="en-US" w:eastAsia="el-GR"/>
              </w:rPr>
              <w:t xml:space="preserve"> (%)</w:t>
            </w:r>
          </w:p>
        </w:tc>
      </w:tr>
      <w:tr w:rsidR="00F87830" w:rsidTr="00B04F82">
        <w:trPr>
          <w:trHeight w:val="310"/>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2</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2.30</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4.1</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0.371</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0.200</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46.09</w:t>
            </w:r>
          </w:p>
        </w:tc>
      </w:tr>
      <w:tr w:rsidR="00F87830" w:rsidTr="00B04F82">
        <w:trPr>
          <w:trHeight w:val="299"/>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3</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6.18</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5.7</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0.400</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0.158</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60.50</w:t>
            </w:r>
          </w:p>
        </w:tc>
      </w:tr>
      <w:tr w:rsidR="00F87830" w:rsidTr="00B04F82">
        <w:trPr>
          <w:trHeight w:val="310"/>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4</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7.31</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5.6</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0.403</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0.171</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57.56</w:t>
            </w:r>
          </w:p>
        </w:tc>
      </w:tr>
      <w:tr w:rsidR="00F87830" w:rsidTr="00B04F82">
        <w:trPr>
          <w:trHeight w:val="299"/>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lastRenderedPageBreak/>
              <w:t>5</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8.87</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5.6</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0.382</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0.222</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41.88</w:t>
            </w:r>
          </w:p>
        </w:tc>
      </w:tr>
      <w:tr w:rsidR="00F87830" w:rsidTr="00B04F82">
        <w:trPr>
          <w:trHeight w:val="310"/>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6</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8.49</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2.9</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0.324</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0.116</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64.19</w:t>
            </w:r>
          </w:p>
        </w:tc>
      </w:tr>
      <w:tr w:rsidR="00F87830" w:rsidTr="00B04F82">
        <w:trPr>
          <w:trHeight w:val="299"/>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7</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8.50</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3.6</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0.347</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0.120</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65.41</w:t>
            </w:r>
          </w:p>
        </w:tc>
      </w:tr>
      <w:tr w:rsidR="00F87830" w:rsidTr="00B04F82">
        <w:trPr>
          <w:trHeight w:val="310"/>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8</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8.90</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3.6</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0.409</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0.085</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79.21</w:t>
            </w:r>
          </w:p>
        </w:tc>
      </w:tr>
      <w:tr w:rsidR="00F87830" w:rsidTr="00B04F82">
        <w:trPr>
          <w:trHeight w:val="310"/>
          <w:jc w:val="center"/>
        </w:trPr>
        <w:tc>
          <w:tcPr>
            <w:tcW w:w="492"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9</w:t>
            </w:r>
          </w:p>
        </w:tc>
        <w:tc>
          <w:tcPr>
            <w:tcW w:w="703" w:type="pct"/>
            <w:tcBorders>
              <w:top w:val="single" w:sz="4" w:space="0" w:color="auto"/>
            </w:tcBorders>
          </w:tcPr>
          <w:p w:rsidR="00F87830" w:rsidRPr="00DA0CF1" w:rsidRDefault="00F87830" w:rsidP="00F87830">
            <w:pPr>
              <w:pStyle w:val="ListeParagraf"/>
              <w:spacing w:after="80" w:line="240" w:lineRule="atLeast"/>
              <w:ind w:left="0"/>
              <w:contextualSpacing w:val="0"/>
              <w:jc w:val="center"/>
              <w:rPr>
                <w:sz w:val="22"/>
                <w:szCs w:val="22"/>
                <w:lang w:val="en-US" w:eastAsia="el-GR"/>
              </w:rPr>
            </w:pPr>
            <w:r>
              <w:rPr>
                <w:sz w:val="22"/>
                <w:szCs w:val="22"/>
                <w:lang w:val="en-US" w:eastAsia="el-GR"/>
              </w:rPr>
              <w:t>9.20</w:t>
            </w:r>
          </w:p>
        </w:tc>
        <w:tc>
          <w:tcPr>
            <w:tcW w:w="906" w:type="pct"/>
            <w:tcBorders>
              <w:top w:val="single" w:sz="4" w:space="0" w:color="auto"/>
            </w:tcBorders>
          </w:tcPr>
          <w:p w:rsidR="00F87830"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3.7</w:t>
            </w:r>
          </w:p>
        </w:tc>
        <w:tc>
          <w:tcPr>
            <w:tcW w:w="1211"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0.385</w:t>
            </w:r>
          </w:p>
        </w:tc>
        <w:tc>
          <w:tcPr>
            <w:tcW w:w="602" w:type="pct"/>
            <w:tcBorders>
              <w:top w:val="single" w:sz="4" w:space="0" w:color="auto"/>
            </w:tcBorders>
          </w:tcPr>
          <w:p w:rsidR="00F87830" w:rsidRPr="0007738E" w:rsidRDefault="00F87830" w:rsidP="006C2745">
            <w:pPr>
              <w:pStyle w:val="ListeParagraf"/>
              <w:spacing w:after="80" w:line="240" w:lineRule="atLeast"/>
              <w:ind w:left="0"/>
              <w:contextualSpacing w:val="0"/>
              <w:jc w:val="center"/>
              <w:rPr>
                <w:sz w:val="22"/>
                <w:szCs w:val="22"/>
                <w:lang w:val="en-US" w:eastAsia="el-GR"/>
              </w:rPr>
            </w:pPr>
            <w:r>
              <w:rPr>
                <w:sz w:val="22"/>
                <w:szCs w:val="22"/>
                <w:lang w:val="en-US" w:eastAsia="el-GR"/>
              </w:rPr>
              <w:t>0.122</w:t>
            </w:r>
          </w:p>
        </w:tc>
        <w:tc>
          <w:tcPr>
            <w:tcW w:w="1087" w:type="pct"/>
            <w:tcBorders>
              <w:top w:val="single" w:sz="4" w:space="0" w:color="auto"/>
            </w:tcBorders>
          </w:tcPr>
          <w:p w:rsidR="00F87830" w:rsidRPr="0007738E" w:rsidRDefault="00B04F82" w:rsidP="006C2745">
            <w:pPr>
              <w:pStyle w:val="ListeParagraf"/>
              <w:spacing w:after="80" w:line="240" w:lineRule="atLeast"/>
              <w:ind w:left="0"/>
              <w:contextualSpacing w:val="0"/>
              <w:jc w:val="center"/>
              <w:rPr>
                <w:sz w:val="22"/>
                <w:szCs w:val="22"/>
                <w:lang w:val="en-US" w:eastAsia="el-GR"/>
              </w:rPr>
            </w:pPr>
            <w:r>
              <w:rPr>
                <w:sz w:val="22"/>
                <w:szCs w:val="22"/>
                <w:lang w:val="en-US" w:eastAsia="el-GR"/>
              </w:rPr>
              <w:t>68.31</w:t>
            </w:r>
          </w:p>
        </w:tc>
      </w:tr>
    </w:tbl>
    <w:p w:rsidR="00F66776" w:rsidRDefault="00F66776" w:rsidP="004C4EB0">
      <w:pPr>
        <w:spacing w:after="80" w:line="240" w:lineRule="atLeast"/>
        <w:ind w:firstLine="425"/>
        <w:jc w:val="both"/>
        <w:rPr>
          <w:sz w:val="22"/>
          <w:szCs w:val="22"/>
          <w:lang w:val="en-GB"/>
        </w:rPr>
      </w:pPr>
    </w:p>
    <w:p w:rsidR="003608F1" w:rsidRDefault="003608F1" w:rsidP="003608F1">
      <w:pPr>
        <w:spacing w:after="80" w:line="240" w:lineRule="atLeast"/>
        <w:ind w:firstLine="425"/>
        <w:jc w:val="center"/>
        <w:rPr>
          <w:sz w:val="22"/>
          <w:szCs w:val="22"/>
          <w:lang w:val="en-GB"/>
        </w:rPr>
      </w:pPr>
    </w:p>
    <w:p w:rsidR="003608F1" w:rsidRDefault="003608F1" w:rsidP="003608F1">
      <w:pPr>
        <w:spacing w:after="80" w:line="240" w:lineRule="atLeast"/>
        <w:ind w:firstLine="425"/>
        <w:jc w:val="center"/>
        <w:rPr>
          <w:sz w:val="22"/>
          <w:szCs w:val="22"/>
          <w:lang w:val="en-GB"/>
        </w:rPr>
      </w:pPr>
      <w:r>
        <w:rPr>
          <w:noProof/>
        </w:rPr>
        <w:drawing>
          <wp:inline distT="0" distB="0" distL="0" distR="0" wp14:anchorId="4D877AC6" wp14:editId="617DD43F">
            <wp:extent cx="4541520" cy="2049780"/>
            <wp:effectExtent l="0" t="0" r="11430" b="2667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608F1" w:rsidRDefault="003608F1" w:rsidP="003608F1">
      <w:pPr>
        <w:spacing w:after="80" w:line="240" w:lineRule="atLeast"/>
        <w:ind w:firstLine="425"/>
        <w:jc w:val="center"/>
        <w:rPr>
          <w:sz w:val="22"/>
          <w:szCs w:val="22"/>
          <w:lang w:val="en-GB"/>
        </w:rPr>
      </w:pPr>
      <w:r>
        <w:rPr>
          <w:b/>
          <w:sz w:val="22"/>
          <w:szCs w:val="22"/>
          <w:lang w:val="en-US" w:eastAsia="el-GR"/>
        </w:rPr>
        <w:t>Figure 2</w:t>
      </w:r>
      <w:r w:rsidRPr="00F17773">
        <w:rPr>
          <w:b/>
          <w:sz w:val="22"/>
          <w:szCs w:val="22"/>
          <w:lang w:val="en-US" w:eastAsia="el-GR"/>
        </w:rPr>
        <w:t>:</w:t>
      </w:r>
      <w:r>
        <w:rPr>
          <w:sz w:val="22"/>
          <w:szCs w:val="22"/>
          <w:lang w:val="en-US" w:eastAsia="el-GR"/>
        </w:rPr>
        <w:t xml:space="preserve"> </w:t>
      </w:r>
      <w:r w:rsidRPr="00393496">
        <w:rPr>
          <w:sz w:val="22"/>
          <w:szCs w:val="22"/>
          <w:lang w:val="en-GB"/>
        </w:rPr>
        <w:t xml:space="preserve">Change of </w:t>
      </w:r>
      <w:proofErr w:type="spellStart"/>
      <w:r>
        <w:rPr>
          <w:sz w:val="22"/>
          <w:szCs w:val="22"/>
          <w:lang w:val="en-GB"/>
        </w:rPr>
        <w:t>Color</w:t>
      </w:r>
      <w:proofErr w:type="spellEnd"/>
      <w:r>
        <w:rPr>
          <w:sz w:val="22"/>
          <w:szCs w:val="22"/>
          <w:lang w:val="en-GB"/>
        </w:rPr>
        <w:t xml:space="preserve"> </w:t>
      </w:r>
      <w:r w:rsidRPr="00393496">
        <w:rPr>
          <w:sz w:val="22"/>
          <w:szCs w:val="22"/>
          <w:lang w:val="en-GB"/>
        </w:rPr>
        <w:t xml:space="preserve">removal efficiency based on </w:t>
      </w:r>
      <w:r>
        <w:rPr>
          <w:sz w:val="22"/>
          <w:szCs w:val="22"/>
          <w:lang w:val="en-GB"/>
        </w:rPr>
        <w:t>pH</w:t>
      </w:r>
    </w:p>
    <w:p w:rsidR="003608F1" w:rsidRDefault="003608F1" w:rsidP="003608F1">
      <w:pPr>
        <w:spacing w:after="80" w:line="240" w:lineRule="atLeast"/>
        <w:ind w:firstLine="425"/>
        <w:jc w:val="center"/>
        <w:rPr>
          <w:sz w:val="22"/>
          <w:szCs w:val="22"/>
          <w:lang w:val="en-GB"/>
        </w:rPr>
      </w:pPr>
    </w:p>
    <w:p w:rsidR="00A76720" w:rsidRDefault="00A76720" w:rsidP="00F4590B">
      <w:pPr>
        <w:pStyle w:val="ListeParagraf"/>
        <w:numPr>
          <w:ilvl w:val="0"/>
          <w:numId w:val="3"/>
        </w:numPr>
        <w:spacing w:after="80" w:line="240" w:lineRule="atLeast"/>
        <w:ind w:left="426" w:hanging="426"/>
        <w:contextualSpacing w:val="0"/>
        <w:jc w:val="both"/>
        <w:rPr>
          <w:b/>
          <w:sz w:val="22"/>
          <w:szCs w:val="22"/>
          <w:lang w:val="en-GB"/>
        </w:rPr>
      </w:pPr>
      <w:r>
        <w:rPr>
          <w:b/>
          <w:sz w:val="22"/>
          <w:szCs w:val="22"/>
          <w:lang w:val="en-GB"/>
        </w:rPr>
        <w:t>Conclusions</w:t>
      </w:r>
    </w:p>
    <w:p w:rsidR="0075562E" w:rsidRPr="0075562E" w:rsidRDefault="0075562E" w:rsidP="0075562E">
      <w:pPr>
        <w:spacing w:after="80" w:line="240" w:lineRule="atLeast"/>
        <w:ind w:firstLine="426"/>
        <w:jc w:val="both"/>
        <w:rPr>
          <w:sz w:val="22"/>
          <w:szCs w:val="22"/>
          <w:lang w:val="en-GB"/>
        </w:rPr>
      </w:pPr>
      <w:r w:rsidRPr="0075562E">
        <w:rPr>
          <w:sz w:val="22"/>
          <w:szCs w:val="22"/>
          <w:lang w:val="en-GB"/>
        </w:rPr>
        <w:t xml:space="preserve">The results have demonstrated the efficacy of electrocoagulation in the treatment of hospital wastewater and also indicate that electrocoagulation is a suitable method for the removal of COD and </w:t>
      </w:r>
      <w:proofErr w:type="spellStart"/>
      <w:r w:rsidRPr="0075562E">
        <w:rPr>
          <w:sz w:val="22"/>
          <w:szCs w:val="22"/>
          <w:lang w:val="en-GB"/>
        </w:rPr>
        <w:t>color</w:t>
      </w:r>
      <w:proofErr w:type="spellEnd"/>
      <w:r w:rsidRPr="0075562E">
        <w:rPr>
          <w:sz w:val="22"/>
          <w:szCs w:val="22"/>
          <w:lang w:val="en-GB"/>
        </w:rPr>
        <w:t xml:space="preserve"> from hospital wastewater. Due to the advantages of the process such as high efficiency, simple equipment and low cost, it can be considered as a suitable, effective and economical method for hospital wastewater.</w:t>
      </w:r>
    </w:p>
    <w:p w:rsidR="00A76720" w:rsidRDefault="00A76720" w:rsidP="00F4590B">
      <w:pPr>
        <w:spacing w:after="80" w:line="240" w:lineRule="atLeast"/>
        <w:jc w:val="both"/>
        <w:rPr>
          <w:b/>
          <w:color w:val="FF0000"/>
          <w:sz w:val="20"/>
          <w:szCs w:val="20"/>
          <w:lang w:val="en-GB"/>
        </w:rPr>
      </w:pPr>
    </w:p>
    <w:p w:rsidR="0007738E" w:rsidRDefault="0007738E" w:rsidP="00F4590B">
      <w:pPr>
        <w:spacing w:after="80" w:line="240" w:lineRule="atLeast"/>
        <w:jc w:val="both"/>
        <w:rPr>
          <w:b/>
          <w:sz w:val="22"/>
          <w:szCs w:val="22"/>
          <w:lang w:val="en-GB"/>
        </w:rPr>
      </w:pPr>
      <w:r>
        <w:rPr>
          <w:b/>
          <w:sz w:val="22"/>
          <w:szCs w:val="22"/>
          <w:lang w:val="en-GB"/>
        </w:rPr>
        <w:t>References</w:t>
      </w:r>
    </w:p>
    <w:p w:rsidR="0005235A" w:rsidRPr="0005235A" w:rsidRDefault="0005235A" w:rsidP="0005235A">
      <w:pPr>
        <w:spacing w:after="80" w:line="240" w:lineRule="atLeast"/>
        <w:ind w:left="284" w:hanging="284"/>
        <w:jc w:val="both"/>
        <w:rPr>
          <w:sz w:val="20"/>
          <w:szCs w:val="20"/>
          <w:lang w:val="en-GB"/>
        </w:rPr>
      </w:pPr>
      <w:proofErr w:type="spellStart"/>
      <w:r w:rsidRPr="0005235A">
        <w:rPr>
          <w:sz w:val="20"/>
          <w:szCs w:val="20"/>
          <w:lang w:val="en-GB"/>
        </w:rPr>
        <w:t>Amouei</w:t>
      </w:r>
      <w:proofErr w:type="spellEnd"/>
      <w:r w:rsidRPr="0005235A">
        <w:rPr>
          <w:sz w:val="20"/>
          <w:szCs w:val="20"/>
          <w:lang w:val="en-GB"/>
        </w:rPr>
        <w:t xml:space="preserve">, A., </w:t>
      </w:r>
      <w:proofErr w:type="spellStart"/>
      <w:r w:rsidRPr="0005235A">
        <w:rPr>
          <w:sz w:val="20"/>
          <w:szCs w:val="20"/>
          <w:lang w:val="en-GB"/>
        </w:rPr>
        <w:t>Asgharnia</w:t>
      </w:r>
      <w:proofErr w:type="spellEnd"/>
      <w:r w:rsidRPr="0005235A">
        <w:rPr>
          <w:sz w:val="20"/>
          <w:szCs w:val="20"/>
          <w:lang w:val="en-GB"/>
        </w:rPr>
        <w:t xml:space="preserve">, H., </w:t>
      </w:r>
      <w:proofErr w:type="spellStart"/>
      <w:r w:rsidRPr="0005235A">
        <w:rPr>
          <w:sz w:val="20"/>
          <w:szCs w:val="20"/>
          <w:lang w:val="en-GB"/>
        </w:rPr>
        <w:t>Fallah</w:t>
      </w:r>
      <w:proofErr w:type="spellEnd"/>
      <w:r w:rsidRPr="0005235A">
        <w:rPr>
          <w:sz w:val="20"/>
          <w:szCs w:val="20"/>
          <w:lang w:val="en-GB"/>
        </w:rPr>
        <w:t xml:space="preserve">, H., </w:t>
      </w:r>
      <w:proofErr w:type="spellStart"/>
      <w:r w:rsidRPr="0005235A">
        <w:rPr>
          <w:sz w:val="20"/>
          <w:szCs w:val="20"/>
          <w:lang w:val="en-GB"/>
        </w:rPr>
        <w:t>Faraji</w:t>
      </w:r>
      <w:proofErr w:type="spellEnd"/>
      <w:r w:rsidRPr="0005235A">
        <w:rPr>
          <w:sz w:val="20"/>
          <w:szCs w:val="20"/>
          <w:lang w:val="en-GB"/>
        </w:rPr>
        <w:t xml:space="preserve">, H., </w:t>
      </w:r>
      <w:proofErr w:type="spellStart"/>
      <w:r w:rsidRPr="0005235A">
        <w:rPr>
          <w:sz w:val="20"/>
          <w:szCs w:val="20"/>
          <w:lang w:val="en-GB"/>
        </w:rPr>
        <w:t>Barari</w:t>
      </w:r>
      <w:proofErr w:type="spellEnd"/>
      <w:r w:rsidRPr="0005235A">
        <w:rPr>
          <w:sz w:val="20"/>
          <w:szCs w:val="20"/>
          <w:lang w:val="en-GB"/>
        </w:rPr>
        <w:t xml:space="preserve">, R., and </w:t>
      </w:r>
      <w:proofErr w:type="spellStart"/>
      <w:r w:rsidRPr="0005235A">
        <w:rPr>
          <w:sz w:val="20"/>
          <w:szCs w:val="20"/>
          <w:lang w:val="en-GB"/>
        </w:rPr>
        <w:t>Naghipour</w:t>
      </w:r>
      <w:proofErr w:type="spellEnd"/>
      <w:r w:rsidRPr="0005235A">
        <w:rPr>
          <w:sz w:val="20"/>
          <w:szCs w:val="20"/>
          <w:lang w:val="en-GB"/>
        </w:rPr>
        <w:t>, D. Characteristics of efflue</w:t>
      </w:r>
      <w:r w:rsidR="005C3176">
        <w:rPr>
          <w:sz w:val="20"/>
          <w:szCs w:val="20"/>
          <w:lang w:val="en-GB"/>
        </w:rPr>
        <w:t xml:space="preserve">nt  wastewater in hospitals of </w:t>
      </w:r>
      <w:proofErr w:type="spellStart"/>
      <w:r w:rsidR="005C3176">
        <w:rPr>
          <w:sz w:val="20"/>
          <w:szCs w:val="20"/>
          <w:lang w:val="en-GB"/>
        </w:rPr>
        <w:t>B</w:t>
      </w:r>
      <w:r w:rsidRPr="0005235A">
        <w:rPr>
          <w:sz w:val="20"/>
          <w:szCs w:val="20"/>
          <w:lang w:val="en-GB"/>
        </w:rPr>
        <w:t>abol</w:t>
      </w:r>
      <w:proofErr w:type="spellEnd"/>
      <w:r w:rsidRPr="0005235A">
        <w:rPr>
          <w:sz w:val="20"/>
          <w:szCs w:val="20"/>
          <w:lang w:val="en-GB"/>
        </w:rPr>
        <w:t xml:space="preserve"> </w:t>
      </w:r>
      <w:r w:rsidR="00A60DA1">
        <w:rPr>
          <w:sz w:val="20"/>
          <w:szCs w:val="20"/>
          <w:lang w:val="en-GB"/>
        </w:rPr>
        <w:t>University of Medical S</w:t>
      </w:r>
      <w:r w:rsidRPr="0005235A">
        <w:rPr>
          <w:sz w:val="20"/>
          <w:szCs w:val="20"/>
          <w:lang w:val="en-GB"/>
        </w:rPr>
        <w:t xml:space="preserve">ciences, </w:t>
      </w:r>
      <w:proofErr w:type="spellStart"/>
      <w:r w:rsidRPr="0005235A">
        <w:rPr>
          <w:sz w:val="20"/>
          <w:szCs w:val="20"/>
          <w:lang w:val="en-GB"/>
        </w:rPr>
        <w:t>Babol</w:t>
      </w:r>
      <w:proofErr w:type="spellEnd"/>
      <w:r w:rsidRPr="0005235A">
        <w:rPr>
          <w:sz w:val="20"/>
          <w:szCs w:val="20"/>
          <w:lang w:val="en-GB"/>
        </w:rPr>
        <w:t>, Iran. Health Scope, 4(2): e23222 (2015)</w:t>
      </w:r>
    </w:p>
    <w:p w:rsidR="0005235A" w:rsidRPr="0005235A" w:rsidRDefault="00F7545E" w:rsidP="0005235A">
      <w:pPr>
        <w:spacing w:after="80" w:line="240" w:lineRule="atLeast"/>
        <w:ind w:left="284" w:hanging="284"/>
        <w:jc w:val="both"/>
        <w:rPr>
          <w:sz w:val="20"/>
          <w:szCs w:val="23"/>
          <w:lang w:val="en-GB"/>
        </w:rPr>
      </w:pPr>
      <w:proofErr w:type="spellStart"/>
      <w:proofErr w:type="gramStart"/>
      <w:r>
        <w:rPr>
          <w:sz w:val="20"/>
          <w:szCs w:val="23"/>
          <w:lang w:val="en-GB"/>
        </w:rPr>
        <w:t>Dehghani</w:t>
      </w:r>
      <w:proofErr w:type="spellEnd"/>
      <w:r>
        <w:rPr>
          <w:sz w:val="20"/>
          <w:szCs w:val="23"/>
          <w:lang w:val="en-GB"/>
        </w:rPr>
        <w:t xml:space="preserve">, M., </w:t>
      </w:r>
      <w:proofErr w:type="spellStart"/>
      <w:r>
        <w:rPr>
          <w:sz w:val="20"/>
          <w:szCs w:val="23"/>
          <w:lang w:val="en-GB"/>
        </w:rPr>
        <w:t>Seresht</w:t>
      </w:r>
      <w:proofErr w:type="spellEnd"/>
      <w:r>
        <w:rPr>
          <w:sz w:val="20"/>
          <w:szCs w:val="23"/>
          <w:lang w:val="en-GB"/>
        </w:rPr>
        <w:t xml:space="preserve"> S. S. and</w:t>
      </w:r>
      <w:r w:rsidR="0005235A" w:rsidRPr="0005235A">
        <w:rPr>
          <w:sz w:val="20"/>
          <w:szCs w:val="23"/>
          <w:lang w:val="en-GB"/>
        </w:rPr>
        <w:t xml:space="preserve"> </w:t>
      </w:r>
      <w:proofErr w:type="spellStart"/>
      <w:r w:rsidR="0005235A" w:rsidRPr="0005235A">
        <w:rPr>
          <w:sz w:val="20"/>
          <w:szCs w:val="23"/>
          <w:lang w:val="en-GB"/>
        </w:rPr>
        <w:t>Hashemi</w:t>
      </w:r>
      <w:proofErr w:type="spellEnd"/>
      <w:r w:rsidR="0005235A" w:rsidRPr="0005235A">
        <w:rPr>
          <w:sz w:val="20"/>
          <w:szCs w:val="23"/>
          <w:lang w:val="en-GB"/>
        </w:rPr>
        <w:t xml:space="preserve"> H. Treatment of hospital wastewater by electrocoagulation using </w:t>
      </w:r>
      <w:proofErr w:type="spellStart"/>
      <w:r w:rsidR="000821E4" w:rsidRPr="000821E4">
        <w:rPr>
          <w:sz w:val="20"/>
          <w:szCs w:val="23"/>
          <w:lang w:val="en-GB"/>
        </w:rPr>
        <w:t>aluminum</w:t>
      </w:r>
      <w:proofErr w:type="spellEnd"/>
      <w:r w:rsidR="0005235A" w:rsidRPr="0005235A">
        <w:rPr>
          <w:sz w:val="20"/>
          <w:szCs w:val="23"/>
          <w:lang w:val="en-GB"/>
        </w:rPr>
        <w:t xml:space="preserve"> and iron electrodes.</w:t>
      </w:r>
      <w:proofErr w:type="gramEnd"/>
      <w:r w:rsidR="0005235A" w:rsidRPr="0005235A">
        <w:rPr>
          <w:sz w:val="20"/>
          <w:szCs w:val="23"/>
          <w:lang w:val="en-GB"/>
        </w:rPr>
        <w:t xml:space="preserve"> International Journal of Environmental Health </w:t>
      </w:r>
      <w:proofErr w:type="gramStart"/>
      <w:r w:rsidR="0005235A" w:rsidRPr="0005235A">
        <w:rPr>
          <w:sz w:val="20"/>
          <w:szCs w:val="23"/>
          <w:lang w:val="en-GB"/>
        </w:rPr>
        <w:t>Engineering .</w:t>
      </w:r>
      <w:proofErr w:type="gramEnd"/>
      <w:r w:rsidR="0005235A" w:rsidRPr="0005235A">
        <w:rPr>
          <w:sz w:val="20"/>
          <w:szCs w:val="23"/>
          <w:lang w:val="en-GB"/>
        </w:rPr>
        <w:t xml:space="preserve"> 2, 5 (2013)</w:t>
      </w:r>
    </w:p>
    <w:p w:rsidR="00FE7E24" w:rsidRPr="00FE7E24" w:rsidRDefault="00FE7E24" w:rsidP="00FE7E24">
      <w:pPr>
        <w:spacing w:after="80" w:line="240" w:lineRule="atLeast"/>
        <w:ind w:left="284" w:hanging="284"/>
        <w:jc w:val="both"/>
        <w:rPr>
          <w:sz w:val="20"/>
          <w:szCs w:val="20"/>
          <w:lang w:val="en-GB"/>
        </w:rPr>
      </w:pPr>
      <w:proofErr w:type="spellStart"/>
      <w:r w:rsidRPr="00FE7E24">
        <w:rPr>
          <w:sz w:val="20"/>
          <w:szCs w:val="20"/>
          <w:lang w:val="en-GB"/>
        </w:rPr>
        <w:t>Gautam</w:t>
      </w:r>
      <w:proofErr w:type="spellEnd"/>
      <w:r w:rsidRPr="00FE7E24">
        <w:rPr>
          <w:sz w:val="20"/>
          <w:szCs w:val="20"/>
          <w:lang w:val="en-GB"/>
        </w:rPr>
        <w:t xml:space="preserve">, A. K., Kumar, S. and </w:t>
      </w:r>
      <w:proofErr w:type="spellStart"/>
      <w:r w:rsidRPr="00FE7E24">
        <w:rPr>
          <w:sz w:val="20"/>
          <w:szCs w:val="20"/>
          <w:lang w:val="en-GB"/>
        </w:rPr>
        <w:t>Sabumon</w:t>
      </w:r>
      <w:proofErr w:type="spellEnd"/>
      <w:r w:rsidRPr="00FE7E24">
        <w:rPr>
          <w:sz w:val="20"/>
          <w:szCs w:val="20"/>
          <w:lang w:val="en-GB"/>
        </w:rPr>
        <w:t>, P. C. Preliminary study of physicochemical treatment options for hospital wastewater, Journal of Environmental Management, 83, 298-306 (2007)</w:t>
      </w:r>
    </w:p>
    <w:p w:rsidR="00FE7E24" w:rsidRPr="00FE7E24" w:rsidRDefault="00FE7E24" w:rsidP="00037C1E">
      <w:pPr>
        <w:spacing w:after="80" w:line="240" w:lineRule="atLeast"/>
        <w:ind w:left="284" w:hanging="284"/>
        <w:jc w:val="both"/>
        <w:rPr>
          <w:sz w:val="20"/>
          <w:szCs w:val="23"/>
          <w:lang w:val="en-GB"/>
        </w:rPr>
      </w:pPr>
      <w:r w:rsidRPr="00FE7E24">
        <w:rPr>
          <w:sz w:val="20"/>
          <w:szCs w:val="23"/>
          <w:lang w:val="en-GB"/>
        </w:rPr>
        <w:t xml:space="preserve">Moreno-Casillas, H. A., </w:t>
      </w:r>
      <w:proofErr w:type="spellStart"/>
      <w:r w:rsidRPr="00FE7E24">
        <w:rPr>
          <w:sz w:val="20"/>
          <w:szCs w:val="23"/>
          <w:lang w:val="en-GB"/>
        </w:rPr>
        <w:t>Cocke</w:t>
      </w:r>
      <w:proofErr w:type="spellEnd"/>
      <w:r w:rsidRPr="00FE7E24">
        <w:rPr>
          <w:sz w:val="20"/>
          <w:szCs w:val="23"/>
          <w:lang w:val="en-GB"/>
        </w:rPr>
        <w:t xml:space="preserve">, D. L., Gomes, J. A. G., </w:t>
      </w:r>
      <w:proofErr w:type="spellStart"/>
      <w:r w:rsidRPr="00FE7E24">
        <w:rPr>
          <w:sz w:val="20"/>
          <w:szCs w:val="23"/>
          <w:lang w:val="en-GB"/>
        </w:rPr>
        <w:t>Morkovsky</w:t>
      </w:r>
      <w:proofErr w:type="spellEnd"/>
      <w:r w:rsidRPr="00FE7E24">
        <w:rPr>
          <w:sz w:val="20"/>
          <w:szCs w:val="23"/>
          <w:lang w:val="en-GB"/>
        </w:rPr>
        <w:t xml:space="preserve">, P., Parga, J. R. and Peterson, E. </w:t>
      </w:r>
      <w:r>
        <w:rPr>
          <w:sz w:val="20"/>
          <w:szCs w:val="23"/>
          <w:lang w:val="en-GB"/>
        </w:rPr>
        <w:t xml:space="preserve">               </w:t>
      </w:r>
      <w:proofErr w:type="gramStart"/>
      <w:r w:rsidRPr="00FE7E24">
        <w:rPr>
          <w:sz w:val="20"/>
          <w:szCs w:val="23"/>
          <w:lang w:val="en-GB"/>
        </w:rPr>
        <w:t>Electrocoagulation mechanism for COD removal.</w:t>
      </w:r>
      <w:proofErr w:type="gramEnd"/>
      <w:r w:rsidRPr="00FE7E24">
        <w:rPr>
          <w:sz w:val="20"/>
          <w:szCs w:val="23"/>
          <w:lang w:val="en-GB"/>
        </w:rPr>
        <w:t xml:space="preserve"> Separation and Purification Technology, 56:2, 204-211 (2007)</w:t>
      </w:r>
    </w:p>
    <w:p w:rsidR="00FE7E24" w:rsidRPr="00DC334A" w:rsidRDefault="00FE7E24" w:rsidP="00037C1E">
      <w:pPr>
        <w:spacing w:after="80" w:line="240" w:lineRule="atLeast"/>
        <w:ind w:left="284" w:hanging="284"/>
        <w:jc w:val="both"/>
        <w:rPr>
          <w:sz w:val="20"/>
          <w:szCs w:val="20"/>
          <w:lang w:val="en-GB"/>
        </w:rPr>
      </w:pPr>
      <w:proofErr w:type="spellStart"/>
      <w:r w:rsidRPr="0005235A">
        <w:rPr>
          <w:sz w:val="20"/>
          <w:szCs w:val="20"/>
          <w:lang w:val="en-GB"/>
        </w:rPr>
        <w:t>Ozyonar</w:t>
      </w:r>
      <w:proofErr w:type="spellEnd"/>
      <w:r w:rsidRPr="0005235A">
        <w:rPr>
          <w:sz w:val="20"/>
          <w:szCs w:val="20"/>
          <w:lang w:val="en-GB"/>
        </w:rPr>
        <w:t xml:space="preserve"> F., </w:t>
      </w:r>
      <w:proofErr w:type="spellStart"/>
      <w:r w:rsidRPr="0005235A">
        <w:rPr>
          <w:sz w:val="20"/>
          <w:szCs w:val="20"/>
          <w:lang w:val="en-GB"/>
        </w:rPr>
        <w:t>Karagozoglu</w:t>
      </w:r>
      <w:proofErr w:type="spellEnd"/>
      <w:r w:rsidRPr="0005235A">
        <w:rPr>
          <w:sz w:val="20"/>
          <w:szCs w:val="20"/>
          <w:lang w:val="en-GB"/>
        </w:rPr>
        <w:t xml:space="preserve"> B. Treatment of Textile Wastewater by Electrocoagulation Process, </w:t>
      </w:r>
      <w:proofErr w:type="spellStart"/>
      <w:r w:rsidRPr="0005235A">
        <w:rPr>
          <w:sz w:val="20"/>
          <w:szCs w:val="20"/>
          <w:lang w:val="en-GB"/>
        </w:rPr>
        <w:t>Erciyes</w:t>
      </w:r>
      <w:proofErr w:type="spellEnd"/>
      <w:r w:rsidRPr="0005235A">
        <w:rPr>
          <w:sz w:val="20"/>
          <w:szCs w:val="20"/>
          <w:lang w:val="en-GB"/>
        </w:rPr>
        <w:t xml:space="preserve"> University Journal of the Institute of Science and Technology,</w:t>
      </w:r>
      <w:r>
        <w:rPr>
          <w:sz w:val="20"/>
          <w:szCs w:val="20"/>
          <w:lang w:val="en-GB"/>
        </w:rPr>
        <w:t xml:space="preserve"> 28(1): 29-37 (2012)</w:t>
      </w:r>
    </w:p>
    <w:p w:rsidR="00FE7E24" w:rsidRPr="00DC334A" w:rsidRDefault="00FE7E24" w:rsidP="00037C1E">
      <w:pPr>
        <w:spacing w:after="80" w:line="240" w:lineRule="atLeast"/>
        <w:ind w:left="284" w:hanging="284"/>
        <w:jc w:val="both"/>
        <w:rPr>
          <w:sz w:val="20"/>
          <w:szCs w:val="20"/>
          <w:lang w:val="en-GB"/>
        </w:rPr>
      </w:pPr>
      <w:r w:rsidRPr="00DC334A">
        <w:rPr>
          <w:sz w:val="20"/>
          <w:szCs w:val="20"/>
          <w:lang w:val="en-GB"/>
        </w:rPr>
        <w:t xml:space="preserve">Suarez, S., </w:t>
      </w:r>
      <w:proofErr w:type="spellStart"/>
      <w:r w:rsidRPr="00DC334A">
        <w:rPr>
          <w:sz w:val="20"/>
          <w:szCs w:val="20"/>
          <w:lang w:val="en-GB"/>
        </w:rPr>
        <w:t>Lema</w:t>
      </w:r>
      <w:proofErr w:type="spellEnd"/>
      <w:r w:rsidRPr="00DC334A">
        <w:rPr>
          <w:sz w:val="20"/>
          <w:szCs w:val="20"/>
          <w:lang w:val="en-GB"/>
        </w:rPr>
        <w:t xml:space="preserve">, J. M. and </w:t>
      </w:r>
      <w:proofErr w:type="spellStart"/>
      <w:r w:rsidRPr="00DC334A">
        <w:rPr>
          <w:sz w:val="20"/>
          <w:szCs w:val="20"/>
          <w:lang w:val="en-GB"/>
        </w:rPr>
        <w:t>Omil</w:t>
      </w:r>
      <w:proofErr w:type="spellEnd"/>
      <w:r w:rsidRPr="00DC334A">
        <w:rPr>
          <w:sz w:val="20"/>
          <w:szCs w:val="20"/>
          <w:lang w:val="en-GB"/>
        </w:rPr>
        <w:t xml:space="preserve">, </w:t>
      </w:r>
      <w:r>
        <w:rPr>
          <w:sz w:val="20"/>
          <w:szCs w:val="20"/>
          <w:lang w:val="en-GB"/>
        </w:rPr>
        <w:t>F.</w:t>
      </w:r>
      <w:r w:rsidRPr="00DC334A">
        <w:rPr>
          <w:sz w:val="20"/>
          <w:szCs w:val="20"/>
          <w:lang w:val="en-GB"/>
        </w:rPr>
        <w:t xml:space="preserve"> Pre-treatment of hospital wastewater </w:t>
      </w:r>
      <w:r>
        <w:rPr>
          <w:sz w:val="20"/>
          <w:szCs w:val="20"/>
          <w:lang w:val="en-GB"/>
        </w:rPr>
        <w:t xml:space="preserve">by coagulation–flocculation and </w:t>
      </w:r>
      <w:r w:rsidRPr="00DC334A">
        <w:rPr>
          <w:sz w:val="20"/>
          <w:szCs w:val="20"/>
          <w:lang w:val="en-GB"/>
        </w:rPr>
        <w:t xml:space="preserve">flotation, </w:t>
      </w:r>
      <w:proofErr w:type="spellStart"/>
      <w:r w:rsidRPr="00DC334A">
        <w:rPr>
          <w:sz w:val="20"/>
          <w:szCs w:val="20"/>
          <w:lang w:val="en-GB"/>
        </w:rPr>
        <w:t>Bioresou</w:t>
      </w:r>
      <w:r>
        <w:rPr>
          <w:sz w:val="20"/>
          <w:szCs w:val="20"/>
          <w:lang w:val="en-GB"/>
        </w:rPr>
        <w:t>rce</w:t>
      </w:r>
      <w:proofErr w:type="spellEnd"/>
      <w:r>
        <w:rPr>
          <w:sz w:val="20"/>
          <w:szCs w:val="20"/>
          <w:lang w:val="en-GB"/>
        </w:rPr>
        <w:t xml:space="preserve"> Technology, 100, 2138- 2146 (2009)</w:t>
      </w:r>
    </w:p>
    <w:p w:rsidR="00FE7E24" w:rsidRDefault="00FE7E24" w:rsidP="00037C1E">
      <w:pPr>
        <w:spacing w:after="80" w:line="240" w:lineRule="atLeast"/>
        <w:ind w:left="284" w:hanging="284"/>
        <w:jc w:val="both"/>
        <w:rPr>
          <w:sz w:val="20"/>
          <w:szCs w:val="20"/>
          <w:lang w:val="en-GB"/>
        </w:rPr>
      </w:pPr>
      <w:proofErr w:type="spellStart"/>
      <w:r w:rsidRPr="00DC334A">
        <w:rPr>
          <w:sz w:val="20"/>
          <w:szCs w:val="20"/>
          <w:lang w:val="en-GB"/>
        </w:rPr>
        <w:t>Verlicchi</w:t>
      </w:r>
      <w:proofErr w:type="spellEnd"/>
      <w:r w:rsidRPr="00DC334A">
        <w:rPr>
          <w:sz w:val="20"/>
          <w:szCs w:val="20"/>
          <w:lang w:val="en-GB"/>
        </w:rPr>
        <w:t xml:space="preserve">, P., Al </w:t>
      </w:r>
      <w:proofErr w:type="spellStart"/>
      <w:r w:rsidRPr="00DC334A">
        <w:rPr>
          <w:sz w:val="20"/>
          <w:szCs w:val="20"/>
          <w:lang w:val="en-GB"/>
        </w:rPr>
        <w:t>Aukidy</w:t>
      </w:r>
      <w:proofErr w:type="spellEnd"/>
      <w:r w:rsidRPr="00DC334A">
        <w:rPr>
          <w:sz w:val="20"/>
          <w:szCs w:val="20"/>
          <w:lang w:val="en-GB"/>
        </w:rPr>
        <w:t xml:space="preserve">, M., </w:t>
      </w:r>
      <w:proofErr w:type="spellStart"/>
      <w:r w:rsidRPr="00DC334A">
        <w:rPr>
          <w:sz w:val="20"/>
          <w:szCs w:val="20"/>
          <w:lang w:val="en-GB"/>
        </w:rPr>
        <w:t>Galletti</w:t>
      </w:r>
      <w:proofErr w:type="spellEnd"/>
      <w:r w:rsidRPr="00DC334A">
        <w:rPr>
          <w:sz w:val="20"/>
          <w:szCs w:val="20"/>
          <w:lang w:val="en-GB"/>
        </w:rPr>
        <w:t xml:space="preserve">, A., </w:t>
      </w:r>
      <w:proofErr w:type="spellStart"/>
      <w:r w:rsidRPr="00DC334A">
        <w:rPr>
          <w:sz w:val="20"/>
          <w:szCs w:val="20"/>
          <w:lang w:val="en-GB"/>
        </w:rPr>
        <w:t>Pe</w:t>
      </w:r>
      <w:r>
        <w:rPr>
          <w:sz w:val="20"/>
          <w:szCs w:val="20"/>
          <w:lang w:val="en-GB"/>
        </w:rPr>
        <w:t>trovic</w:t>
      </w:r>
      <w:proofErr w:type="spellEnd"/>
      <w:r>
        <w:rPr>
          <w:sz w:val="20"/>
          <w:szCs w:val="20"/>
          <w:lang w:val="en-GB"/>
        </w:rPr>
        <w:t>, M. and Barceló, D.</w:t>
      </w:r>
      <w:r w:rsidRPr="00DC334A">
        <w:rPr>
          <w:sz w:val="20"/>
          <w:szCs w:val="20"/>
          <w:lang w:val="en-GB"/>
        </w:rPr>
        <w:t xml:space="preserve"> Hospital</w:t>
      </w:r>
      <w:r>
        <w:rPr>
          <w:sz w:val="20"/>
          <w:szCs w:val="20"/>
          <w:lang w:val="en-GB"/>
        </w:rPr>
        <w:t xml:space="preserve"> effluent: investigation of the </w:t>
      </w:r>
      <w:r w:rsidRPr="00DC334A">
        <w:rPr>
          <w:sz w:val="20"/>
          <w:szCs w:val="20"/>
          <w:lang w:val="en-GB"/>
        </w:rPr>
        <w:t>concentrations and distribution of pharmaceuticals and environmental risk assessment. Science of the Total Environment, 430, 109-118</w:t>
      </w:r>
      <w:r>
        <w:rPr>
          <w:sz w:val="20"/>
          <w:szCs w:val="20"/>
          <w:lang w:val="en-GB"/>
        </w:rPr>
        <w:t xml:space="preserve"> (2012)</w:t>
      </w:r>
    </w:p>
    <w:p w:rsidR="0005235A" w:rsidRPr="0005235A" w:rsidRDefault="0005235A" w:rsidP="0005235A">
      <w:pPr>
        <w:spacing w:after="80" w:line="240" w:lineRule="atLeast"/>
        <w:jc w:val="both"/>
        <w:rPr>
          <w:sz w:val="20"/>
          <w:szCs w:val="20"/>
          <w:lang w:val="en-GB"/>
        </w:rPr>
      </w:pPr>
    </w:p>
    <w:sectPr w:rsidR="0005235A" w:rsidRPr="0005235A" w:rsidSect="00AD6BF5">
      <w:type w:val="continuous"/>
      <w:pgSz w:w="11906" w:h="16838" w:code="9"/>
      <w:pgMar w:top="1815" w:right="1134" w:bottom="1418" w:left="1418"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7B" w:rsidRDefault="0093247B">
      <w:r>
        <w:separator/>
      </w:r>
    </w:p>
  </w:endnote>
  <w:endnote w:type="continuationSeparator" w:id="0">
    <w:p w:rsidR="0093247B" w:rsidRDefault="00932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7B" w:rsidRDefault="0093247B">
      <w:r>
        <w:separator/>
      </w:r>
    </w:p>
  </w:footnote>
  <w:footnote w:type="continuationSeparator" w:id="0">
    <w:p w:rsidR="0093247B" w:rsidRDefault="00932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5FE"/>
    <w:multiLevelType w:val="hybridMultilevel"/>
    <w:tmpl w:val="3CDEA1C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FFD10EA"/>
    <w:multiLevelType w:val="hybridMultilevel"/>
    <w:tmpl w:val="7390EC22"/>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C8D7D8F"/>
    <w:multiLevelType w:val="hybridMultilevel"/>
    <w:tmpl w:val="CDF82AE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nsid w:val="357C0E3A"/>
    <w:multiLevelType w:val="hybridMultilevel"/>
    <w:tmpl w:val="CF00D722"/>
    <w:lvl w:ilvl="0" w:tplc="DD8E1546">
      <w:start w:val="1"/>
      <w:numFmt w:val="decimal"/>
      <w:lvlText w:val="[%1]"/>
      <w:lvlJc w:val="left"/>
      <w:pPr>
        <w:tabs>
          <w:tab w:val="num" w:pos="2727"/>
        </w:tabs>
        <w:ind w:left="2897" w:hanging="377"/>
      </w:pPr>
      <w:rPr>
        <w:rFonts w:ascii="Times New Roman" w:hAnsi="Times New Roman" w:hint="default"/>
        <w:b w:val="0"/>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3E771392"/>
    <w:multiLevelType w:val="hybridMultilevel"/>
    <w:tmpl w:val="37C4CD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3404B7"/>
    <w:multiLevelType w:val="multilevel"/>
    <w:tmpl w:val="3ECED78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92C"/>
    <w:rsid w:val="000064B4"/>
    <w:rsid w:val="000121D2"/>
    <w:rsid w:val="00035F63"/>
    <w:rsid w:val="00037C1E"/>
    <w:rsid w:val="000469B1"/>
    <w:rsid w:val="000511F9"/>
    <w:rsid w:val="0005235A"/>
    <w:rsid w:val="00066A4D"/>
    <w:rsid w:val="0007506E"/>
    <w:rsid w:val="00076BDD"/>
    <w:rsid w:val="0007738E"/>
    <w:rsid w:val="00080E03"/>
    <w:rsid w:val="0008182E"/>
    <w:rsid w:val="000821E4"/>
    <w:rsid w:val="00087637"/>
    <w:rsid w:val="00094086"/>
    <w:rsid w:val="000A7DEE"/>
    <w:rsid w:val="000B40EA"/>
    <w:rsid w:val="000C5670"/>
    <w:rsid w:val="000C5BFA"/>
    <w:rsid w:val="000D3B26"/>
    <w:rsid w:val="000D409B"/>
    <w:rsid w:val="000F08AB"/>
    <w:rsid w:val="000F7F61"/>
    <w:rsid w:val="001005FD"/>
    <w:rsid w:val="00111FB3"/>
    <w:rsid w:val="001207C5"/>
    <w:rsid w:val="00134E74"/>
    <w:rsid w:val="001477D2"/>
    <w:rsid w:val="00163454"/>
    <w:rsid w:val="001741FB"/>
    <w:rsid w:val="00184961"/>
    <w:rsid w:val="00191B01"/>
    <w:rsid w:val="001934A8"/>
    <w:rsid w:val="001A3227"/>
    <w:rsid w:val="001A363D"/>
    <w:rsid w:val="001A4D73"/>
    <w:rsid w:val="001C04A1"/>
    <w:rsid w:val="001C0A29"/>
    <w:rsid w:val="001C45BB"/>
    <w:rsid w:val="001C6CD0"/>
    <w:rsid w:val="001D5FB8"/>
    <w:rsid w:val="001E5EF2"/>
    <w:rsid w:val="001E6365"/>
    <w:rsid w:val="001F2235"/>
    <w:rsid w:val="001F65DC"/>
    <w:rsid w:val="002015A5"/>
    <w:rsid w:val="00202DC6"/>
    <w:rsid w:val="002039A3"/>
    <w:rsid w:val="0020695F"/>
    <w:rsid w:val="002160E4"/>
    <w:rsid w:val="0022110C"/>
    <w:rsid w:val="00221D5B"/>
    <w:rsid w:val="00221F7E"/>
    <w:rsid w:val="0022532F"/>
    <w:rsid w:val="00227DB6"/>
    <w:rsid w:val="0024206A"/>
    <w:rsid w:val="00255B6B"/>
    <w:rsid w:val="00257F73"/>
    <w:rsid w:val="00280DC4"/>
    <w:rsid w:val="00286271"/>
    <w:rsid w:val="002A57FE"/>
    <w:rsid w:val="002A6999"/>
    <w:rsid w:val="002B09E3"/>
    <w:rsid w:val="002B7A85"/>
    <w:rsid w:val="002C5707"/>
    <w:rsid w:val="002C5C1D"/>
    <w:rsid w:val="002D0FA1"/>
    <w:rsid w:val="002E35A9"/>
    <w:rsid w:val="002F4BD5"/>
    <w:rsid w:val="003315A2"/>
    <w:rsid w:val="00343018"/>
    <w:rsid w:val="003462C5"/>
    <w:rsid w:val="00352177"/>
    <w:rsid w:val="003608F1"/>
    <w:rsid w:val="00370CAD"/>
    <w:rsid w:val="00372F9C"/>
    <w:rsid w:val="003740C3"/>
    <w:rsid w:val="003845AE"/>
    <w:rsid w:val="00393496"/>
    <w:rsid w:val="003941CD"/>
    <w:rsid w:val="003A06F9"/>
    <w:rsid w:val="003A39EF"/>
    <w:rsid w:val="003A4038"/>
    <w:rsid w:val="003B260F"/>
    <w:rsid w:val="003B5563"/>
    <w:rsid w:val="003C1716"/>
    <w:rsid w:val="003C689F"/>
    <w:rsid w:val="003D6CB0"/>
    <w:rsid w:val="0040446C"/>
    <w:rsid w:val="004121EB"/>
    <w:rsid w:val="00417782"/>
    <w:rsid w:val="004323AF"/>
    <w:rsid w:val="00440937"/>
    <w:rsid w:val="00442546"/>
    <w:rsid w:val="0045109A"/>
    <w:rsid w:val="00454E34"/>
    <w:rsid w:val="004858D2"/>
    <w:rsid w:val="004A0911"/>
    <w:rsid w:val="004A53B9"/>
    <w:rsid w:val="004A6949"/>
    <w:rsid w:val="004B055C"/>
    <w:rsid w:val="004B49DE"/>
    <w:rsid w:val="004B516A"/>
    <w:rsid w:val="004B52E0"/>
    <w:rsid w:val="004C4EB0"/>
    <w:rsid w:val="004D1062"/>
    <w:rsid w:val="004D2D87"/>
    <w:rsid w:val="004D70C4"/>
    <w:rsid w:val="004E5F12"/>
    <w:rsid w:val="00500981"/>
    <w:rsid w:val="00525632"/>
    <w:rsid w:val="0052657C"/>
    <w:rsid w:val="00535FBC"/>
    <w:rsid w:val="00536D70"/>
    <w:rsid w:val="00541E35"/>
    <w:rsid w:val="00556F20"/>
    <w:rsid w:val="00561E35"/>
    <w:rsid w:val="005621DC"/>
    <w:rsid w:val="00563147"/>
    <w:rsid w:val="00567E13"/>
    <w:rsid w:val="00574FD1"/>
    <w:rsid w:val="005751BB"/>
    <w:rsid w:val="0058292C"/>
    <w:rsid w:val="00586E01"/>
    <w:rsid w:val="00590FB2"/>
    <w:rsid w:val="005A1818"/>
    <w:rsid w:val="005A7464"/>
    <w:rsid w:val="005A7FB7"/>
    <w:rsid w:val="005B128A"/>
    <w:rsid w:val="005B6BC2"/>
    <w:rsid w:val="005C3176"/>
    <w:rsid w:val="005D7789"/>
    <w:rsid w:val="005E1504"/>
    <w:rsid w:val="005E7D10"/>
    <w:rsid w:val="005F4DAC"/>
    <w:rsid w:val="006149E9"/>
    <w:rsid w:val="006213B4"/>
    <w:rsid w:val="00631A78"/>
    <w:rsid w:val="00642C74"/>
    <w:rsid w:val="00646592"/>
    <w:rsid w:val="00646D94"/>
    <w:rsid w:val="00655911"/>
    <w:rsid w:val="00662B3B"/>
    <w:rsid w:val="0066325E"/>
    <w:rsid w:val="006703F2"/>
    <w:rsid w:val="00673DB8"/>
    <w:rsid w:val="006936CF"/>
    <w:rsid w:val="006B464A"/>
    <w:rsid w:val="006B76E5"/>
    <w:rsid w:val="006C3F3F"/>
    <w:rsid w:val="006C3FA5"/>
    <w:rsid w:val="006D50E1"/>
    <w:rsid w:val="006D7224"/>
    <w:rsid w:val="006E24D1"/>
    <w:rsid w:val="006E2C1A"/>
    <w:rsid w:val="006E599E"/>
    <w:rsid w:val="006F2252"/>
    <w:rsid w:val="006F3AA7"/>
    <w:rsid w:val="00703075"/>
    <w:rsid w:val="00703645"/>
    <w:rsid w:val="00706CFD"/>
    <w:rsid w:val="007179B8"/>
    <w:rsid w:val="00732746"/>
    <w:rsid w:val="00732F33"/>
    <w:rsid w:val="00736B5E"/>
    <w:rsid w:val="007411F5"/>
    <w:rsid w:val="0075562E"/>
    <w:rsid w:val="007568DD"/>
    <w:rsid w:val="007704A4"/>
    <w:rsid w:val="007963D0"/>
    <w:rsid w:val="007968AA"/>
    <w:rsid w:val="007A0894"/>
    <w:rsid w:val="007B2C5E"/>
    <w:rsid w:val="007B40DD"/>
    <w:rsid w:val="007C23DC"/>
    <w:rsid w:val="007E6C89"/>
    <w:rsid w:val="007E7A35"/>
    <w:rsid w:val="007F03BD"/>
    <w:rsid w:val="007F2560"/>
    <w:rsid w:val="007F3095"/>
    <w:rsid w:val="007F7A38"/>
    <w:rsid w:val="0080239D"/>
    <w:rsid w:val="00811838"/>
    <w:rsid w:val="00820450"/>
    <w:rsid w:val="00827B86"/>
    <w:rsid w:val="0083040B"/>
    <w:rsid w:val="00832E37"/>
    <w:rsid w:val="0083643D"/>
    <w:rsid w:val="00841A6A"/>
    <w:rsid w:val="00843B9E"/>
    <w:rsid w:val="00843F09"/>
    <w:rsid w:val="008639E6"/>
    <w:rsid w:val="008729E0"/>
    <w:rsid w:val="0088058B"/>
    <w:rsid w:val="00886AE0"/>
    <w:rsid w:val="008A375C"/>
    <w:rsid w:val="008A38F2"/>
    <w:rsid w:val="008A4DA8"/>
    <w:rsid w:val="008B0BA6"/>
    <w:rsid w:val="008C620E"/>
    <w:rsid w:val="008D2F94"/>
    <w:rsid w:val="008D52D2"/>
    <w:rsid w:val="008E2750"/>
    <w:rsid w:val="008E3D2C"/>
    <w:rsid w:val="00907579"/>
    <w:rsid w:val="00910FEE"/>
    <w:rsid w:val="00927B24"/>
    <w:rsid w:val="0093247B"/>
    <w:rsid w:val="00933D01"/>
    <w:rsid w:val="00935BBC"/>
    <w:rsid w:val="0093776C"/>
    <w:rsid w:val="00945D56"/>
    <w:rsid w:val="009566D7"/>
    <w:rsid w:val="00985266"/>
    <w:rsid w:val="009858BD"/>
    <w:rsid w:val="009925A5"/>
    <w:rsid w:val="00992AD1"/>
    <w:rsid w:val="009A4DC8"/>
    <w:rsid w:val="009B43E0"/>
    <w:rsid w:val="009B6F71"/>
    <w:rsid w:val="009C1A96"/>
    <w:rsid w:val="009C1D32"/>
    <w:rsid w:val="009C46A9"/>
    <w:rsid w:val="009E4188"/>
    <w:rsid w:val="009E58BA"/>
    <w:rsid w:val="009F1B9C"/>
    <w:rsid w:val="009F6AA4"/>
    <w:rsid w:val="00A105B1"/>
    <w:rsid w:val="00A105C0"/>
    <w:rsid w:val="00A139D7"/>
    <w:rsid w:val="00A2097C"/>
    <w:rsid w:val="00A221FB"/>
    <w:rsid w:val="00A23E96"/>
    <w:rsid w:val="00A47A05"/>
    <w:rsid w:val="00A541BF"/>
    <w:rsid w:val="00A5581F"/>
    <w:rsid w:val="00A55CC1"/>
    <w:rsid w:val="00A60DA1"/>
    <w:rsid w:val="00A76720"/>
    <w:rsid w:val="00A90CED"/>
    <w:rsid w:val="00AA0F27"/>
    <w:rsid w:val="00AB66E9"/>
    <w:rsid w:val="00AC7B57"/>
    <w:rsid w:val="00AD5FC1"/>
    <w:rsid w:val="00AD6BF5"/>
    <w:rsid w:val="00AF058A"/>
    <w:rsid w:val="00AF1215"/>
    <w:rsid w:val="00B04F82"/>
    <w:rsid w:val="00B10CCE"/>
    <w:rsid w:val="00B15A37"/>
    <w:rsid w:val="00B20D15"/>
    <w:rsid w:val="00B26AB1"/>
    <w:rsid w:val="00B302ED"/>
    <w:rsid w:val="00B32608"/>
    <w:rsid w:val="00B40FEE"/>
    <w:rsid w:val="00B45F6B"/>
    <w:rsid w:val="00B47B94"/>
    <w:rsid w:val="00B51CC8"/>
    <w:rsid w:val="00B557ED"/>
    <w:rsid w:val="00B667D9"/>
    <w:rsid w:val="00B7041C"/>
    <w:rsid w:val="00B7076D"/>
    <w:rsid w:val="00B70CCA"/>
    <w:rsid w:val="00B71424"/>
    <w:rsid w:val="00B71D69"/>
    <w:rsid w:val="00B86F2A"/>
    <w:rsid w:val="00B9173B"/>
    <w:rsid w:val="00BA082D"/>
    <w:rsid w:val="00BA54F4"/>
    <w:rsid w:val="00BB231E"/>
    <w:rsid w:val="00BC09FB"/>
    <w:rsid w:val="00BC5931"/>
    <w:rsid w:val="00BC5C28"/>
    <w:rsid w:val="00BD0651"/>
    <w:rsid w:val="00BF467D"/>
    <w:rsid w:val="00C1462D"/>
    <w:rsid w:val="00C22314"/>
    <w:rsid w:val="00C36612"/>
    <w:rsid w:val="00C36DC6"/>
    <w:rsid w:val="00C41ADA"/>
    <w:rsid w:val="00C43532"/>
    <w:rsid w:val="00C47059"/>
    <w:rsid w:val="00C51D68"/>
    <w:rsid w:val="00C536E5"/>
    <w:rsid w:val="00C60C21"/>
    <w:rsid w:val="00C7601B"/>
    <w:rsid w:val="00C83D61"/>
    <w:rsid w:val="00C85A70"/>
    <w:rsid w:val="00C860B2"/>
    <w:rsid w:val="00C976CA"/>
    <w:rsid w:val="00CA2DCC"/>
    <w:rsid w:val="00CC504A"/>
    <w:rsid w:val="00CC5890"/>
    <w:rsid w:val="00CC67DA"/>
    <w:rsid w:val="00CE1744"/>
    <w:rsid w:val="00CE6C1B"/>
    <w:rsid w:val="00CE6DFA"/>
    <w:rsid w:val="00CF5203"/>
    <w:rsid w:val="00D02261"/>
    <w:rsid w:val="00D20582"/>
    <w:rsid w:val="00D21666"/>
    <w:rsid w:val="00D23ACA"/>
    <w:rsid w:val="00D31FDE"/>
    <w:rsid w:val="00D34487"/>
    <w:rsid w:val="00D40649"/>
    <w:rsid w:val="00D4150E"/>
    <w:rsid w:val="00D4177F"/>
    <w:rsid w:val="00D4363A"/>
    <w:rsid w:val="00D46495"/>
    <w:rsid w:val="00D5349B"/>
    <w:rsid w:val="00D637FE"/>
    <w:rsid w:val="00D66B5B"/>
    <w:rsid w:val="00D66EBE"/>
    <w:rsid w:val="00D71D6C"/>
    <w:rsid w:val="00D76FE1"/>
    <w:rsid w:val="00D872F2"/>
    <w:rsid w:val="00DA0CF1"/>
    <w:rsid w:val="00DA7CAE"/>
    <w:rsid w:val="00DC334A"/>
    <w:rsid w:val="00DC7096"/>
    <w:rsid w:val="00DD6031"/>
    <w:rsid w:val="00DD6C4A"/>
    <w:rsid w:val="00DF4CF9"/>
    <w:rsid w:val="00DF58D8"/>
    <w:rsid w:val="00E000EE"/>
    <w:rsid w:val="00E15B65"/>
    <w:rsid w:val="00E30DA5"/>
    <w:rsid w:val="00E31A9F"/>
    <w:rsid w:val="00E32F2B"/>
    <w:rsid w:val="00E3430C"/>
    <w:rsid w:val="00E41573"/>
    <w:rsid w:val="00E427A3"/>
    <w:rsid w:val="00E433A6"/>
    <w:rsid w:val="00E43C0B"/>
    <w:rsid w:val="00E5283B"/>
    <w:rsid w:val="00E55065"/>
    <w:rsid w:val="00E578A1"/>
    <w:rsid w:val="00E73779"/>
    <w:rsid w:val="00E849BB"/>
    <w:rsid w:val="00E94329"/>
    <w:rsid w:val="00E958BD"/>
    <w:rsid w:val="00EA1924"/>
    <w:rsid w:val="00EA2115"/>
    <w:rsid w:val="00EB4A59"/>
    <w:rsid w:val="00EE1BB1"/>
    <w:rsid w:val="00EE327E"/>
    <w:rsid w:val="00F0287F"/>
    <w:rsid w:val="00F06FDC"/>
    <w:rsid w:val="00F10DCC"/>
    <w:rsid w:val="00F10EB1"/>
    <w:rsid w:val="00F11EED"/>
    <w:rsid w:val="00F15AA7"/>
    <w:rsid w:val="00F17773"/>
    <w:rsid w:val="00F31232"/>
    <w:rsid w:val="00F40ABD"/>
    <w:rsid w:val="00F41C17"/>
    <w:rsid w:val="00F4590B"/>
    <w:rsid w:val="00F62EC1"/>
    <w:rsid w:val="00F66776"/>
    <w:rsid w:val="00F75133"/>
    <w:rsid w:val="00F7545E"/>
    <w:rsid w:val="00F81B4D"/>
    <w:rsid w:val="00F824F0"/>
    <w:rsid w:val="00F862DB"/>
    <w:rsid w:val="00F87830"/>
    <w:rsid w:val="00FB017E"/>
    <w:rsid w:val="00FB0973"/>
    <w:rsid w:val="00FC0591"/>
    <w:rsid w:val="00FC0A6C"/>
    <w:rsid w:val="00FC26B7"/>
    <w:rsid w:val="00FC6E6E"/>
    <w:rsid w:val="00FD4099"/>
    <w:rsid w:val="00FD779D"/>
    <w:rsid w:val="00FE6B7A"/>
    <w:rsid w:val="00FE7E24"/>
    <w:rsid w:val="00FF18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2C"/>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8292C"/>
    <w:pPr>
      <w:spacing w:before="100" w:beforeAutospacing="1" w:after="100" w:afterAutospacing="1" w:line="360" w:lineRule="auto"/>
    </w:pPr>
    <w:rPr>
      <w:color w:val="000000"/>
    </w:rPr>
  </w:style>
  <w:style w:type="paragraph" w:styleId="Altbilgi">
    <w:name w:val="footer"/>
    <w:basedOn w:val="Normal"/>
    <w:rsid w:val="0058292C"/>
    <w:pPr>
      <w:tabs>
        <w:tab w:val="center" w:pos="4536"/>
        <w:tab w:val="right" w:pos="9072"/>
      </w:tabs>
    </w:pPr>
  </w:style>
  <w:style w:type="character" w:styleId="SayfaNumaras">
    <w:name w:val="page number"/>
    <w:basedOn w:val="VarsaylanParagrafYazTipi"/>
    <w:rsid w:val="0058292C"/>
  </w:style>
  <w:style w:type="table" w:styleId="TabloKlavuzu">
    <w:name w:val="Table Grid"/>
    <w:basedOn w:val="NormalTablo"/>
    <w:rsid w:val="00C3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C1A96"/>
    <w:rPr>
      <w:rFonts w:ascii="Tahoma" w:hAnsi="Tahoma" w:cs="Tahoma"/>
      <w:sz w:val="16"/>
      <w:szCs w:val="16"/>
    </w:rPr>
  </w:style>
  <w:style w:type="character" w:customStyle="1" w:styleId="BalonMetniChar">
    <w:name w:val="Balon Metni Char"/>
    <w:basedOn w:val="VarsaylanParagrafYazTipi"/>
    <w:link w:val="BalonMetni"/>
    <w:rsid w:val="009C1A96"/>
    <w:rPr>
      <w:rFonts w:ascii="Tahoma" w:hAnsi="Tahoma" w:cs="Tahoma"/>
      <w:sz w:val="16"/>
      <w:szCs w:val="16"/>
      <w:lang w:val="tr-TR" w:eastAsia="tr-TR"/>
    </w:rPr>
  </w:style>
  <w:style w:type="character" w:styleId="AklamaBavurusu">
    <w:name w:val="annotation reference"/>
    <w:basedOn w:val="VarsaylanParagrafYazTipi"/>
    <w:rsid w:val="00C47059"/>
    <w:rPr>
      <w:sz w:val="16"/>
      <w:szCs w:val="16"/>
    </w:rPr>
  </w:style>
  <w:style w:type="paragraph" w:styleId="AklamaMetni">
    <w:name w:val="annotation text"/>
    <w:basedOn w:val="Normal"/>
    <w:link w:val="AklamaMetniChar"/>
    <w:rsid w:val="00C47059"/>
    <w:rPr>
      <w:sz w:val="20"/>
      <w:szCs w:val="20"/>
    </w:rPr>
  </w:style>
  <w:style w:type="character" w:customStyle="1" w:styleId="AklamaMetniChar">
    <w:name w:val="Açıklama Metni Char"/>
    <w:basedOn w:val="VarsaylanParagrafYazTipi"/>
    <w:link w:val="AklamaMetni"/>
    <w:rsid w:val="00C47059"/>
    <w:rPr>
      <w:lang w:val="tr-TR" w:eastAsia="tr-TR"/>
    </w:rPr>
  </w:style>
  <w:style w:type="paragraph" w:styleId="AklamaKonusu">
    <w:name w:val="annotation subject"/>
    <w:basedOn w:val="AklamaMetni"/>
    <w:next w:val="AklamaMetni"/>
    <w:link w:val="AklamaKonusuChar"/>
    <w:rsid w:val="00C47059"/>
    <w:rPr>
      <w:b/>
      <w:bCs/>
    </w:rPr>
  </w:style>
  <w:style w:type="character" w:customStyle="1" w:styleId="AklamaKonusuChar">
    <w:name w:val="Açıklama Konusu Char"/>
    <w:basedOn w:val="AklamaMetniChar"/>
    <w:link w:val="AklamaKonusu"/>
    <w:rsid w:val="00C47059"/>
    <w:rPr>
      <w:b/>
      <w:bCs/>
      <w:lang w:val="tr-TR" w:eastAsia="tr-TR"/>
    </w:rPr>
  </w:style>
  <w:style w:type="paragraph" w:styleId="stbilgi">
    <w:name w:val="header"/>
    <w:basedOn w:val="Normal"/>
    <w:link w:val="stbilgiChar"/>
    <w:uiPriority w:val="99"/>
    <w:rsid w:val="00631A78"/>
    <w:pPr>
      <w:tabs>
        <w:tab w:val="center" w:pos="4513"/>
        <w:tab w:val="right" w:pos="9026"/>
      </w:tabs>
    </w:pPr>
  </w:style>
  <w:style w:type="character" w:customStyle="1" w:styleId="stbilgiChar">
    <w:name w:val="Üstbilgi Char"/>
    <w:basedOn w:val="VarsaylanParagrafYazTipi"/>
    <w:link w:val="stbilgi"/>
    <w:uiPriority w:val="99"/>
    <w:rsid w:val="00631A78"/>
    <w:rPr>
      <w:sz w:val="24"/>
      <w:szCs w:val="24"/>
      <w:lang w:val="tr-TR" w:eastAsia="tr-TR"/>
    </w:rPr>
  </w:style>
  <w:style w:type="paragraph" w:styleId="GvdeMetniGirintisi2">
    <w:name w:val="Body Text Indent 2"/>
    <w:basedOn w:val="Normal"/>
    <w:link w:val="GvdeMetniGirintisi2Char"/>
    <w:uiPriority w:val="99"/>
    <w:unhideWhenUsed/>
    <w:rsid w:val="00631A78"/>
    <w:pPr>
      <w:spacing w:after="120" w:line="480" w:lineRule="auto"/>
      <w:ind w:left="283"/>
    </w:pPr>
    <w:rPr>
      <w:rFonts w:ascii="Calibri" w:eastAsia="Calibri" w:hAnsi="Calibri"/>
      <w:sz w:val="22"/>
      <w:szCs w:val="22"/>
      <w:lang w:val="el-GR" w:eastAsia="en-US"/>
    </w:rPr>
  </w:style>
  <w:style w:type="character" w:customStyle="1" w:styleId="GvdeMetniGirintisi2Char">
    <w:name w:val="Gövde Metni Girintisi 2 Char"/>
    <w:basedOn w:val="VarsaylanParagrafYazTipi"/>
    <w:link w:val="GvdeMetniGirintisi2"/>
    <w:uiPriority w:val="99"/>
    <w:rsid w:val="00631A78"/>
    <w:rPr>
      <w:rFonts w:ascii="Calibri" w:eastAsia="Calibri" w:hAnsi="Calibri"/>
      <w:sz w:val="22"/>
      <w:szCs w:val="22"/>
      <w:lang w:val="el-GR" w:eastAsia="en-US"/>
    </w:rPr>
  </w:style>
  <w:style w:type="paragraph" w:customStyle="1" w:styleId="Style2">
    <w:name w:val="Style2"/>
    <w:basedOn w:val="Normal"/>
    <w:autoRedefine/>
    <w:rsid w:val="00631A78"/>
    <w:pPr>
      <w:spacing w:line="240" w:lineRule="atLeast"/>
      <w:jc w:val="right"/>
    </w:pPr>
    <w:rPr>
      <w:rFonts w:ascii="Arial" w:eastAsia="SimSun" w:hAnsi="Arial" w:cs="Arial"/>
      <w:iCs/>
      <w:sz w:val="20"/>
      <w:szCs w:val="20"/>
      <w:lang w:val="de-DE" w:eastAsia="en-US"/>
    </w:rPr>
  </w:style>
  <w:style w:type="paragraph" w:customStyle="1" w:styleId="Style3">
    <w:name w:val="Style3"/>
    <w:basedOn w:val="Normal"/>
    <w:autoRedefine/>
    <w:rsid w:val="00631A78"/>
    <w:pPr>
      <w:spacing w:line="240" w:lineRule="atLeast"/>
      <w:ind w:left="-108"/>
    </w:pPr>
    <w:rPr>
      <w:rFonts w:asciiTheme="minorHAnsi" w:eastAsia="SimSun" w:hAnsiTheme="minorHAnsi" w:cs="Arial"/>
      <w:iCs/>
      <w:sz w:val="20"/>
      <w:szCs w:val="20"/>
      <w:lang w:val="de-DE" w:eastAsia="en-US"/>
    </w:rPr>
  </w:style>
  <w:style w:type="paragraph" w:styleId="ListeParagraf">
    <w:name w:val="List Paragraph"/>
    <w:basedOn w:val="Normal"/>
    <w:uiPriority w:val="34"/>
    <w:qFormat/>
    <w:rsid w:val="00631A78"/>
    <w:pPr>
      <w:ind w:left="720"/>
      <w:contextualSpacing/>
    </w:pPr>
  </w:style>
  <w:style w:type="paragraph" w:styleId="KonuBal">
    <w:name w:val="Title"/>
    <w:basedOn w:val="Normal"/>
    <w:next w:val="Normal"/>
    <w:link w:val="KonuBalChar"/>
    <w:qFormat/>
    <w:rsid w:val="00C7601B"/>
    <w:pPr>
      <w:spacing w:before="720" w:after="360"/>
    </w:pPr>
    <w:rPr>
      <w:rFonts w:asciiTheme="minorHAnsi" w:eastAsiaTheme="majorEastAsia" w:hAnsiTheme="minorHAnsi" w:cstheme="majorBidi"/>
      <w:b/>
      <w:sz w:val="32"/>
      <w:szCs w:val="56"/>
    </w:rPr>
  </w:style>
  <w:style w:type="character" w:customStyle="1" w:styleId="KonuBalChar">
    <w:name w:val="Konu Başlığı Char"/>
    <w:basedOn w:val="VarsaylanParagrafYazTipi"/>
    <w:link w:val="KonuBal"/>
    <w:rsid w:val="00C7601B"/>
    <w:rPr>
      <w:rFonts w:asciiTheme="minorHAnsi" w:eastAsiaTheme="majorEastAsia" w:hAnsiTheme="minorHAnsi" w:cstheme="majorBidi"/>
      <w:b/>
      <w:sz w:val="32"/>
      <w:szCs w:val="56"/>
      <w:lang w:val="tr-TR" w:eastAsia="tr-TR"/>
    </w:rPr>
  </w:style>
  <w:style w:type="paragraph" w:customStyle="1" w:styleId="Default">
    <w:name w:val="Default"/>
    <w:rsid w:val="00202DC6"/>
    <w:pPr>
      <w:autoSpaceDE w:val="0"/>
      <w:autoSpaceDN w:val="0"/>
      <w:adjustRightInd w:val="0"/>
    </w:pPr>
    <w:rPr>
      <w:color w:val="000000"/>
      <w:sz w:val="24"/>
      <w:szCs w:val="24"/>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Indent 2" w:uiPriority="99"/>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92C"/>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8292C"/>
    <w:pPr>
      <w:spacing w:before="100" w:beforeAutospacing="1" w:after="100" w:afterAutospacing="1" w:line="360" w:lineRule="auto"/>
    </w:pPr>
    <w:rPr>
      <w:color w:val="000000"/>
    </w:rPr>
  </w:style>
  <w:style w:type="paragraph" w:styleId="Altbilgi">
    <w:name w:val="footer"/>
    <w:basedOn w:val="Normal"/>
    <w:rsid w:val="0058292C"/>
    <w:pPr>
      <w:tabs>
        <w:tab w:val="center" w:pos="4536"/>
        <w:tab w:val="right" w:pos="9072"/>
      </w:tabs>
    </w:pPr>
  </w:style>
  <w:style w:type="character" w:styleId="SayfaNumaras">
    <w:name w:val="page number"/>
    <w:basedOn w:val="VarsaylanParagrafYazTipi"/>
    <w:rsid w:val="0058292C"/>
  </w:style>
  <w:style w:type="table" w:styleId="TabloKlavuzu">
    <w:name w:val="Table Grid"/>
    <w:basedOn w:val="NormalTablo"/>
    <w:rsid w:val="00C36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9C1A96"/>
    <w:rPr>
      <w:rFonts w:ascii="Tahoma" w:hAnsi="Tahoma" w:cs="Tahoma"/>
      <w:sz w:val="16"/>
      <w:szCs w:val="16"/>
    </w:rPr>
  </w:style>
  <w:style w:type="character" w:customStyle="1" w:styleId="BalonMetniChar">
    <w:name w:val="Balon Metni Char"/>
    <w:basedOn w:val="VarsaylanParagrafYazTipi"/>
    <w:link w:val="BalonMetni"/>
    <w:rsid w:val="009C1A96"/>
    <w:rPr>
      <w:rFonts w:ascii="Tahoma" w:hAnsi="Tahoma" w:cs="Tahoma"/>
      <w:sz w:val="16"/>
      <w:szCs w:val="16"/>
      <w:lang w:val="tr-TR" w:eastAsia="tr-TR"/>
    </w:rPr>
  </w:style>
  <w:style w:type="character" w:styleId="AklamaBavurusu">
    <w:name w:val="annotation reference"/>
    <w:basedOn w:val="VarsaylanParagrafYazTipi"/>
    <w:rsid w:val="00C47059"/>
    <w:rPr>
      <w:sz w:val="16"/>
      <w:szCs w:val="16"/>
    </w:rPr>
  </w:style>
  <w:style w:type="paragraph" w:styleId="AklamaMetni">
    <w:name w:val="annotation text"/>
    <w:basedOn w:val="Normal"/>
    <w:link w:val="AklamaMetniChar"/>
    <w:rsid w:val="00C47059"/>
    <w:rPr>
      <w:sz w:val="20"/>
      <w:szCs w:val="20"/>
    </w:rPr>
  </w:style>
  <w:style w:type="character" w:customStyle="1" w:styleId="AklamaMetniChar">
    <w:name w:val="Açıklama Metni Char"/>
    <w:basedOn w:val="VarsaylanParagrafYazTipi"/>
    <w:link w:val="AklamaMetni"/>
    <w:rsid w:val="00C47059"/>
    <w:rPr>
      <w:lang w:val="tr-TR" w:eastAsia="tr-TR"/>
    </w:rPr>
  </w:style>
  <w:style w:type="paragraph" w:styleId="AklamaKonusu">
    <w:name w:val="annotation subject"/>
    <w:basedOn w:val="AklamaMetni"/>
    <w:next w:val="AklamaMetni"/>
    <w:link w:val="AklamaKonusuChar"/>
    <w:rsid w:val="00C47059"/>
    <w:rPr>
      <w:b/>
      <w:bCs/>
    </w:rPr>
  </w:style>
  <w:style w:type="character" w:customStyle="1" w:styleId="AklamaKonusuChar">
    <w:name w:val="Açıklama Konusu Char"/>
    <w:basedOn w:val="AklamaMetniChar"/>
    <w:link w:val="AklamaKonusu"/>
    <w:rsid w:val="00C47059"/>
    <w:rPr>
      <w:b/>
      <w:bCs/>
      <w:lang w:val="tr-TR" w:eastAsia="tr-TR"/>
    </w:rPr>
  </w:style>
  <w:style w:type="paragraph" w:styleId="stbilgi">
    <w:name w:val="header"/>
    <w:basedOn w:val="Normal"/>
    <w:link w:val="stbilgiChar"/>
    <w:uiPriority w:val="99"/>
    <w:rsid w:val="00631A78"/>
    <w:pPr>
      <w:tabs>
        <w:tab w:val="center" w:pos="4513"/>
        <w:tab w:val="right" w:pos="9026"/>
      </w:tabs>
    </w:pPr>
  </w:style>
  <w:style w:type="character" w:customStyle="1" w:styleId="stbilgiChar">
    <w:name w:val="Üstbilgi Char"/>
    <w:basedOn w:val="VarsaylanParagrafYazTipi"/>
    <w:link w:val="stbilgi"/>
    <w:uiPriority w:val="99"/>
    <w:rsid w:val="00631A78"/>
    <w:rPr>
      <w:sz w:val="24"/>
      <w:szCs w:val="24"/>
      <w:lang w:val="tr-TR" w:eastAsia="tr-TR"/>
    </w:rPr>
  </w:style>
  <w:style w:type="paragraph" w:styleId="GvdeMetniGirintisi2">
    <w:name w:val="Body Text Indent 2"/>
    <w:basedOn w:val="Normal"/>
    <w:link w:val="GvdeMetniGirintisi2Char"/>
    <w:uiPriority w:val="99"/>
    <w:unhideWhenUsed/>
    <w:rsid w:val="00631A78"/>
    <w:pPr>
      <w:spacing w:after="120" w:line="480" w:lineRule="auto"/>
      <w:ind w:left="283"/>
    </w:pPr>
    <w:rPr>
      <w:rFonts w:ascii="Calibri" w:eastAsia="Calibri" w:hAnsi="Calibri"/>
      <w:sz w:val="22"/>
      <w:szCs w:val="22"/>
      <w:lang w:val="el-GR" w:eastAsia="en-US"/>
    </w:rPr>
  </w:style>
  <w:style w:type="character" w:customStyle="1" w:styleId="GvdeMetniGirintisi2Char">
    <w:name w:val="Gövde Metni Girintisi 2 Char"/>
    <w:basedOn w:val="VarsaylanParagrafYazTipi"/>
    <w:link w:val="GvdeMetniGirintisi2"/>
    <w:uiPriority w:val="99"/>
    <w:rsid w:val="00631A78"/>
    <w:rPr>
      <w:rFonts w:ascii="Calibri" w:eastAsia="Calibri" w:hAnsi="Calibri"/>
      <w:sz w:val="22"/>
      <w:szCs w:val="22"/>
      <w:lang w:val="el-GR" w:eastAsia="en-US"/>
    </w:rPr>
  </w:style>
  <w:style w:type="paragraph" w:customStyle="1" w:styleId="Style2">
    <w:name w:val="Style2"/>
    <w:basedOn w:val="Normal"/>
    <w:autoRedefine/>
    <w:rsid w:val="00631A78"/>
    <w:pPr>
      <w:spacing w:line="240" w:lineRule="atLeast"/>
      <w:jc w:val="right"/>
    </w:pPr>
    <w:rPr>
      <w:rFonts w:ascii="Arial" w:eastAsia="SimSun" w:hAnsi="Arial" w:cs="Arial"/>
      <w:iCs/>
      <w:sz w:val="20"/>
      <w:szCs w:val="20"/>
      <w:lang w:val="de-DE" w:eastAsia="en-US"/>
    </w:rPr>
  </w:style>
  <w:style w:type="paragraph" w:customStyle="1" w:styleId="Style3">
    <w:name w:val="Style3"/>
    <w:basedOn w:val="Normal"/>
    <w:autoRedefine/>
    <w:rsid w:val="00631A78"/>
    <w:pPr>
      <w:spacing w:line="240" w:lineRule="atLeast"/>
      <w:ind w:left="-108"/>
    </w:pPr>
    <w:rPr>
      <w:rFonts w:asciiTheme="minorHAnsi" w:eastAsia="SimSun" w:hAnsiTheme="minorHAnsi" w:cs="Arial"/>
      <w:iCs/>
      <w:sz w:val="20"/>
      <w:szCs w:val="20"/>
      <w:lang w:val="de-DE" w:eastAsia="en-US"/>
    </w:rPr>
  </w:style>
  <w:style w:type="paragraph" w:styleId="ListeParagraf">
    <w:name w:val="List Paragraph"/>
    <w:basedOn w:val="Normal"/>
    <w:uiPriority w:val="34"/>
    <w:qFormat/>
    <w:rsid w:val="00631A78"/>
    <w:pPr>
      <w:ind w:left="720"/>
      <w:contextualSpacing/>
    </w:pPr>
  </w:style>
  <w:style w:type="paragraph" w:styleId="KonuBal">
    <w:name w:val="Title"/>
    <w:basedOn w:val="Normal"/>
    <w:next w:val="Normal"/>
    <w:link w:val="KonuBalChar"/>
    <w:qFormat/>
    <w:rsid w:val="00C7601B"/>
    <w:pPr>
      <w:spacing w:before="720" w:after="360"/>
    </w:pPr>
    <w:rPr>
      <w:rFonts w:asciiTheme="minorHAnsi" w:eastAsiaTheme="majorEastAsia" w:hAnsiTheme="minorHAnsi" w:cstheme="majorBidi"/>
      <w:b/>
      <w:sz w:val="32"/>
      <w:szCs w:val="56"/>
    </w:rPr>
  </w:style>
  <w:style w:type="character" w:customStyle="1" w:styleId="KonuBalChar">
    <w:name w:val="Konu Başlığı Char"/>
    <w:basedOn w:val="VarsaylanParagrafYazTipi"/>
    <w:link w:val="KonuBal"/>
    <w:rsid w:val="00C7601B"/>
    <w:rPr>
      <w:rFonts w:asciiTheme="minorHAnsi" w:eastAsiaTheme="majorEastAsia" w:hAnsiTheme="minorHAnsi" w:cstheme="majorBidi"/>
      <w:b/>
      <w:sz w:val="32"/>
      <w:szCs w:val="56"/>
      <w:lang w:val="tr-TR" w:eastAsia="tr-TR"/>
    </w:rPr>
  </w:style>
  <w:style w:type="paragraph" w:customStyle="1" w:styleId="Default">
    <w:name w:val="Default"/>
    <w:rsid w:val="00202DC6"/>
    <w:pPr>
      <w:autoSpaceDE w:val="0"/>
      <w:autoSpaceDN w:val="0"/>
      <w:adjustRightInd w:val="0"/>
    </w:pPr>
    <w:rPr>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10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Yeni%20Microsoft%20Excel%20&#199;al&#305;&#351;ma%20Sayfas&#3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Yeni%20Microsoft%20Excel%20&#199;al&#305;&#351;ma%20Sayfas&#3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Yeni%20Microsoft%20Excel%20&#199;al&#305;&#351;ma%20Sayfas&#3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endParaRPr lang="en-US"/>
          </a:p>
        </c:rich>
      </c:tx>
      <c:overlay val="0"/>
    </c:title>
    <c:autoTitleDeleted val="0"/>
    <c:plotArea>
      <c:layout/>
      <c:lineChart>
        <c:grouping val="stacked"/>
        <c:varyColors val="0"/>
        <c:ser>
          <c:idx val="0"/>
          <c:order val="0"/>
          <c:tx>
            <c:strRef>
              <c:f>Sayfa1!$G$8</c:f>
              <c:strCache>
                <c:ptCount val="1"/>
                <c:pt idx="0">
                  <c:v>COD Removal Efficiency (%)</c:v>
                </c:pt>
              </c:strCache>
            </c:strRef>
          </c:tx>
          <c:cat>
            <c:numRef>
              <c:f>Sayfa1!$H$9:$H$18</c:f>
              <c:numCache>
                <c:formatCode>General</c:formatCode>
                <c:ptCount val="10"/>
                <c:pt idx="0">
                  <c:v>10</c:v>
                </c:pt>
                <c:pt idx="1">
                  <c:v>20</c:v>
                </c:pt>
                <c:pt idx="2">
                  <c:v>30</c:v>
                </c:pt>
                <c:pt idx="3">
                  <c:v>40</c:v>
                </c:pt>
                <c:pt idx="4">
                  <c:v>50</c:v>
                </c:pt>
                <c:pt idx="5">
                  <c:v>60</c:v>
                </c:pt>
                <c:pt idx="6">
                  <c:v>70</c:v>
                </c:pt>
                <c:pt idx="7">
                  <c:v>80</c:v>
                </c:pt>
                <c:pt idx="8">
                  <c:v>90</c:v>
                </c:pt>
                <c:pt idx="9">
                  <c:v>100</c:v>
                </c:pt>
              </c:numCache>
            </c:numRef>
          </c:cat>
          <c:val>
            <c:numRef>
              <c:f>Sayfa1!$G$9:$G$18</c:f>
              <c:numCache>
                <c:formatCode>General</c:formatCode>
                <c:ptCount val="10"/>
                <c:pt idx="0">
                  <c:v>34.1</c:v>
                </c:pt>
                <c:pt idx="1">
                  <c:v>35.119999999999997</c:v>
                </c:pt>
                <c:pt idx="2">
                  <c:v>35.880000000000003</c:v>
                </c:pt>
                <c:pt idx="3">
                  <c:v>41.02</c:v>
                </c:pt>
                <c:pt idx="4">
                  <c:v>46.92</c:v>
                </c:pt>
                <c:pt idx="5">
                  <c:v>47.66</c:v>
                </c:pt>
                <c:pt idx="6">
                  <c:v>48.4</c:v>
                </c:pt>
                <c:pt idx="7">
                  <c:v>49.14</c:v>
                </c:pt>
                <c:pt idx="8">
                  <c:v>49.14</c:v>
                </c:pt>
                <c:pt idx="9">
                  <c:v>51.59</c:v>
                </c:pt>
              </c:numCache>
            </c:numRef>
          </c:val>
          <c:smooth val="0"/>
        </c:ser>
        <c:dLbls>
          <c:showLegendKey val="0"/>
          <c:showVal val="0"/>
          <c:showCatName val="0"/>
          <c:showSerName val="0"/>
          <c:showPercent val="0"/>
          <c:showBubbleSize val="0"/>
        </c:dLbls>
        <c:hiLowLines/>
        <c:marker val="1"/>
        <c:smooth val="0"/>
        <c:axId val="103754240"/>
        <c:axId val="67315392"/>
      </c:lineChart>
      <c:catAx>
        <c:axId val="103754240"/>
        <c:scaling>
          <c:orientation val="minMax"/>
        </c:scaling>
        <c:delete val="0"/>
        <c:axPos val="b"/>
        <c:title>
          <c:tx>
            <c:rich>
              <a:bodyPr/>
              <a:lstStyle/>
              <a:p>
                <a:pPr>
                  <a:defRPr/>
                </a:pPr>
                <a:r>
                  <a:rPr lang="tr-TR"/>
                  <a:t>Current Density (A/m²)</a:t>
                </a:r>
              </a:p>
            </c:rich>
          </c:tx>
          <c:overlay val="0"/>
        </c:title>
        <c:numFmt formatCode="General" sourceLinked="1"/>
        <c:majorTickMark val="none"/>
        <c:minorTickMark val="none"/>
        <c:tickLblPos val="nextTo"/>
        <c:crossAx val="67315392"/>
        <c:crosses val="autoZero"/>
        <c:auto val="1"/>
        <c:lblAlgn val="ctr"/>
        <c:lblOffset val="100"/>
        <c:tickLblSkip val="1"/>
        <c:tickMarkSkip val="10"/>
        <c:noMultiLvlLbl val="0"/>
      </c:catAx>
      <c:valAx>
        <c:axId val="67315392"/>
        <c:scaling>
          <c:orientation val="minMax"/>
        </c:scaling>
        <c:delete val="0"/>
        <c:axPos val="l"/>
        <c:majorGridlines/>
        <c:title>
          <c:tx>
            <c:rich>
              <a:bodyPr/>
              <a:lstStyle/>
              <a:p>
                <a:pPr>
                  <a:defRPr/>
                </a:pPr>
                <a:r>
                  <a:rPr lang="tr-TR"/>
                  <a:t>COD Removal Efficiency (%)</a:t>
                </a:r>
              </a:p>
            </c:rich>
          </c:tx>
          <c:layout>
            <c:manualLayout>
              <c:xMode val="edge"/>
              <c:yMode val="edge"/>
              <c:x val="2.0768431983385256E-2"/>
              <c:y val="0.10684136557398409"/>
            </c:manualLayout>
          </c:layout>
          <c:overlay val="0"/>
        </c:title>
        <c:numFmt formatCode="General" sourceLinked="1"/>
        <c:majorTickMark val="out"/>
        <c:minorTickMark val="none"/>
        <c:tickLblPos val="nextTo"/>
        <c:crossAx val="10375424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COD Removal Efficiency (%)</c:v>
          </c:tx>
          <c:cat>
            <c:numRef>
              <c:f>Sayfa3!$D$17:$D$24</c:f>
              <c:numCache>
                <c:formatCode>General</c:formatCode>
                <c:ptCount val="8"/>
                <c:pt idx="0">
                  <c:v>2.2999999999999998</c:v>
                </c:pt>
                <c:pt idx="1">
                  <c:v>6.18</c:v>
                </c:pt>
                <c:pt idx="2">
                  <c:v>7.31</c:v>
                </c:pt>
                <c:pt idx="3">
                  <c:v>8.8699999999999992</c:v>
                </c:pt>
                <c:pt idx="4">
                  <c:v>8.49</c:v>
                </c:pt>
                <c:pt idx="5">
                  <c:v>8.5</c:v>
                </c:pt>
                <c:pt idx="6">
                  <c:v>8.9</c:v>
                </c:pt>
                <c:pt idx="7">
                  <c:v>9.1999999999999993</c:v>
                </c:pt>
              </c:numCache>
            </c:numRef>
          </c:cat>
          <c:val>
            <c:numRef>
              <c:f>Sayfa3!$E$17:$E$24</c:f>
              <c:numCache>
                <c:formatCode>General</c:formatCode>
                <c:ptCount val="8"/>
                <c:pt idx="0">
                  <c:v>46.09</c:v>
                </c:pt>
                <c:pt idx="1">
                  <c:v>60.5</c:v>
                </c:pt>
                <c:pt idx="2">
                  <c:v>57.56</c:v>
                </c:pt>
                <c:pt idx="3">
                  <c:v>41.88</c:v>
                </c:pt>
                <c:pt idx="4">
                  <c:v>64.19</c:v>
                </c:pt>
                <c:pt idx="5">
                  <c:v>65.41</c:v>
                </c:pt>
                <c:pt idx="6">
                  <c:v>79.209999999999994</c:v>
                </c:pt>
                <c:pt idx="7">
                  <c:v>68.31</c:v>
                </c:pt>
              </c:numCache>
            </c:numRef>
          </c:val>
          <c:smooth val="0"/>
        </c:ser>
        <c:dLbls>
          <c:showLegendKey val="0"/>
          <c:showVal val="0"/>
          <c:showCatName val="0"/>
          <c:showSerName val="0"/>
          <c:showPercent val="0"/>
          <c:showBubbleSize val="0"/>
        </c:dLbls>
        <c:hiLowLines/>
        <c:marker val="1"/>
        <c:smooth val="0"/>
        <c:axId val="101683200"/>
        <c:axId val="67317120"/>
      </c:lineChart>
      <c:catAx>
        <c:axId val="101683200"/>
        <c:scaling>
          <c:orientation val="minMax"/>
        </c:scaling>
        <c:delete val="0"/>
        <c:axPos val="b"/>
        <c:title>
          <c:tx>
            <c:rich>
              <a:bodyPr/>
              <a:lstStyle/>
              <a:p>
                <a:pPr>
                  <a:defRPr/>
                </a:pPr>
                <a:r>
                  <a:rPr lang="tr-TR"/>
                  <a:t>Time (minute)</a:t>
                </a:r>
              </a:p>
            </c:rich>
          </c:tx>
          <c:overlay val="0"/>
        </c:title>
        <c:numFmt formatCode="General" sourceLinked="1"/>
        <c:majorTickMark val="none"/>
        <c:minorTickMark val="none"/>
        <c:tickLblPos val="nextTo"/>
        <c:crossAx val="67317120"/>
        <c:crosses val="autoZero"/>
        <c:auto val="1"/>
        <c:lblAlgn val="ctr"/>
        <c:lblOffset val="100"/>
        <c:noMultiLvlLbl val="0"/>
      </c:catAx>
      <c:valAx>
        <c:axId val="67317120"/>
        <c:scaling>
          <c:orientation val="minMax"/>
        </c:scaling>
        <c:delete val="0"/>
        <c:axPos val="l"/>
        <c:majorGridlines/>
        <c:title>
          <c:tx>
            <c:rich>
              <a:bodyPr/>
              <a:lstStyle/>
              <a:p>
                <a:pPr>
                  <a:defRPr/>
                </a:pPr>
                <a:r>
                  <a:rPr lang="en-US" sz="1000" b="1" i="0" u="none" strike="noStrike" baseline="0">
                    <a:effectLst/>
                  </a:rPr>
                  <a:t>Percentage of Treatment Efficiency</a:t>
                </a:r>
                <a:r>
                  <a:rPr lang="tr-TR"/>
                  <a:t>(%)</a:t>
                </a:r>
              </a:p>
            </c:rich>
          </c:tx>
          <c:overlay val="0"/>
        </c:title>
        <c:numFmt formatCode="General" sourceLinked="1"/>
        <c:majorTickMark val="out"/>
        <c:minorTickMark val="none"/>
        <c:tickLblPos val="nextTo"/>
        <c:crossAx val="101683200"/>
        <c:crosses val="autoZero"/>
        <c:crossBetween val="between"/>
      </c:val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v>Color Removal (%)</c:v>
          </c:tx>
          <c:cat>
            <c:numRef>
              <c:f>Sayfa3!$D$17:$D$24</c:f>
              <c:numCache>
                <c:formatCode>General</c:formatCode>
                <c:ptCount val="8"/>
                <c:pt idx="0">
                  <c:v>2.2999999999999998</c:v>
                </c:pt>
                <c:pt idx="1">
                  <c:v>6.18</c:v>
                </c:pt>
                <c:pt idx="2">
                  <c:v>7.31</c:v>
                </c:pt>
                <c:pt idx="3">
                  <c:v>8.8699999999999992</c:v>
                </c:pt>
                <c:pt idx="4">
                  <c:v>8.49</c:v>
                </c:pt>
                <c:pt idx="5">
                  <c:v>8.5</c:v>
                </c:pt>
                <c:pt idx="6">
                  <c:v>8.9</c:v>
                </c:pt>
                <c:pt idx="7">
                  <c:v>9.1999999999999993</c:v>
                </c:pt>
              </c:numCache>
            </c:numRef>
          </c:cat>
          <c:val>
            <c:numRef>
              <c:f>Sayfa3!$E$17:$E$24</c:f>
              <c:numCache>
                <c:formatCode>General</c:formatCode>
                <c:ptCount val="8"/>
                <c:pt idx="0">
                  <c:v>46.09</c:v>
                </c:pt>
                <c:pt idx="1">
                  <c:v>60.5</c:v>
                </c:pt>
                <c:pt idx="2">
                  <c:v>57.56</c:v>
                </c:pt>
                <c:pt idx="3">
                  <c:v>41.88</c:v>
                </c:pt>
                <c:pt idx="4">
                  <c:v>64.19</c:v>
                </c:pt>
                <c:pt idx="5">
                  <c:v>65.41</c:v>
                </c:pt>
                <c:pt idx="6">
                  <c:v>79.209999999999994</c:v>
                </c:pt>
                <c:pt idx="7">
                  <c:v>68.31</c:v>
                </c:pt>
              </c:numCache>
            </c:numRef>
          </c:val>
          <c:smooth val="0"/>
        </c:ser>
        <c:dLbls>
          <c:showLegendKey val="0"/>
          <c:showVal val="0"/>
          <c:showCatName val="0"/>
          <c:showSerName val="0"/>
          <c:showPercent val="0"/>
          <c:showBubbleSize val="0"/>
        </c:dLbls>
        <c:hiLowLines/>
        <c:marker val="1"/>
        <c:smooth val="0"/>
        <c:axId val="104891904"/>
        <c:axId val="67318848"/>
      </c:lineChart>
      <c:catAx>
        <c:axId val="104891904"/>
        <c:scaling>
          <c:orientation val="minMax"/>
        </c:scaling>
        <c:delete val="0"/>
        <c:axPos val="b"/>
        <c:title>
          <c:tx>
            <c:rich>
              <a:bodyPr/>
              <a:lstStyle/>
              <a:p>
                <a:pPr>
                  <a:defRPr/>
                </a:pPr>
                <a:r>
                  <a:rPr lang="tr-TR"/>
                  <a:t>pH</a:t>
                </a:r>
              </a:p>
            </c:rich>
          </c:tx>
          <c:overlay val="0"/>
        </c:title>
        <c:numFmt formatCode="General" sourceLinked="1"/>
        <c:majorTickMark val="none"/>
        <c:minorTickMark val="none"/>
        <c:tickLblPos val="nextTo"/>
        <c:crossAx val="67318848"/>
        <c:crosses val="autoZero"/>
        <c:auto val="1"/>
        <c:lblAlgn val="ctr"/>
        <c:lblOffset val="100"/>
        <c:noMultiLvlLbl val="0"/>
      </c:catAx>
      <c:valAx>
        <c:axId val="67318848"/>
        <c:scaling>
          <c:orientation val="minMax"/>
        </c:scaling>
        <c:delete val="0"/>
        <c:axPos val="l"/>
        <c:majorGridlines/>
        <c:title>
          <c:tx>
            <c:rich>
              <a:bodyPr/>
              <a:lstStyle/>
              <a:p>
                <a:pPr>
                  <a:defRPr/>
                </a:pPr>
                <a:r>
                  <a:rPr lang="tr-TR"/>
                  <a:t>Color Removal (%)</a:t>
                </a:r>
              </a:p>
            </c:rich>
          </c:tx>
          <c:overlay val="0"/>
        </c:title>
        <c:numFmt formatCode="General" sourceLinked="1"/>
        <c:majorTickMark val="out"/>
        <c:minorTickMark val="none"/>
        <c:tickLblPos val="nextTo"/>
        <c:crossAx val="104891904"/>
        <c:crosses val="autoZero"/>
        <c:crossBetween val="between"/>
      </c:val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5DBAE-AACF-4194-A6A3-59B0149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1811</Words>
  <Characters>10324</Characters>
  <Application>Microsoft Office Word</Application>
  <DocSecurity>0</DocSecurity>
  <Lines>86</Lines>
  <Paragraphs>24</Paragraphs>
  <ScaleCrop>false</ScaleCrop>
  <HeadingPairs>
    <vt:vector size="6" baseType="variant">
      <vt:variant>
        <vt:lpstr>Konu Başlığı</vt:lpstr>
      </vt:variant>
      <vt:variant>
        <vt:i4>1</vt:i4>
      </vt:variant>
      <vt:variant>
        <vt:lpstr>Τίτλος</vt:lpstr>
      </vt:variant>
      <vt:variant>
        <vt:i4>1</vt:i4>
      </vt:variant>
      <vt:variant>
        <vt:lpstr>Title</vt:lpstr>
      </vt:variant>
      <vt:variant>
        <vt:i4>1</vt:i4>
      </vt:variant>
    </vt:vector>
  </HeadingPairs>
  <TitlesOfParts>
    <vt:vector size="3" baseType="lpstr">
      <vt:lpstr>Adsorption of lead (II) ions onto diatomite  from aqueous solution: Mechanism, isotherm and kinetic studies</vt:lpstr>
      <vt:lpstr>Adsorption of lead (II) ions onto diatomite  from aqueous solution: Mechanism, isotherm and kinetic studies</vt:lpstr>
      <vt:lpstr>Adsorption of lead (II) ions onto diatomite  from aqueous solution: Mechanism, isotherm and kinetic studies</vt:lpstr>
    </vt:vector>
  </TitlesOfParts>
  <Company>DOMUS</Company>
  <LinksUpToDate>false</LinksUpToDate>
  <CharactersWithSpaces>12111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Adsorption of lead (II) ions onto diatomite  from aqueous solution: Mechanism, isotherm and kinetic studies</dc:title>
  <dc:creator>Ioanna Ntaikou</dc:creator>
  <cp:lastModifiedBy>bilge</cp:lastModifiedBy>
  <cp:revision>3</cp:revision>
  <cp:lastPrinted>2016-08-29T09:20:00Z</cp:lastPrinted>
  <dcterms:created xsi:type="dcterms:W3CDTF">2021-04-04T15:46:00Z</dcterms:created>
  <dcterms:modified xsi:type="dcterms:W3CDTF">2021-04-04T16:21:00Z</dcterms:modified>
</cp:coreProperties>
</file>