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E8665" w14:textId="6DA04570" w:rsidR="00890B2E" w:rsidRPr="00BF4A0F" w:rsidRDefault="00BF4A0F" w:rsidP="0059146B">
      <w:pPr>
        <w:jc w:val="center"/>
        <w:rPr>
          <w:rFonts w:ascii="Times New Roman" w:hAnsi="Times New Roman" w:cs="Times New Roman"/>
          <w:b/>
          <w:color w:val="FF0000"/>
          <w:sz w:val="28"/>
          <w:szCs w:val="28"/>
        </w:rPr>
      </w:pPr>
      <w:r w:rsidRPr="00BF4A0F">
        <w:rPr>
          <w:rFonts w:ascii="Times New Roman" w:hAnsi="Times New Roman" w:cs="Times New Roman"/>
          <w:b/>
          <w:sz w:val="28"/>
          <w:szCs w:val="28"/>
        </w:rPr>
        <w:t>In Vitro Effects of Some Drugs on Glutathione Reductase Enzyme Purified from Sheep Spleen Tissue</w:t>
      </w:r>
    </w:p>
    <w:p w14:paraId="4FF36946" w14:textId="77777777" w:rsidR="00BF4A0F" w:rsidRPr="00BF4A0F" w:rsidRDefault="00BF4A0F" w:rsidP="00BF4A0F">
      <w:pPr>
        <w:spacing w:before="120" w:after="120"/>
        <w:jc w:val="center"/>
        <w:rPr>
          <w:rFonts w:ascii="Times New Roman" w:hAnsi="Times New Roman" w:cs="Times New Roman"/>
          <w:b/>
          <w:i/>
          <w:color w:val="FF0000"/>
        </w:rPr>
      </w:pPr>
      <w:r w:rsidRPr="00BF4A0F">
        <w:rPr>
          <w:rFonts w:ascii="Times New Roman" w:hAnsi="Times New Roman" w:cs="Times New Roman"/>
          <w:b/>
          <w:i/>
        </w:rPr>
        <w:t>Çiğdem ÇOBAN</w:t>
      </w:r>
      <w:r w:rsidRPr="00BF4A0F">
        <w:rPr>
          <w:rFonts w:ascii="Times New Roman" w:hAnsi="Times New Roman" w:cs="Times New Roman"/>
          <w:b/>
          <w:i/>
          <w:vertAlign w:val="superscript"/>
        </w:rPr>
        <w:t>1,</w:t>
      </w:r>
      <w:r w:rsidRPr="00BF4A0F">
        <w:rPr>
          <w:rFonts w:ascii="Times New Roman" w:hAnsi="Times New Roman" w:cs="Times New Roman"/>
          <w:vertAlign w:val="superscript"/>
        </w:rPr>
        <w:t>0000-0003-1141-544X</w:t>
      </w:r>
      <w:r w:rsidRPr="00BF4A0F">
        <w:rPr>
          <w:rFonts w:ascii="Times New Roman" w:hAnsi="Times New Roman" w:cs="Times New Roman"/>
          <w:b/>
          <w:i/>
          <w:vertAlign w:val="superscript"/>
        </w:rPr>
        <w:t xml:space="preserve"> </w:t>
      </w:r>
      <w:r w:rsidRPr="00BF4A0F">
        <w:rPr>
          <w:rFonts w:ascii="Times New Roman" w:hAnsi="Times New Roman" w:cs="Times New Roman"/>
          <w:b/>
          <w:i/>
        </w:rPr>
        <w:t>, Mehmet ÇİFTCİ</w:t>
      </w:r>
      <w:r w:rsidRPr="00BF4A0F">
        <w:rPr>
          <w:rFonts w:ascii="Times New Roman" w:hAnsi="Times New Roman" w:cs="Times New Roman"/>
          <w:b/>
          <w:i/>
          <w:vertAlign w:val="superscript"/>
        </w:rPr>
        <w:t>2,</w:t>
      </w:r>
      <w:r w:rsidRPr="00BF4A0F">
        <w:rPr>
          <w:rFonts w:ascii="Times New Roman" w:hAnsi="Times New Roman" w:cs="Times New Roman"/>
        </w:rPr>
        <w:t>*</w:t>
      </w:r>
      <w:r w:rsidRPr="00BF4A0F">
        <w:rPr>
          <w:rFonts w:ascii="Times New Roman" w:hAnsi="Times New Roman" w:cs="Times New Roman"/>
          <w:vertAlign w:val="superscript"/>
        </w:rPr>
        <w:t>,0000-0002-1748-3729</w:t>
      </w:r>
      <w:r w:rsidRPr="00BF4A0F">
        <w:rPr>
          <w:rFonts w:ascii="Times New Roman" w:hAnsi="Times New Roman" w:cs="Times New Roman"/>
          <w:b/>
          <w:i/>
          <w:vertAlign w:val="superscript"/>
        </w:rPr>
        <w:t xml:space="preserve"> </w:t>
      </w:r>
    </w:p>
    <w:p w14:paraId="481A93CC" w14:textId="2440F09E" w:rsidR="00BF4A0F" w:rsidRPr="00BF4A0F" w:rsidRDefault="00BF4A0F" w:rsidP="00BF4A0F">
      <w:pPr>
        <w:spacing w:before="120" w:after="120"/>
        <w:jc w:val="center"/>
        <w:rPr>
          <w:rFonts w:ascii="Times New Roman" w:hAnsi="Times New Roman" w:cs="Times New Roman"/>
          <w:b/>
          <w:vertAlign w:val="superscript"/>
        </w:rPr>
      </w:pPr>
      <w:r w:rsidRPr="00BF4A0F">
        <w:rPr>
          <w:rFonts w:ascii="Times New Roman" w:hAnsi="Times New Roman" w:cs="Times New Roman"/>
          <w:sz w:val="18"/>
          <w:szCs w:val="18"/>
          <w:vertAlign w:val="superscript"/>
        </w:rPr>
        <w:t>1</w:t>
      </w:r>
      <w:r w:rsidRPr="00BF4A0F">
        <w:rPr>
          <w:rFonts w:ascii="Times New Roman" w:hAnsi="Times New Roman" w:cs="Times New Roman"/>
          <w:sz w:val="18"/>
          <w:szCs w:val="18"/>
        </w:rPr>
        <w:t xml:space="preserve">Bingol University, </w:t>
      </w:r>
      <w:hyperlink r:id="rId8" w:history="1">
        <w:r w:rsidRPr="00BF4A0F">
          <w:rPr>
            <w:rStyle w:val="Hyperlink"/>
            <w:rFonts w:ascii="Times New Roman" w:hAnsi="Times New Roman" w:cs="Times New Roman"/>
            <w:color w:val="auto"/>
            <w:sz w:val="18"/>
            <w:szCs w:val="18"/>
            <w:u w:val="none"/>
            <w:bdr w:val="none" w:sz="0" w:space="0" w:color="auto" w:frame="1"/>
          </w:rPr>
          <w:t>Solhan Vocational School of Health Services</w:t>
        </w:r>
      </w:hyperlink>
      <w:r w:rsidRPr="00BF4A0F">
        <w:rPr>
          <w:rFonts w:ascii="Times New Roman" w:hAnsi="Times New Roman" w:cs="Times New Roman"/>
          <w:b/>
          <w:sz w:val="18"/>
          <w:szCs w:val="18"/>
          <w:vertAlign w:val="superscript"/>
        </w:rPr>
        <w:t xml:space="preserve">, </w:t>
      </w:r>
      <w:r w:rsidRPr="00BF4A0F">
        <w:rPr>
          <w:rFonts w:ascii="Times New Roman" w:eastAsia="MS Mincho" w:hAnsi="Times New Roman" w:cs="Times New Roman"/>
          <w:i/>
          <w:iCs/>
          <w:sz w:val="18"/>
          <w:szCs w:val="18"/>
        </w:rPr>
        <w:t>Bingol, Türkiye</w:t>
      </w:r>
      <w:r w:rsidRPr="00BF4A0F">
        <w:rPr>
          <w:rFonts w:ascii="Times New Roman" w:hAnsi="Times New Roman" w:cs="Times New Roman"/>
          <w:b/>
          <w:i/>
          <w:sz w:val="18"/>
          <w:szCs w:val="18"/>
          <w:vertAlign w:val="superscript"/>
        </w:rPr>
        <w:t xml:space="preserve"> </w:t>
      </w:r>
    </w:p>
    <w:p w14:paraId="59BFDE8B" w14:textId="77777777" w:rsidR="00302DA4" w:rsidRDefault="00302DA4" w:rsidP="00302DA4">
      <w:pPr>
        <w:autoSpaceDE w:val="0"/>
        <w:autoSpaceDN w:val="0"/>
        <w:spacing w:before="120" w:after="0"/>
        <w:jc w:val="center"/>
        <w:rPr>
          <w:rFonts w:ascii="Times New Roman" w:hAnsi="Times New Roman" w:cs="Times New Roman"/>
          <w:sz w:val="18"/>
          <w:szCs w:val="18"/>
        </w:rPr>
      </w:pPr>
      <w:r>
        <w:rPr>
          <w:rFonts w:ascii="Times New Roman" w:hAnsi="Times New Roman" w:cs="Times New Roman"/>
          <w:color w:val="414040"/>
          <w:sz w:val="18"/>
          <w:szCs w:val="18"/>
          <w:vertAlign w:val="superscript"/>
        </w:rPr>
        <w:t>2</w:t>
      </w:r>
      <w:r>
        <w:rPr>
          <w:rFonts w:ascii="Times New Roman" w:hAnsi="Times New Roman" w:cs="Times New Roman"/>
          <w:color w:val="414040"/>
          <w:sz w:val="18"/>
          <w:szCs w:val="18"/>
        </w:rPr>
        <w:t xml:space="preserve">Bingol University, </w:t>
      </w:r>
      <w:hyperlink r:id="rId9" w:history="1">
        <w:r w:rsidRPr="00302DA4">
          <w:rPr>
            <w:rStyle w:val="Hyperlink"/>
            <w:rFonts w:ascii="Times New Roman" w:hAnsi="Times New Roman" w:cs="Times New Roman"/>
            <w:color w:val="002B5F"/>
            <w:sz w:val="18"/>
            <w:szCs w:val="18"/>
            <w:u w:val="none"/>
            <w:bdr w:val="none" w:sz="0" w:space="0" w:color="auto" w:frame="1"/>
          </w:rPr>
          <w:t>Faculty</w:t>
        </w:r>
      </w:hyperlink>
      <w:r w:rsidRPr="00302DA4">
        <w:rPr>
          <w:rStyle w:val="Hyperlink"/>
          <w:rFonts w:ascii="Times New Roman" w:hAnsi="Times New Roman" w:cs="Times New Roman"/>
          <w:color w:val="002B5F"/>
          <w:sz w:val="18"/>
          <w:szCs w:val="18"/>
          <w:u w:val="none"/>
          <w:bdr w:val="none" w:sz="0" w:space="0" w:color="auto" w:frame="1"/>
        </w:rPr>
        <w:t xml:space="preserve"> of Veterinary Science,</w:t>
      </w:r>
      <w:r>
        <w:rPr>
          <w:rFonts w:ascii="Times New Roman" w:hAnsi="Times New Roman" w:cs="Times New Roman"/>
          <w:b/>
          <w:sz w:val="18"/>
          <w:szCs w:val="18"/>
          <w:vertAlign w:val="superscript"/>
        </w:rPr>
        <w:t xml:space="preserve">, </w:t>
      </w:r>
      <w:r>
        <w:rPr>
          <w:rFonts w:ascii="Times New Roman" w:eastAsia="MS Mincho" w:hAnsi="Times New Roman" w:cs="Times New Roman"/>
          <w:i/>
          <w:iCs/>
          <w:sz w:val="18"/>
          <w:szCs w:val="18"/>
        </w:rPr>
        <w:t>Bingol, Türkiye</w:t>
      </w:r>
      <w:r>
        <w:rPr>
          <w:rFonts w:ascii="Times New Roman" w:hAnsi="Times New Roman" w:cs="Times New Roman"/>
          <w:b/>
          <w:i/>
          <w:sz w:val="18"/>
          <w:szCs w:val="18"/>
          <w:vertAlign w:val="superscript"/>
        </w:rPr>
        <w:t xml:space="preserve"> </w:t>
      </w:r>
    </w:p>
    <w:p w14:paraId="2AC125AE" w14:textId="39D879E6" w:rsidR="00890B2E" w:rsidRPr="00BF4A0F"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BF4A0F" w14:paraId="4166A5D6" w14:textId="77777777" w:rsidTr="001558FC">
        <w:trPr>
          <w:trHeight w:val="2895"/>
        </w:trPr>
        <w:tc>
          <w:tcPr>
            <w:tcW w:w="9802" w:type="dxa"/>
            <w:shd w:val="clear" w:color="auto" w:fill="FFFFFF" w:themeFill="background1"/>
          </w:tcPr>
          <w:p w14:paraId="1CFD4C30" w14:textId="65D65F74" w:rsidR="001558FC" w:rsidRPr="00BF4A0F" w:rsidRDefault="001558FC" w:rsidP="002712C9">
            <w:pPr>
              <w:shd w:val="clear" w:color="auto" w:fill="D9D9D9" w:themeFill="background1" w:themeFillShade="D9"/>
              <w:ind w:right="-21"/>
              <w:rPr>
                <w:rFonts w:ascii="Times New Roman" w:hAnsi="Times New Roman" w:cs="Times New Roman"/>
                <w:sz w:val="24"/>
                <w:szCs w:val="24"/>
              </w:rPr>
            </w:pPr>
            <w:r w:rsidRPr="00BF4A0F">
              <w:rPr>
                <w:rFonts w:ascii="Times New Roman" w:hAnsi="Times New Roman" w:cs="Times New Roman"/>
                <w:sz w:val="18"/>
              </w:rPr>
              <w:t xml:space="preserve"> </w:t>
            </w:r>
            <w:r w:rsidRPr="00BF4A0F">
              <w:rPr>
                <w:rFonts w:ascii="Times New Roman" w:hAnsi="Times New Roman" w:cs="Times New Roman"/>
                <w:b/>
                <w:bCs/>
                <w:sz w:val="24"/>
                <w:szCs w:val="24"/>
              </w:rPr>
              <w:t>Abstract</w:t>
            </w:r>
            <w:r w:rsidRPr="00BF4A0F">
              <w:rPr>
                <w:rFonts w:ascii="Times New Roman" w:hAnsi="Times New Roman" w:cs="Times New Roman"/>
                <w:b/>
                <w:i/>
                <w:vertAlign w:val="superscript"/>
              </w:rPr>
              <w:t xml:space="preserve"> </w:t>
            </w:r>
          </w:p>
          <w:p w14:paraId="109F1148" w14:textId="3E8991A8" w:rsidR="001558FC" w:rsidRPr="00BF4A0F" w:rsidRDefault="00BF4A0F" w:rsidP="00BF4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0"/>
                <w:szCs w:val="20"/>
                <w:lang w:eastAsia="tr-TR"/>
              </w:rPr>
            </w:pPr>
            <w:r w:rsidRPr="00BF4A0F">
              <w:rPr>
                <w:rFonts w:ascii="Times New Roman" w:hAnsi="Times New Roman" w:cs="Times New Roman"/>
                <w:sz w:val="20"/>
                <w:szCs w:val="20"/>
              </w:rPr>
              <w:t xml:space="preserve">In this study, the effects of </w:t>
            </w:r>
            <w:r w:rsidRPr="00BF4A0F">
              <w:rPr>
                <w:rFonts w:ascii="Times New Roman" w:eastAsia="Times New Roman" w:hAnsi="Times New Roman" w:cs="Times New Roman"/>
                <w:color w:val="202124"/>
                <w:sz w:val="20"/>
                <w:szCs w:val="20"/>
                <w:lang w:val="en" w:eastAsia="tr-TR"/>
              </w:rPr>
              <w:t>dexketoprofen</w:t>
            </w:r>
            <w:r w:rsidRPr="00BF4A0F">
              <w:rPr>
                <w:rFonts w:ascii="Times New Roman" w:hAnsi="Times New Roman" w:cs="Times New Roman"/>
                <w:sz w:val="20"/>
                <w:szCs w:val="20"/>
              </w:rPr>
              <w:t xml:space="preserve">, </w:t>
            </w:r>
            <w:r w:rsidRPr="00BF4A0F">
              <w:rPr>
                <w:rStyle w:val="y2iqfc"/>
                <w:rFonts w:ascii="Times New Roman" w:hAnsi="Times New Roman" w:cs="Times New Roman"/>
                <w:color w:val="202124"/>
                <w:sz w:val="20"/>
                <w:szCs w:val="20"/>
                <w:lang w:val="en"/>
              </w:rPr>
              <w:t>meloxicam</w:t>
            </w:r>
            <w:r w:rsidRPr="00BF4A0F">
              <w:rPr>
                <w:rFonts w:ascii="Times New Roman" w:hAnsi="Times New Roman" w:cs="Times New Roman"/>
                <w:sz w:val="20"/>
                <w:szCs w:val="20"/>
              </w:rPr>
              <w:t xml:space="preserve">, </w:t>
            </w:r>
            <w:r w:rsidRPr="00BF4A0F">
              <w:rPr>
                <w:rStyle w:val="y2iqfc"/>
                <w:rFonts w:ascii="Times New Roman" w:hAnsi="Times New Roman" w:cs="Times New Roman"/>
                <w:color w:val="202124"/>
                <w:sz w:val="20"/>
                <w:szCs w:val="20"/>
                <w:lang w:val="en"/>
              </w:rPr>
              <w:t>phenyramidol HCl</w:t>
            </w:r>
            <w:r w:rsidRPr="00BF4A0F">
              <w:rPr>
                <w:rFonts w:ascii="Times New Roman" w:hAnsi="Times New Roman" w:cs="Times New Roman"/>
                <w:sz w:val="20"/>
                <w:szCs w:val="20"/>
              </w:rPr>
              <w:t xml:space="preserve"> and </w:t>
            </w:r>
            <w:r w:rsidRPr="00BF4A0F">
              <w:rPr>
                <w:rStyle w:val="y2iqfc"/>
                <w:rFonts w:ascii="Times New Roman" w:hAnsi="Times New Roman" w:cs="Times New Roman"/>
                <w:color w:val="202124"/>
                <w:sz w:val="20"/>
                <w:szCs w:val="20"/>
                <w:lang w:val="en"/>
              </w:rPr>
              <w:t>hyoscine-N-butylbromide</w:t>
            </w:r>
            <w:r w:rsidRPr="00BF4A0F">
              <w:rPr>
                <w:rFonts w:ascii="Times New Roman" w:hAnsi="Times New Roman" w:cs="Times New Roman"/>
                <w:sz w:val="20"/>
                <w:szCs w:val="20"/>
              </w:rPr>
              <w:t xml:space="preserve"> drugs on the enzyme Glutathione reductase (EC 1.8.1.7; GR, Glutathione: NADP+ oxidoreductase), which is purified from sheep spleen tissue and which is the most important enzyme of antioxidant metabolism, was investigated. Firstly, GR enzyme was purified from sheep spleen tissue by ammonium sulfate precipitation between 20-70% and 2', 5' ADP-Sepharose 4B gel affinity chromatography with 44.61% yield and 1476,6 fold. The purity of the enzyme was checked by the SDS-PAGE method. In the next step, the effects of </w:t>
            </w:r>
            <w:r w:rsidRPr="00BF4A0F">
              <w:rPr>
                <w:rFonts w:ascii="Times New Roman" w:eastAsia="Times New Roman" w:hAnsi="Times New Roman" w:cs="Times New Roman"/>
                <w:color w:val="202124"/>
                <w:sz w:val="20"/>
                <w:szCs w:val="20"/>
                <w:lang w:val="en" w:eastAsia="tr-TR"/>
              </w:rPr>
              <w:t>dexketoprofen</w:t>
            </w:r>
            <w:r w:rsidRPr="00BF4A0F">
              <w:rPr>
                <w:rFonts w:ascii="Times New Roman" w:hAnsi="Times New Roman" w:cs="Times New Roman"/>
                <w:sz w:val="20"/>
                <w:szCs w:val="20"/>
              </w:rPr>
              <w:t xml:space="preserve">, </w:t>
            </w:r>
            <w:r w:rsidRPr="00BF4A0F">
              <w:rPr>
                <w:rStyle w:val="y2iqfc"/>
                <w:rFonts w:ascii="Times New Roman" w:hAnsi="Times New Roman" w:cs="Times New Roman"/>
                <w:color w:val="202124"/>
                <w:sz w:val="20"/>
                <w:szCs w:val="20"/>
                <w:lang w:val="en"/>
              </w:rPr>
              <w:t>meloxicam</w:t>
            </w:r>
            <w:r w:rsidRPr="00BF4A0F">
              <w:rPr>
                <w:rFonts w:ascii="Times New Roman" w:hAnsi="Times New Roman" w:cs="Times New Roman"/>
                <w:sz w:val="20"/>
                <w:szCs w:val="20"/>
              </w:rPr>
              <w:t xml:space="preserve">, </w:t>
            </w:r>
            <w:r w:rsidRPr="00BF4A0F">
              <w:rPr>
                <w:rStyle w:val="y2iqfc"/>
                <w:rFonts w:ascii="Times New Roman" w:hAnsi="Times New Roman" w:cs="Times New Roman"/>
                <w:color w:val="202124"/>
                <w:sz w:val="20"/>
                <w:szCs w:val="20"/>
                <w:lang w:val="en"/>
              </w:rPr>
              <w:t>phenyramidol HCl</w:t>
            </w:r>
            <w:r w:rsidRPr="00BF4A0F">
              <w:rPr>
                <w:rFonts w:ascii="Times New Roman" w:hAnsi="Times New Roman" w:cs="Times New Roman"/>
                <w:sz w:val="20"/>
                <w:szCs w:val="20"/>
              </w:rPr>
              <w:t xml:space="preserve"> and </w:t>
            </w:r>
            <w:r w:rsidRPr="00BF4A0F">
              <w:rPr>
                <w:rStyle w:val="y2iqfc"/>
                <w:rFonts w:ascii="Times New Roman" w:hAnsi="Times New Roman" w:cs="Times New Roman"/>
                <w:color w:val="202124"/>
                <w:sz w:val="20"/>
                <w:szCs w:val="20"/>
                <w:lang w:val="en"/>
              </w:rPr>
              <w:t>hyoscine-N-butylbromide</w:t>
            </w:r>
            <w:r w:rsidRPr="00BF4A0F">
              <w:rPr>
                <w:rFonts w:ascii="Times New Roman" w:hAnsi="Times New Roman" w:cs="Times New Roman"/>
                <w:sz w:val="20"/>
                <w:szCs w:val="20"/>
              </w:rPr>
              <w:t xml:space="preserve"> on the enzyme activity were investigated. </w:t>
            </w:r>
            <w:r w:rsidRPr="00BF4A0F">
              <w:rPr>
                <w:rFonts w:ascii="Times New Roman" w:eastAsia="Times New Roman" w:hAnsi="Times New Roman" w:cs="Times New Roman"/>
                <w:color w:val="202124"/>
                <w:sz w:val="20"/>
                <w:szCs w:val="20"/>
                <w:lang w:val="en" w:eastAsia="tr-TR"/>
              </w:rPr>
              <w:t>Activity%-[I] and Lineweaver-Burk graphs were drawn</w:t>
            </w:r>
            <w:bookmarkStart w:id="0" w:name="_GoBack"/>
            <w:bookmarkEnd w:id="0"/>
            <w:r w:rsidRPr="00BF4A0F">
              <w:rPr>
                <w:rFonts w:ascii="Times New Roman" w:eastAsia="Times New Roman" w:hAnsi="Times New Roman" w:cs="Times New Roman"/>
                <w:color w:val="202124"/>
                <w:sz w:val="20"/>
                <w:szCs w:val="20"/>
                <w:lang w:val="en" w:eastAsia="tr-TR"/>
              </w:rPr>
              <w:t xml:space="preserve"> to find the IC</w:t>
            </w:r>
            <w:r w:rsidRPr="00BF4A0F">
              <w:rPr>
                <w:rFonts w:ascii="Times New Roman" w:eastAsia="Times New Roman" w:hAnsi="Times New Roman" w:cs="Times New Roman"/>
                <w:color w:val="202124"/>
                <w:sz w:val="20"/>
                <w:szCs w:val="20"/>
                <w:vertAlign w:val="subscript"/>
                <w:lang w:val="en" w:eastAsia="tr-TR"/>
              </w:rPr>
              <w:t>50</w:t>
            </w:r>
            <w:r w:rsidRPr="00BF4A0F">
              <w:rPr>
                <w:rFonts w:ascii="Times New Roman" w:eastAsia="Times New Roman" w:hAnsi="Times New Roman" w:cs="Times New Roman"/>
                <w:color w:val="202124"/>
                <w:sz w:val="20"/>
                <w:szCs w:val="20"/>
                <w:lang w:val="en" w:eastAsia="tr-TR"/>
              </w:rPr>
              <w:t xml:space="preserve"> value and Ki constant for hyoscine-N-butylbromide, which showed an inhibitory effect.</w:t>
            </w:r>
            <w:r w:rsidRPr="00BF4A0F">
              <w:rPr>
                <w:rFonts w:ascii="Times New Roman" w:eastAsia="Times New Roman" w:hAnsi="Times New Roman" w:cs="Times New Roman"/>
                <w:color w:val="202124"/>
                <w:sz w:val="20"/>
                <w:szCs w:val="20"/>
                <w:lang w:eastAsia="tr-TR"/>
              </w:rPr>
              <w:t xml:space="preserve"> </w:t>
            </w:r>
            <w:r w:rsidRPr="00BF4A0F">
              <w:rPr>
                <w:rFonts w:ascii="Times New Roman" w:hAnsi="Times New Roman" w:cs="Times New Roman"/>
                <w:sz w:val="20"/>
                <w:szCs w:val="20"/>
              </w:rPr>
              <w:t>The IC</w:t>
            </w:r>
            <w:r w:rsidRPr="00BF4A0F">
              <w:rPr>
                <w:rFonts w:ascii="Times New Roman" w:hAnsi="Times New Roman" w:cs="Times New Roman"/>
                <w:sz w:val="20"/>
                <w:szCs w:val="20"/>
                <w:vertAlign w:val="subscript"/>
              </w:rPr>
              <w:t>50</w:t>
            </w:r>
            <w:r w:rsidRPr="00BF4A0F">
              <w:rPr>
                <w:rFonts w:ascii="Times New Roman" w:hAnsi="Times New Roman" w:cs="Times New Roman"/>
                <w:sz w:val="20"/>
                <w:szCs w:val="20"/>
              </w:rPr>
              <w:t xml:space="preserve"> value of the drug </w:t>
            </w:r>
            <w:r w:rsidRPr="00BF4A0F">
              <w:rPr>
                <w:rStyle w:val="y2iqfc"/>
                <w:rFonts w:ascii="Times New Roman" w:hAnsi="Times New Roman" w:cs="Times New Roman"/>
                <w:color w:val="202124"/>
                <w:sz w:val="20"/>
                <w:szCs w:val="20"/>
                <w:lang w:val="en"/>
              </w:rPr>
              <w:t>hyoscine-N-butylbromide</w:t>
            </w:r>
            <w:r w:rsidRPr="00BF4A0F">
              <w:rPr>
                <w:rFonts w:ascii="Times New Roman" w:hAnsi="Times New Roman" w:cs="Times New Roman"/>
                <w:sz w:val="20"/>
                <w:szCs w:val="20"/>
              </w:rPr>
              <w:t xml:space="preserve"> was calculated as 31,36 mM. In addition, the K</w:t>
            </w:r>
            <w:r w:rsidRPr="00BF4A0F">
              <w:rPr>
                <w:rFonts w:ascii="Times New Roman" w:hAnsi="Times New Roman" w:cs="Times New Roman"/>
                <w:sz w:val="20"/>
                <w:szCs w:val="20"/>
                <w:vertAlign w:val="subscript"/>
              </w:rPr>
              <w:t xml:space="preserve">i </w:t>
            </w:r>
            <w:r w:rsidRPr="00BF4A0F">
              <w:rPr>
                <w:rFonts w:ascii="Times New Roman" w:hAnsi="Times New Roman" w:cs="Times New Roman"/>
                <w:sz w:val="20"/>
                <w:szCs w:val="20"/>
              </w:rPr>
              <w:t xml:space="preserve">constant of this drug was 21.21±4.2 mM and the inhibition type was determined non-competitive. It was determined that </w:t>
            </w:r>
            <w:r w:rsidRPr="00BF4A0F">
              <w:rPr>
                <w:rFonts w:ascii="Times New Roman" w:eastAsia="Times New Roman" w:hAnsi="Times New Roman" w:cs="Times New Roman"/>
                <w:color w:val="202124"/>
                <w:sz w:val="20"/>
                <w:szCs w:val="20"/>
                <w:lang w:val="en" w:eastAsia="tr-TR"/>
              </w:rPr>
              <w:t>dexketoprofen</w:t>
            </w:r>
            <w:r w:rsidRPr="00BF4A0F">
              <w:rPr>
                <w:rFonts w:ascii="Times New Roman" w:hAnsi="Times New Roman" w:cs="Times New Roman"/>
                <w:sz w:val="20"/>
                <w:szCs w:val="20"/>
              </w:rPr>
              <w:t xml:space="preserve">, </w:t>
            </w:r>
            <w:r w:rsidRPr="00BF4A0F">
              <w:rPr>
                <w:rStyle w:val="y2iqfc"/>
                <w:rFonts w:ascii="Times New Roman" w:hAnsi="Times New Roman" w:cs="Times New Roman"/>
                <w:color w:val="202124"/>
                <w:sz w:val="20"/>
                <w:szCs w:val="20"/>
                <w:lang w:val="en"/>
              </w:rPr>
              <w:t>meloxicam</w:t>
            </w:r>
            <w:r w:rsidRPr="00BF4A0F">
              <w:rPr>
                <w:rFonts w:ascii="Times New Roman" w:hAnsi="Times New Roman" w:cs="Times New Roman"/>
                <w:sz w:val="20"/>
                <w:szCs w:val="20"/>
              </w:rPr>
              <w:t xml:space="preserve">, and </w:t>
            </w:r>
            <w:r w:rsidRPr="00BF4A0F">
              <w:rPr>
                <w:rStyle w:val="y2iqfc"/>
                <w:rFonts w:ascii="Times New Roman" w:hAnsi="Times New Roman" w:cs="Times New Roman"/>
                <w:color w:val="202124"/>
                <w:sz w:val="20"/>
                <w:szCs w:val="20"/>
                <w:lang w:val="en"/>
              </w:rPr>
              <w:t>phenyramidol HCl</w:t>
            </w:r>
            <w:r w:rsidRPr="00BF4A0F">
              <w:rPr>
                <w:rFonts w:ascii="Times New Roman" w:hAnsi="Times New Roman" w:cs="Times New Roman"/>
                <w:sz w:val="20"/>
                <w:szCs w:val="20"/>
              </w:rPr>
              <w:t xml:space="preserve"> drugs did not have a significant activation or inhibition effect on the enzyme.</w:t>
            </w:r>
          </w:p>
        </w:tc>
      </w:tr>
      <w:tr w:rsidR="001558FC" w:rsidRPr="00BF4A0F" w14:paraId="6A0FB242" w14:textId="77777777" w:rsidTr="001558FC">
        <w:trPr>
          <w:trHeight w:val="443"/>
        </w:trPr>
        <w:tc>
          <w:tcPr>
            <w:tcW w:w="9802" w:type="dxa"/>
            <w:shd w:val="clear" w:color="auto" w:fill="FFFFFF" w:themeFill="background1"/>
          </w:tcPr>
          <w:p w14:paraId="112B4C61" w14:textId="77777777" w:rsidR="001558FC" w:rsidRDefault="001558FC" w:rsidP="00BF4A0F">
            <w:pPr>
              <w:pStyle w:val="keywords"/>
              <w:spacing w:after="0"/>
              <w:ind w:firstLine="0"/>
              <w:rPr>
                <w:color w:val="FF0000"/>
                <w:sz w:val="20"/>
              </w:rPr>
            </w:pPr>
            <w:r w:rsidRPr="00BF4A0F">
              <w:rPr>
                <w:rFonts w:eastAsia="MS Mincho"/>
                <w:sz w:val="20"/>
                <w:szCs w:val="20"/>
                <w:lang w:val="tr-TR"/>
              </w:rPr>
              <w:t xml:space="preserve">Keywords: </w:t>
            </w:r>
            <w:r w:rsidR="00BF4A0F" w:rsidRPr="00BF4A0F">
              <w:rPr>
                <w:sz w:val="20"/>
                <w:szCs w:val="20"/>
              </w:rPr>
              <w:t>Glutathione reductase, buscopan, inhibition</w:t>
            </w:r>
            <w:r w:rsidR="00BF4A0F" w:rsidRPr="00BF4A0F">
              <w:rPr>
                <w:color w:val="FF0000"/>
                <w:sz w:val="20"/>
              </w:rPr>
              <w:t xml:space="preserve"> </w:t>
            </w:r>
          </w:p>
          <w:p w14:paraId="451DE8F9" w14:textId="77777777" w:rsidR="00E376DD" w:rsidRDefault="00E376DD" w:rsidP="00BF4A0F">
            <w:pPr>
              <w:pStyle w:val="keywords"/>
              <w:spacing w:after="0"/>
              <w:ind w:firstLine="0"/>
              <w:rPr>
                <w:color w:val="FF0000"/>
                <w:sz w:val="20"/>
              </w:rPr>
            </w:pPr>
          </w:p>
          <w:p w14:paraId="6824E26F" w14:textId="484FF000" w:rsidR="00E376DD" w:rsidRPr="00BF4A0F" w:rsidRDefault="00E376DD" w:rsidP="00BF4A0F">
            <w:pPr>
              <w:pStyle w:val="keywords"/>
              <w:spacing w:after="0"/>
              <w:ind w:firstLine="0"/>
              <w:rPr>
                <w:i w:val="0"/>
                <w:sz w:val="20"/>
              </w:rPr>
            </w:pPr>
          </w:p>
        </w:tc>
      </w:tr>
    </w:tbl>
    <w:p w14:paraId="67A9A194" w14:textId="77777777" w:rsidR="00BF4A0F" w:rsidRPr="00BF4A0F" w:rsidRDefault="00B2099A" w:rsidP="00400393">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426" w:right="-59" w:hanging="426"/>
        <w:jc w:val="both"/>
        <w:rPr>
          <w:rFonts w:ascii="Times New Roman" w:eastAsia="Times New Roman" w:hAnsi="Times New Roman" w:cs="Times New Roman"/>
          <w:color w:val="202124"/>
          <w:lang w:eastAsia="tr-TR"/>
        </w:rPr>
      </w:pPr>
      <w:r w:rsidRPr="00BF4A0F">
        <w:rPr>
          <w:rFonts w:ascii="Times New Roman" w:hAnsi="Times New Roman" w:cs="Times New Roman"/>
          <w:b/>
          <w:sz w:val="24"/>
          <w:szCs w:val="24"/>
        </w:rPr>
        <w:t>Introduction</w:t>
      </w:r>
      <w:r w:rsidR="001558FC" w:rsidRPr="00BF4A0F">
        <w:rPr>
          <w:rFonts w:ascii="Times New Roman" w:hAnsi="Times New Roman" w:cs="Times New Roman"/>
          <w:b/>
          <w:sz w:val="24"/>
          <w:szCs w:val="24"/>
        </w:rPr>
        <w:t xml:space="preserve"> </w:t>
      </w:r>
    </w:p>
    <w:p w14:paraId="06D3EE63" w14:textId="71A89DED" w:rsidR="00DF233C" w:rsidRPr="00BF4A0F" w:rsidRDefault="00DF233C" w:rsidP="00BF4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right="-59"/>
        <w:jc w:val="both"/>
        <w:rPr>
          <w:rFonts w:ascii="Times New Roman" w:eastAsia="Times New Roman" w:hAnsi="Times New Roman" w:cs="Times New Roman"/>
          <w:color w:val="202124"/>
          <w:lang w:eastAsia="tr-TR"/>
        </w:rPr>
      </w:pPr>
      <w:r w:rsidRPr="00BF4A0F">
        <w:rPr>
          <w:rFonts w:ascii="Times New Roman" w:eastAsia="Times New Roman" w:hAnsi="Times New Roman" w:cs="Times New Roman"/>
          <w:color w:val="202124"/>
          <w:lang w:val="en" w:eastAsia="tr-TR"/>
        </w:rPr>
        <w:t>Glutathione reductase (E.C. 1.8.1.7; GR), called NADP</w:t>
      </w:r>
      <w:r w:rsidRPr="00BF4A0F">
        <w:rPr>
          <w:rFonts w:ascii="Times New Roman" w:eastAsia="Times New Roman" w:hAnsi="Times New Roman" w:cs="Times New Roman"/>
          <w:color w:val="202124"/>
          <w:vertAlign w:val="superscript"/>
          <w:lang w:val="en" w:eastAsia="tr-TR"/>
        </w:rPr>
        <w:t>+</w:t>
      </w:r>
      <w:r w:rsidRPr="00BF4A0F">
        <w:rPr>
          <w:rFonts w:ascii="Times New Roman" w:eastAsia="Times New Roman" w:hAnsi="Times New Roman" w:cs="Times New Roman"/>
          <w:color w:val="202124"/>
          <w:lang w:val="en" w:eastAsia="tr-TR"/>
        </w:rPr>
        <w:t xml:space="preserve"> oxidoreductase, is a very important enzyme that functions in the intracellular defense system by catalyzing the conversion of oxidized glutathione (GSSG) to reduced glutathione (GSH) [1]. The GR enzyme keeps the GSH/GSSG ratio, which is vital for the cell, at a certain level. In studies, this ratio is approximately 500/1 for erythrocyte cells, and a decrease in this ratio causes hemolysis [2] Since the GSH molecule contains a large amount of -SH group in its structure, it has a protective antioxidant effect especially against free radicals. Free radicals that arise due to some factors such as harmful habits such as smoking, alcohol, and adequate and unbalanced nutrition that disrupt the biochemical order in the cell, especially the superoxide radical, are broken down into water and oxygen by the -SH group of the GSH molecule. Thus, metabolic order is provided in the cell [3, 4].</w:t>
      </w:r>
    </w:p>
    <w:p w14:paraId="7E12FF02" w14:textId="77777777" w:rsidR="00DF233C" w:rsidRDefault="00DF233C" w:rsidP="00DF233C">
      <w:pPr>
        <w:pStyle w:val="HTMLPreformatted"/>
        <w:spacing w:line="360" w:lineRule="auto"/>
        <w:jc w:val="both"/>
        <w:rPr>
          <w:rStyle w:val="y2iqfc"/>
          <w:rFonts w:ascii="Times New Roman" w:hAnsi="Times New Roman" w:cs="Times New Roman"/>
          <w:color w:val="202124"/>
          <w:sz w:val="22"/>
          <w:szCs w:val="22"/>
          <w:lang w:val="en"/>
        </w:rPr>
      </w:pPr>
    </w:p>
    <w:p w14:paraId="70651A26" w14:textId="77777777" w:rsidR="00DF233C" w:rsidRPr="008014F2" w:rsidRDefault="00DF233C" w:rsidP="00DF233C">
      <w:pPr>
        <w:pStyle w:val="HTMLPreformatted"/>
        <w:spacing w:line="360" w:lineRule="auto"/>
        <w:jc w:val="both"/>
        <w:rPr>
          <w:rFonts w:ascii="Times New Roman" w:hAnsi="Times New Roman" w:cs="Times New Roman"/>
          <w:color w:val="202124"/>
          <w:sz w:val="22"/>
          <w:szCs w:val="22"/>
        </w:rPr>
      </w:pPr>
      <w:r w:rsidRPr="008014F2">
        <w:rPr>
          <w:rStyle w:val="y2iqfc"/>
          <w:rFonts w:ascii="Times New Roman" w:hAnsi="Times New Roman" w:cs="Times New Roman"/>
          <w:color w:val="202124"/>
          <w:sz w:val="22"/>
          <w:szCs w:val="22"/>
          <w:lang w:val="en"/>
        </w:rPr>
        <w:t>In order for the GR enzyme to react, it needs nicotinamide adenine dinucleotide phosphate (NADPH), which is supplied from the pentose phosphate pathway and functions in reducing biosynthesis events. The production of NADPH is produced by the enzyme glucose 6-phosphate dehydrogenase (G6PD), the first enzyme of the pentose phosphate pathway, in the presence of nicotinamide adenine dinucleotide (NAD</w:t>
      </w:r>
      <w:r w:rsidRPr="008014F2">
        <w:rPr>
          <w:rStyle w:val="y2iqfc"/>
          <w:rFonts w:ascii="Times New Roman" w:hAnsi="Times New Roman" w:cs="Times New Roman"/>
          <w:color w:val="202124"/>
          <w:sz w:val="22"/>
          <w:szCs w:val="22"/>
          <w:vertAlign w:val="superscript"/>
          <w:lang w:val="en"/>
        </w:rPr>
        <w:t>+</w:t>
      </w:r>
      <w:r w:rsidRPr="008014F2">
        <w:rPr>
          <w:rStyle w:val="y2iqfc"/>
          <w:rFonts w:ascii="Times New Roman" w:hAnsi="Times New Roman" w:cs="Times New Roman"/>
          <w:color w:val="202124"/>
          <w:sz w:val="22"/>
          <w:szCs w:val="22"/>
          <w:lang w:val="en"/>
        </w:rPr>
        <w:t xml:space="preserve">). </w:t>
      </w:r>
      <w:r w:rsidRPr="008014F2">
        <w:rPr>
          <w:rFonts w:ascii="Times New Roman" w:hAnsi="Times New Roman" w:cs="Times New Roman"/>
          <w:color w:val="202124"/>
          <w:sz w:val="22"/>
          <w:szCs w:val="22"/>
          <w:lang w:val="en"/>
        </w:rPr>
        <w:t>The G6PD enzyme is an enzyme that synthesizes ribose phosphates, which are components of vital biomolecules such as DNA, FAD, RNA, ATP, CoA and NAD, along with the production of NADPH.</w:t>
      </w:r>
      <w:r w:rsidRPr="008014F2">
        <w:rPr>
          <w:rFonts w:ascii="Times New Roman" w:hAnsi="Times New Roman" w:cs="Times New Roman"/>
          <w:color w:val="202124"/>
          <w:sz w:val="22"/>
          <w:szCs w:val="22"/>
        </w:rPr>
        <w:t xml:space="preserve"> </w:t>
      </w:r>
      <w:r w:rsidRPr="008014F2">
        <w:rPr>
          <w:rStyle w:val="y2iqfc"/>
          <w:rFonts w:ascii="Times New Roman" w:hAnsi="Times New Roman" w:cs="Times New Roman"/>
          <w:color w:val="202124"/>
          <w:sz w:val="22"/>
          <w:szCs w:val="22"/>
          <w:lang w:val="en"/>
        </w:rPr>
        <w:t xml:space="preserve">The need for NADPH in the reaction catalyzed by the GR enzyme also reveals the relationship between G6PD and GR. Therefore, the inactivity of the G6PD enzyme causes a decrease in NADPH production. This situation also negatively affects the GR enzyme, and as a result, the formation of GSH may also be negatively affected </w:t>
      </w:r>
      <w:r w:rsidRPr="008014F2">
        <w:rPr>
          <w:rFonts w:ascii="Times New Roman" w:hAnsi="Times New Roman" w:cs="Times New Roman"/>
          <w:color w:val="202124"/>
          <w:sz w:val="22"/>
          <w:szCs w:val="22"/>
          <w:lang w:val="en"/>
        </w:rPr>
        <w:t>[5, 6]</w:t>
      </w:r>
      <w:r w:rsidRPr="008014F2">
        <w:rPr>
          <w:rStyle w:val="y2iqfc"/>
          <w:rFonts w:ascii="Times New Roman" w:hAnsi="Times New Roman" w:cs="Times New Roman"/>
          <w:color w:val="202124"/>
          <w:sz w:val="22"/>
          <w:szCs w:val="22"/>
          <w:lang w:val="en"/>
        </w:rPr>
        <w:t xml:space="preserve">. As a result, the reaction in which GSSG is converted to GSH with the use of NADPH to protect the cell against various types of oxidative stress is catalyzed by GR </w:t>
      </w:r>
      <w:r w:rsidRPr="008014F2">
        <w:rPr>
          <w:rFonts w:ascii="Times New Roman" w:hAnsi="Times New Roman" w:cs="Times New Roman"/>
          <w:color w:val="202124"/>
          <w:sz w:val="22"/>
          <w:szCs w:val="22"/>
          <w:lang w:val="en"/>
        </w:rPr>
        <w:t>[7]</w:t>
      </w:r>
      <w:r w:rsidRPr="008014F2">
        <w:rPr>
          <w:rStyle w:val="y2iqfc"/>
          <w:rFonts w:ascii="Times New Roman" w:hAnsi="Times New Roman" w:cs="Times New Roman"/>
          <w:color w:val="202124"/>
          <w:sz w:val="22"/>
          <w:szCs w:val="22"/>
          <w:lang w:val="en"/>
        </w:rPr>
        <w:t>.</w:t>
      </w:r>
    </w:p>
    <w:p w14:paraId="56FB3452" w14:textId="77777777" w:rsidR="00DF233C" w:rsidRDefault="00DF233C" w:rsidP="00DF233C">
      <w:pPr>
        <w:pStyle w:val="HTMLPreformatted"/>
        <w:spacing w:line="360" w:lineRule="auto"/>
        <w:jc w:val="both"/>
        <w:rPr>
          <w:rStyle w:val="y2iqfc"/>
          <w:rFonts w:ascii="Times New Roman" w:hAnsi="Times New Roman" w:cs="Times New Roman"/>
          <w:color w:val="202124"/>
          <w:sz w:val="22"/>
          <w:szCs w:val="22"/>
          <w:lang w:val="en"/>
        </w:rPr>
      </w:pPr>
    </w:p>
    <w:p w14:paraId="0110AFE4" w14:textId="77777777" w:rsidR="00DF233C" w:rsidRPr="008014F2" w:rsidRDefault="00DF233C" w:rsidP="00DF233C">
      <w:pPr>
        <w:pStyle w:val="HTMLPreformatted"/>
        <w:spacing w:line="360" w:lineRule="auto"/>
        <w:jc w:val="both"/>
        <w:rPr>
          <w:rFonts w:ascii="Times New Roman" w:hAnsi="Times New Roman" w:cs="Times New Roman"/>
          <w:sz w:val="22"/>
          <w:szCs w:val="22"/>
        </w:rPr>
      </w:pPr>
      <w:r w:rsidRPr="008014F2">
        <w:rPr>
          <w:rStyle w:val="y2iqfc"/>
          <w:rFonts w:ascii="Times New Roman" w:hAnsi="Times New Roman" w:cs="Times New Roman"/>
          <w:color w:val="202124"/>
          <w:sz w:val="22"/>
          <w:szCs w:val="22"/>
          <w:lang w:val="en"/>
        </w:rPr>
        <w:t xml:space="preserve">Numerous inhibition studies have been carried out on enzymes that function at key points in cell metabolism, such as the GR enzyme. Inhibitors are defined as substances that reduce or completely eliminate the activity of the enzyme. Many drugs and chemicals used for human, animal and plant health perform their functions by affecting the activities of enzymes and proteins in metabolism </w:t>
      </w:r>
      <w:r w:rsidRPr="008014F2">
        <w:rPr>
          <w:rFonts w:ascii="Times New Roman" w:hAnsi="Times New Roman" w:cs="Times New Roman"/>
          <w:color w:val="202124"/>
          <w:sz w:val="22"/>
          <w:szCs w:val="22"/>
          <w:lang w:val="en"/>
        </w:rPr>
        <w:t>[5, 6, 8]</w:t>
      </w:r>
      <w:r w:rsidRPr="008014F2">
        <w:rPr>
          <w:rStyle w:val="y2iqfc"/>
          <w:rFonts w:ascii="Times New Roman" w:hAnsi="Times New Roman" w:cs="Times New Roman"/>
          <w:color w:val="202124"/>
          <w:sz w:val="22"/>
          <w:szCs w:val="22"/>
          <w:lang w:val="en"/>
        </w:rPr>
        <w:t xml:space="preserve">. The inhibition effect of these chemicals on regulatory enzymes at important points of metabolism may allow the elimination of a disorder in that region. From this point of view, enzymes constitute an important field in pharmacological studies </w:t>
      </w:r>
      <w:r w:rsidRPr="008014F2">
        <w:rPr>
          <w:rFonts w:ascii="Times New Roman" w:hAnsi="Times New Roman" w:cs="Times New Roman"/>
          <w:color w:val="202124"/>
          <w:sz w:val="22"/>
          <w:szCs w:val="22"/>
          <w:lang w:val="en"/>
        </w:rPr>
        <w:t>[9]</w:t>
      </w:r>
      <w:r w:rsidRPr="008014F2">
        <w:rPr>
          <w:rStyle w:val="y2iqfc"/>
          <w:rFonts w:ascii="Times New Roman" w:hAnsi="Times New Roman" w:cs="Times New Roman"/>
          <w:color w:val="202124"/>
          <w:sz w:val="22"/>
          <w:szCs w:val="22"/>
          <w:lang w:val="en"/>
        </w:rPr>
        <w:t xml:space="preserve">. It is known that the GR enzyme has been purified from many living tissues, its kinetic properties have been determined, and the effects of many drugs and chemical substances on enzyme activity have been investigated so far </w:t>
      </w:r>
      <w:r w:rsidRPr="008014F2">
        <w:rPr>
          <w:rFonts w:ascii="Times New Roman" w:hAnsi="Times New Roman" w:cs="Times New Roman"/>
          <w:color w:val="202124"/>
          <w:sz w:val="22"/>
          <w:szCs w:val="22"/>
          <w:lang w:val="en"/>
        </w:rPr>
        <w:t>[10-12]</w:t>
      </w:r>
      <w:r w:rsidRPr="008014F2">
        <w:rPr>
          <w:rStyle w:val="y2iqfc"/>
          <w:rFonts w:ascii="Times New Roman" w:hAnsi="Times New Roman" w:cs="Times New Roman"/>
          <w:sz w:val="22"/>
          <w:szCs w:val="22"/>
          <w:lang w:val="en"/>
        </w:rPr>
        <w:t xml:space="preserve">. However, in the literature review, studies investigating the effects of </w:t>
      </w:r>
      <w:r w:rsidRPr="008014F2">
        <w:rPr>
          <w:rStyle w:val="Strong"/>
          <w:rFonts w:ascii="Times New Roman" w:hAnsi="Times New Roman" w:cs="Times New Roman"/>
          <w:b w:val="0"/>
          <w:sz w:val="22"/>
          <w:szCs w:val="22"/>
          <w:shd w:val="clear" w:color="auto" w:fill="FFFFFF"/>
        </w:rPr>
        <w:t>deksketoprofen</w:t>
      </w:r>
      <w:r w:rsidRPr="008014F2">
        <w:rPr>
          <w:rStyle w:val="y2iqfc"/>
          <w:rFonts w:ascii="Times New Roman" w:hAnsi="Times New Roman" w:cs="Times New Roman"/>
          <w:b/>
          <w:sz w:val="22"/>
          <w:szCs w:val="22"/>
          <w:lang w:val="en"/>
        </w:rPr>
        <w:t>,</w:t>
      </w:r>
      <w:r w:rsidRPr="008014F2">
        <w:rPr>
          <w:rStyle w:val="y2iqfc"/>
          <w:rFonts w:ascii="Times New Roman" w:hAnsi="Times New Roman" w:cs="Times New Roman"/>
          <w:sz w:val="22"/>
          <w:szCs w:val="22"/>
          <w:lang w:val="en"/>
        </w:rPr>
        <w:t xml:space="preserve"> meloxicam, </w:t>
      </w:r>
      <w:r w:rsidRPr="008014F2">
        <w:rPr>
          <w:rFonts w:ascii="Times New Roman" w:hAnsi="Times New Roman" w:cs="Times New Roman"/>
          <w:sz w:val="22"/>
          <w:szCs w:val="22"/>
          <w:shd w:val="clear" w:color="auto" w:fill="FFFFFF"/>
        </w:rPr>
        <w:t>p</w:t>
      </w:r>
      <w:r w:rsidRPr="008014F2">
        <w:rPr>
          <w:rStyle w:val="y2iqfc"/>
          <w:rFonts w:ascii="Times New Roman" w:hAnsi="Times New Roman" w:cs="Times New Roman"/>
          <w:color w:val="202124"/>
          <w:sz w:val="22"/>
          <w:szCs w:val="22"/>
          <w:lang w:val="en"/>
        </w:rPr>
        <w:t>henyramidol</w:t>
      </w:r>
      <w:r w:rsidRPr="008014F2">
        <w:rPr>
          <w:rFonts w:ascii="Times New Roman" w:hAnsi="Times New Roman" w:cs="Times New Roman"/>
          <w:sz w:val="22"/>
          <w:szCs w:val="22"/>
          <w:shd w:val="clear" w:color="auto" w:fill="FFFFFF"/>
        </w:rPr>
        <w:t xml:space="preserve"> HCl</w:t>
      </w:r>
      <w:r w:rsidRPr="008014F2">
        <w:rPr>
          <w:rStyle w:val="y2iqfc"/>
          <w:rFonts w:ascii="Times New Roman" w:hAnsi="Times New Roman" w:cs="Times New Roman"/>
          <w:sz w:val="22"/>
          <w:szCs w:val="22"/>
          <w:lang w:val="en"/>
        </w:rPr>
        <w:t xml:space="preserve"> and </w:t>
      </w:r>
      <w:r w:rsidRPr="008014F2">
        <w:rPr>
          <w:rStyle w:val="y2iqfc"/>
          <w:rFonts w:ascii="Times New Roman" w:hAnsi="Times New Roman" w:cs="Times New Roman"/>
          <w:color w:val="202124"/>
          <w:sz w:val="22"/>
          <w:szCs w:val="22"/>
          <w:lang w:val="en"/>
        </w:rPr>
        <w:t>hyoscine-N-butylbromide</w:t>
      </w:r>
      <w:r w:rsidRPr="008014F2">
        <w:rPr>
          <w:rFonts w:ascii="Times New Roman" w:hAnsi="Times New Roman" w:cs="Times New Roman"/>
          <w:sz w:val="22"/>
          <w:szCs w:val="22"/>
          <w:shd w:val="clear" w:color="auto" w:fill="FFFFFF"/>
        </w:rPr>
        <w:t xml:space="preserve"> </w:t>
      </w:r>
      <w:r w:rsidRPr="008014F2">
        <w:rPr>
          <w:rStyle w:val="y2iqfc"/>
          <w:rFonts w:ascii="Times New Roman" w:hAnsi="Times New Roman" w:cs="Times New Roman"/>
          <w:sz w:val="22"/>
          <w:szCs w:val="22"/>
          <w:lang w:val="en"/>
        </w:rPr>
        <w:t>drugs related to the sheep spleen GR enzyme were not found.</w:t>
      </w:r>
    </w:p>
    <w:p w14:paraId="3358211D" w14:textId="77777777" w:rsidR="00DF233C" w:rsidRDefault="00DF233C" w:rsidP="00DF233C">
      <w:pPr>
        <w:spacing w:line="360" w:lineRule="auto"/>
        <w:jc w:val="both"/>
        <w:rPr>
          <w:rFonts w:ascii="Times New Roman" w:eastAsia="Times New Roman" w:hAnsi="Times New Roman" w:cs="Times New Roman"/>
          <w:color w:val="202124"/>
          <w:lang w:val="en" w:eastAsia="tr-TR"/>
        </w:rPr>
      </w:pPr>
    </w:p>
    <w:p w14:paraId="28820D75" w14:textId="77777777" w:rsidR="00DF233C" w:rsidRPr="00DF233C" w:rsidRDefault="00DF233C" w:rsidP="00DF233C">
      <w:pPr>
        <w:spacing w:line="360" w:lineRule="auto"/>
        <w:jc w:val="both"/>
        <w:rPr>
          <w:rFonts w:ascii="Times New Roman" w:eastAsia="Times New Roman" w:hAnsi="Times New Roman" w:cs="Times New Roman"/>
          <w:color w:val="202124"/>
          <w:lang w:val="en" w:eastAsia="tr-TR"/>
        </w:rPr>
      </w:pPr>
      <w:r w:rsidRPr="00DF233C">
        <w:rPr>
          <w:rFonts w:ascii="Times New Roman" w:eastAsia="Times New Roman" w:hAnsi="Times New Roman" w:cs="Times New Roman"/>
          <w:color w:val="202124"/>
          <w:lang w:val="en" w:eastAsia="tr-TR"/>
        </w:rPr>
        <w:t xml:space="preserve">Among these drugs, dexketoprofen is a drug with analgesic, anti-inflammatory and antipyretic effects, included in the anti-inflammatory drug group. It is widely used in the symptomatic treatment of mild to moderate pain such as musculoskeletal pain, toothache, postoperative pain. In addition, it binds to the plasma membrane at high rates (95% 98%) and has analgesic, antipyretic and anti-inflammatory effects. </w:t>
      </w:r>
      <w:r w:rsidRPr="00DF233C">
        <w:rPr>
          <w:rStyle w:val="y2iqfc"/>
          <w:rFonts w:ascii="Times New Roman" w:hAnsi="Times New Roman" w:cs="Times New Roman"/>
          <w:color w:val="202124"/>
          <w:lang w:val="en"/>
        </w:rPr>
        <w:t xml:space="preserve">Meloxicam is a member of the enolic group of non-steroidal anti-inflammatory drugs. It has strong analgesic, antipyretic and ant rheumatic activity. Phenyramidol HCl is used as a pain reliever and muscle relax. Hyoscine-N-butylbromide is an anticholinergic drug that has both spasm-relieving and pain-relieving effects, and also helps to relax the digestive system. It is effective in relieving sudden and severe spasms in the muscles of the stomach, intestines, urinary bladder, urinary tract and bile ducts </w:t>
      </w:r>
      <w:r w:rsidRPr="00DF233C">
        <w:rPr>
          <w:rFonts w:ascii="Times New Roman" w:eastAsia="Times New Roman" w:hAnsi="Times New Roman" w:cs="Times New Roman"/>
          <w:color w:val="202124"/>
          <w:lang w:val="en" w:eastAsia="tr-TR"/>
        </w:rPr>
        <w:t>[13]</w:t>
      </w:r>
      <w:r w:rsidRPr="00DF233C">
        <w:rPr>
          <w:rStyle w:val="y2iqfc"/>
          <w:rFonts w:ascii="Times New Roman" w:hAnsi="Times New Roman" w:cs="Times New Roman"/>
          <w:color w:val="202124"/>
          <w:lang w:val="en"/>
        </w:rPr>
        <w:t xml:space="preserve">. </w:t>
      </w:r>
      <w:r w:rsidRPr="00DF233C">
        <w:rPr>
          <w:rStyle w:val="y2iqfc"/>
          <w:rFonts w:ascii="Times New Roman" w:hAnsi="Times New Roman" w:cs="Times New Roman"/>
          <w:lang w:val="en"/>
        </w:rPr>
        <w:t xml:space="preserve">In this study, it was aimed </w:t>
      </w:r>
      <w:r w:rsidRPr="00DF233C">
        <w:rPr>
          <w:rStyle w:val="y2iqfc"/>
          <w:rFonts w:ascii="Times New Roman" w:hAnsi="Times New Roman" w:cs="Times New Roman"/>
          <w:color w:val="202124"/>
          <w:lang w:val="en"/>
        </w:rPr>
        <w:t>to examine the effects of these drugs on GR activity.</w:t>
      </w:r>
    </w:p>
    <w:p w14:paraId="447BB984" w14:textId="77777777" w:rsidR="003D3818" w:rsidRPr="003D3818" w:rsidRDefault="003D3818" w:rsidP="003D3818">
      <w:pPr>
        <w:spacing w:before="120" w:after="0"/>
        <w:jc w:val="both"/>
        <w:rPr>
          <w:rFonts w:ascii="Times New Roman" w:hAnsi="Times New Roman" w:cs="Times New Roman"/>
          <w:noProof/>
        </w:rPr>
      </w:pPr>
    </w:p>
    <w:p w14:paraId="6518FB14" w14:textId="2CA808ED" w:rsidR="00183830" w:rsidRDefault="00CF58C0" w:rsidP="000409ED">
      <w:pPr>
        <w:pStyle w:val="ListParagraph"/>
        <w:numPr>
          <w:ilvl w:val="0"/>
          <w:numId w:val="6"/>
        </w:numPr>
        <w:autoSpaceDE w:val="0"/>
        <w:autoSpaceDN w:val="0"/>
        <w:adjustRightInd w:val="0"/>
        <w:spacing w:after="240"/>
        <w:jc w:val="both"/>
        <w:rPr>
          <w:rFonts w:ascii="Times New Roman" w:hAnsi="Times New Roman" w:cs="Times New Roman"/>
          <w:b/>
          <w:color w:val="FF0000"/>
        </w:rPr>
      </w:pPr>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 and Method</w:t>
      </w:r>
      <w:r w:rsidR="00EF68D7">
        <w:rPr>
          <w:rFonts w:ascii="Times New Roman" w:hAnsi="Times New Roman" w:cs="Times New Roman"/>
          <w:b/>
          <w:sz w:val="24"/>
          <w:szCs w:val="24"/>
        </w:rPr>
        <w:t>s</w:t>
      </w:r>
    </w:p>
    <w:p w14:paraId="0057702D" w14:textId="77777777" w:rsidR="00231A25" w:rsidRPr="008014F2" w:rsidRDefault="00231A25" w:rsidP="00231A25">
      <w:pPr>
        <w:pStyle w:val="HTMLPreformatted"/>
        <w:spacing w:line="360" w:lineRule="auto"/>
        <w:jc w:val="both"/>
        <w:rPr>
          <w:rStyle w:val="y2iqfc"/>
          <w:rFonts w:ascii="Times New Roman" w:hAnsi="Times New Roman" w:cs="Times New Roman"/>
          <w:b/>
          <w:color w:val="202124"/>
          <w:sz w:val="22"/>
          <w:szCs w:val="22"/>
          <w:lang w:val="en"/>
        </w:rPr>
      </w:pPr>
      <w:r w:rsidRPr="008014F2">
        <w:rPr>
          <w:rStyle w:val="y2iqfc"/>
          <w:rFonts w:ascii="Times New Roman" w:hAnsi="Times New Roman" w:cs="Times New Roman"/>
          <w:b/>
          <w:color w:val="202124"/>
          <w:sz w:val="22"/>
          <w:szCs w:val="22"/>
          <w:lang w:val="en"/>
        </w:rPr>
        <w:t>2.1. Materials</w:t>
      </w:r>
    </w:p>
    <w:p w14:paraId="35772353" w14:textId="77777777" w:rsidR="00231A25" w:rsidRPr="00231A25" w:rsidRDefault="00231A25" w:rsidP="00231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tr-TR"/>
        </w:rPr>
      </w:pPr>
      <w:r w:rsidRPr="00231A25">
        <w:rPr>
          <w:rFonts w:ascii="Times New Roman" w:eastAsia="Times New Roman" w:hAnsi="Times New Roman" w:cs="Times New Roman"/>
          <w:color w:val="202124"/>
          <w:lang w:val="en" w:eastAsia="tr-TR"/>
        </w:rPr>
        <w:t xml:space="preserve">The drugs used in the study were obtained from the pharmacy. </w:t>
      </w:r>
      <w:r w:rsidRPr="00231A25">
        <w:rPr>
          <w:rStyle w:val="y2iqfc"/>
          <w:rFonts w:ascii="Times New Roman" w:hAnsi="Times New Roman" w:cs="Times New Roman"/>
          <w:color w:val="202124"/>
          <w:lang w:val="en"/>
        </w:rPr>
        <w:t>2′, 5′-ADP-Sepharose 4B, NADPH, electrophoresis chemicals, GSSG, hydrochloric acid, sodium chloride, glycine, Tris, electrophoresis chemicals, protein standards, ammonium sulfate and other chemicals were obtained from Sigma-Aldrich Com. (St. Louis, MO) and Merck (Darmstadt, Germany).</w:t>
      </w:r>
    </w:p>
    <w:p w14:paraId="65643294" w14:textId="77777777" w:rsidR="00231A25" w:rsidRDefault="00231A25" w:rsidP="00231A25">
      <w:pPr>
        <w:pStyle w:val="HTMLPreformatted"/>
        <w:spacing w:line="360" w:lineRule="auto"/>
        <w:jc w:val="both"/>
        <w:rPr>
          <w:rStyle w:val="y2iqfc"/>
          <w:rFonts w:ascii="Times New Roman" w:hAnsi="Times New Roman" w:cs="Times New Roman"/>
          <w:b/>
          <w:color w:val="202124"/>
          <w:sz w:val="22"/>
          <w:szCs w:val="22"/>
          <w:lang w:val="en"/>
        </w:rPr>
      </w:pPr>
    </w:p>
    <w:p w14:paraId="3D4436BE" w14:textId="77777777" w:rsidR="00231A25" w:rsidRPr="008014F2" w:rsidRDefault="00231A25" w:rsidP="00231A25">
      <w:pPr>
        <w:pStyle w:val="HTMLPreformatted"/>
        <w:spacing w:line="360" w:lineRule="auto"/>
        <w:jc w:val="both"/>
        <w:rPr>
          <w:rStyle w:val="y2iqfc"/>
          <w:rFonts w:ascii="Times New Roman" w:hAnsi="Times New Roman" w:cs="Times New Roman"/>
          <w:b/>
          <w:color w:val="202124"/>
          <w:sz w:val="22"/>
          <w:szCs w:val="22"/>
          <w:lang w:val="en"/>
        </w:rPr>
      </w:pPr>
      <w:r w:rsidRPr="008014F2">
        <w:rPr>
          <w:rStyle w:val="y2iqfc"/>
          <w:rFonts w:ascii="Times New Roman" w:hAnsi="Times New Roman" w:cs="Times New Roman"/>
          <w:b/>
          <w:color w:val="202124"/>
          <w:sz w:val="22"/>
          <w:szCs w:val="22"/>
          <w:lang w:val="en"/>
        </w:rPr>
        <w:t>2.2. Preparation of Homogenate</w:t>
      </w:r>
    </w:p>
    <w:p w14:paraId="7CF4E7F1" w14:textId="77777777" w:rsidR="00231A25" w:rsidRPr="008014F2" w:rsidRDefault="00231A25" w:rsidP="00231A25">
      <w:pPr>
        <w:pStyle w:val="HTMLPreformatted"/>
        <w:spacing w:line="360" w:lineRule="auto"/>
        <w:jc w:val="both"/>
        <w:rPr>
          <w:rStyle w:val="y2iqfc"/>
          <w:rFonts w:ascii="Times New Roman" w:hAnsi="Times New Roman" w:cs="Times New Roman"/>
          <w:color w:val="202124"/>
          <w:sz w:val="22"/>
          <w:szCs w:val="22"/>
          <w:lang w:val="en"/>
        </w:rPr>
      </w:pPr>
      <w:r w:rsidRPr="008014F2">
        <w:rPr>
          <w:rStyle w:val="y2iqfc"/>
          <w:rFonts w:ascii="Times New Roman" w:hAnsi="Times New Roman" w:cs="Times New Roman"/>
          <w:color w:val="202124"/>
          <w:sz w:val="22"/>
          <w:szCs w:val="22"/>
          <w:lang w:val="en"/>
        </w:rPr>
        <w:t>The sheep spleen tissue used in this study was obtained from the Combined Meat and Milk Institution of Bingöl according to the cold chain rules. 15 grams of tissue brought to the laboratory was taken and divided into small pieces and suspended in 45 mL of 50 mM KH</w:t>
      </w:r>
      <w:r w:rsidRPr="008014F2">
        <w:rPr>
          <w:rStyle w:val="y2iqfc"/>
          <w:rFonts w:ascii="Times New Roman" w:hAnsi="Times New Roman" w:cs="Times New Roman"/>
          <w:color w:val="202124"/>
          <w:sz w:val="22"/>
          <w:szCs w:val="22"/>
          <w:vertAlign w:val="subscript"/>
          <w:lang w:val="en"/>
        </w:rPr>
        <w:t>2</w:t>
      </w:r>
      <w:r w:rsidRPr="008014F2">
        <w:rPr>
          <w:rStyle w:val="y2iqfc"/>
          <w:rFonts w:ascii="Times New Roman" w:hAnsi="Times New Roman" w:cs="Times New Roman"/>
          <w:color w:val="202124"/>
          <w:sz w:val="22"/>
          <w:szCs w:val="22"/>
          <w:lang w:val="en"/>
        </w:rPr>
        <w:t>PO</w:t>
      </w:r>
      <w:r w:rsidRPr="008014F2">
        <w:rPr>
          <w:rStyle w:val="y2iqfc"/>
          <w:rFonts w:ascii="Times New Roman" w:hAnsi="Times New Roman" w:cs="Times New Roman"/>
          <w:color w:val="202124"/>
          <w:sz w:val="22"/>
          <w:szCs w:val="22"/>
          <w:vertAlign w:val="subscript"/>
          <w:lang w:val="en"/>
        </w:rPr>
        <w:t>4</w:t>
      </w:r>
      <w:r w:rsidRPr="008014F2">
        <w:rPr>
          <w:rStyle w:val="y2iqfc"/>
          <w:rFonts w:ascii="Times New Roman" w:hAnsi="Times New Roman" w:cs="Times New Roman"/>
          <w:color w:val="202124"/>
          <w:sz w:val="22"/>
          <w:szCs w:val="22"/>
          <w:lang w:val="en"/>
        </w:rPr>
        <w:t xml:space="preserve"> (pH= 8.0) buffer. After the obtained suspension was centrifuged for 1 hour at 10,000xg and the precipitate was discarded and homogenate was formed </w:t>
      </w:r>
      <w:r w:rsidRPr="008014F2">
        <w:rPr>
          <w:rFonts w:ascii="Times New Roman" w:hAnsi="Times New Roman" w:cs="Times New Roman"/>
          <w:color w:val="202124"/>
          <w:sz w:val="22"/>
          <w:szCs w:val="22"/>
          <w:lang w:val="en"/>
        </w:rPr>
        <w:t>[8, 10]</w:t>
      </w:r>
      <w:r w:rsidRPr="008014F2">
        <w:rPr>
          <w:rStyle w:val="y2iqfc"/>
          <w:rFonts w:ascii="Times New Roman" w:hAnsi="Times New Roman" w:cs="Times New Roman"/>
          <w:color w:val="202124"/>
          <w:sz w:val="22"/>
          <w:szCs w:val="22"/>
          <w:lang w:val="en"/>
        </w:rPr>
        <w:t>.</w:t>
      </w:r>
    </w:p>
    <w:p w14:paraId="5A730F58" w14:textId="77777777" w:rsidR="00231A25" w:rsidRPr="008014F2" w:rsidRDefault="00231A25" w:rsidP="00231A25">
      <w:pPr>
        <w:pStyle w:val="HTMLPreformatted"/>
        <w:spacing w:line="360" w:lineRule="auto"/>
        <w:ind w:left="360"/>
        <w:jc w:val="both"/>
        <w:rPr>
          <w:rStyle w:val="y2iqfc"/>
          <w:rFonts w:ascii="Times New Roman" w:hAnsi="Times New Roman" w:cs="Times New Roman"/>
          <w:color w:val="202124"/>
          <w:sz w:val="22"/>
          <w:szCs w:val="22"/>
          <w:lang w:val="en"/>
        </w:rPr>
      </w:pPr>
    </w:p>
    <w:p w14:paraId="0B209A7C" w14:textId="77777777" w:rsidR="00231A25" w:rsidRPr="008014F2" w:rsidRDefault="00231A25" w:rsidP="00231A25">
      <w:pPr>
        <w:pStyle w:val="HTMLPreformatted"/>
        <w:spacing w:line="360" w:lineRule="auto"/>
        <w:jc w:val="both"/>
        <w:rPr>
          <w:rStyle w:val="y2iqfc"/>
          <w:rFonts w:ascii="Times New Roman" w:hAnsi="Times New Roman" w:cs="Times New Roman"/>
          <w:b/>
          <w:color w:val="202124"/>
          <w:sz w:val="22"/>
          <w:szCs w:val="22"/>
          <w:lang w:val="en"/>
        </w:rPr>
      </w:pPr>
      <w:r w:rsidRPr="008014F2">
        <w:rPr>
          <w:rStyle w:val="y2iqfc"/>
          <w:rFonts w:ascii="Times New Roman" w:hAnsi="Times New Roman" w:cs="Times New Roman"/>
          <w:b/>
          <w:color w:val="202124"/>
          <w:sz w:val="22"/>
          <w:szCs w:val="22"/>
          <w:lang w:val="en"/>
        </w:rPr>
        <w:lastRenderedPageBreak/>
        <w:t>2.3. Ammonium Sulphate Precipitation and Dialysis</w:t>
      </w:r>
    </w:p>
    <w:p w14:paraId="7CD32FA8" w14:textId="77777777" w:rsidR="00231A25" w:rsidRPr="008014F2" w:rsidRDefault="00231A25" w:rsidP="00231A25">
      <w:pPr>
        <w:pStyle w:val="HTMLPreformatted"/>
        <w:spacing w:line="360" w:lineRule="auto"/>
        <w:jc w:val="both"/>
        <w:rPr>
          <w:rFonts w:ascii="Times New Roman" w:hAnsi="Times New Roman" w:cs="Times New Roman"/>
          <w:color w:val="202124"/>
          <w:sz w:val="22"/>
          <w:szCs w:val="22"/>
        </w:rPr>
      </w:pPr>
      <w:r w:rsidRPr="008014F2">
        <w:rPr>
          <w:rStyle w:val="y2iqfc"/>
          <w:rFonts w:ascii="Times New Roman" w:hAnsi="Times New Roman" w:cs="Times New Roman"/>
          <w:color w:val="202124"/>
          <w:sz w:val="22"/>
          <w:szCs w:val="22"/>
          <w:lang w:val="en"/>
        </w:rPr>
        <w:t>For the homogenate obtained from sheep spleen tissue, partial precipitation was performed with ammonium sulfate salt, which has a highly soluble feature in water, at 20-70% saturation concentrations. The obtained salty homogenates were centrifuged at 10,000xg for 15 minutes each time and the supernatant part was removed. The remaining precipitate was treated until dissolved with 50 mM KH</w:t>
      </w:r>
      <w:r w:rsidRPr="008014F2">
        <w:rPr>
          <w:rStyle w:val="y2iqfc"/>
          <w:rFonts w:ascii="Times New Roman" w:hAnsi="Times New Roman" w:cs="Times New Roman"/>
          <w:color w:val="202124"/>
          <w:sz w:val="22"/>
          <w:szCs w:val="22"/>
          <w:vertAlign w:val="subscript"/>
          <w:lang w:val="en"/>
        </w:rPr>
        <w:t>2</w:t>
      </w:r>
      <w:r w:rsidRPr="008014F2">
        <w:rPr>
          <w:rStyle w:val="y2iqfc"/>
          <w:rFonts w:ascii="Times New Roman" w:hAnsi="Times New Roman" w:cs="Times New Roman"/>
          <w:color w:val="202124"/>
          <w:sz w:val="22"/>
          <w:szCs w:val="22"/>
          <w:lang w:val="en"/>
        </w:rPr>
        <w:t>PO</w:t>
      </w:r>
      <w:r w:rsidRPr="008014F2">
        <w:rPr>
          <w:rStyle w:val="y2iqfc"/>
          <w:rFonts w:ascii="Times New Roman" w:hAnsi="Times New Roman" w:cs="Times New Roman"/>
          <w:color w:val="202124"/>
          <w:sz w:val="22"/>
          <w:szCs w:val="22"/>
          <w:vertAlign w:val="subscript"/>
          <w:lang w:val="en"/>
        </w:rPr>
        <w:t>4</w:t>
      </w:r>
      <w:r w:rsidRPr="008014F2">
        <w:rPr>
          <w:rStyle w:val="y2iqfc"/>
          <w:rFonts w:ascii="Times New Roman" w:hAnsi="Times New Roman" w:cs="Times New Roman"/>
          <w:color w:val="202124"/>
          <w:sz w:val="22"/>
          <w:szCs w:val="22"/>
          <w:lang w:val="en"/>
        </w:rPr>
        <w:t xml:space="preserve"> (pH= 8.0) buffer and activity control for the enzyme was performed. Then, the enzyme solution was placed in dialysis bags and dialyzed with dialysis buffer (10 mM K-phosphate, 1 mM EDTA) adjusted to pH= 7.5 for 2 hours </w:t>
      </w:r>
      <w:r w:rsidRPr="008014F2">
        <w:rPr>
          <w:rFonts w:ascii="Times New Roman" w:hAnsi="Times New Roman" w:cs="Times New Roman"/>
          <w:color w:val="202124"/>
          <w:sz w:val="22"/>
          <w:szCs w:val="22"/>
          <w:lang w:val="en"/>
        </w:rPr>
        <w:t>[8, 10, 14]</w:t>
      </w:r>
      <w:r w:rsidRPr="008014F2">
        <w:rPr>
          <w:rStyle w:val="y2iqfc"/>
          <w:rFonts w:ascii="Times New Roman" w:hAnsi="Times New Roman" w:cs="Times New Roman"/>
          <w:color w:val="202124"/>
          <w:sz w:val="22"/>
          <w:szCs w:val="22"/>
          <w:lang w:val="en"/>
        </w:rPr>
        <w:t>.</w:t>
      </w:r>
    </w:p>
    <w:p w14:paraId="4CD82B1A" w14:textId="77777777" w:rsidR="00231A25" w:rsidRPr="008014F2" w:rsidRDefault="00231A25" w:rsidP="00231A25">
      <w:pPr>
        <w:pStyle w:val="ListParagraph"/>
        <w:spacing w:line="360" w:lineRule="auto"/>
        <w:ind w:left="360"/>
      </w:pPr>
    </w:p>
    <w:p w14:paraId="1BFA7404" w14:textId="77777777" w:rsidR="00231A25" w:rsidRPr="008014F2" w:rsidRDefault="00231A25" w:rsidP="00231A25">
      <w:pPr>
        <w:pStyle w:val="HTMLPreformatted"/>
        <w:spacing w:line="360" w:lineRule="auto"/>
        <w:jc w:val="both"/>
        <w:rPr>
          <w:rStyle w:val="y2iqfc"/>
          <w:rFonts w:ascii="Times New Roman" w:hAnsi="Times New Roman" w:cs="Times New Roman"/>
          <w:b/>
          <w:color w:val="202124"/>
          <w:sz w:val="22"/>
          <w:szCs w:val="22"/>
          <w:lang w:val="en"/>
        </w:rPr>
      </w:pPr>
      <w:r w:rsidRPr="008014F2">
        <w:rPr>
          <w:rStyle w:val="y2iqfc"/>
          <w:rFonts w:ascii="Times New Roman" w:hAnsi="Times New Roman" w:cs="Times New Roman"/>
          <w:b/>
          <w:color w:val="202124"/>
          <w:sz w:val="22"/>
          <w:szCs w:val="22"/>
          <w:lang w:val="en"/>
        </w:rPr>
        <w:t>2.4. Enzyme Purification by 2', 5' ADP Sepharose-4B Affinity Chromatography</w:t>
      </w:r>
    </w:p>
    <w:p w14:paraId="7B81802C" w14:textId="733DEC50" w:rsidR="00231A25" w:rsidRPr="00231A25" w:rsidRDefault="00231A25" w:rsidP="00231A25">
      <w:pPr>
        <w:pStyle w:val="HTMLPreformatted"/>
        <w:spacing w:line="360" w:lineRule="auto"/>
        <w:jc w:val="both"/>
        <w:rPr>
          <w:rFonts w:ascii="Times New Roman" w:hAnsi="Times New Roman" w:cs="Times New Roman"/>
          <w:color w:val="202124"/>
          <w:sz w:val="22"/>
          <w:szCs w:val="22"/>
        </w:rPr>
      </w:pPr>
      <w:r w:rsidRPr="008014F2">
        <w:rPr>
          <w:rStyle w:val="y2iqfc"/>
          <w:rFonts w:ascii="Times New Roman" w:hAnsi="Times New Roman" w:cs="Times New Roman"/>
          <w:color w:val="202124"/>
          <w:sz w:val="22"/>
          <w:szCs w:val="22"/>
          <w:lang w:val="en"/>
        </w:rPr>
        <w:t>2', 5' ADP Sepharose-4B affinity chromatography was used to purify the enzyme sample, which was partially purified by ammonium sulfate precipitation. First, an affinity column was prepared. For a bed volume of 10 mL; The 2', 5'-ADP sepharose 4B gel was weighed 2 g dry. Afterwards, this gel was washed several times with 400 mL of distilled water to remove solids from the gel, while the gel was swollen. The air caused by swelling was removed by vacuuming using a water trumpet and the gel was suspended by adding equilibration buffer (50 mM KH</w:t>
      </w:r>
      <w:r w:rsidRPr="008014F2">
        <w:rPr>
          <w:rStyle w:val="y2iqfc"/>
          <w:rFonts w:ascii="Times New Roman" w:hAnsi="Times New Roman" w:cs="Times New Roman"/>
          <w:color w:val="202124"/>
          <w:sz w:val="22"/>
          <w:szCs w:val="22"/>
          <w:vertAlign w:val="subscript"/>
          <w:lang w:val="en"/>
        </w:rPr>
        <w:t>2</w:t>
      </w:r>
      <w:r w:rsidRPr="008014F2">
        <w:rPr>
          <w:rStyle w:val="y2iqfc"/>
          <w:rFonts w:ascii="Times New Roman" w:hAnsi="Times New Roman" w:cs="Times New Roman"/>
          <w:color w:val="202124"/>
          <w:sz w:val="22"/>
          <w:szCs w:val="22"/>
          <w:lang w:val="en"/>
        </w:rPr>
        <w:t>PO</w:t>
      </w:r>
      <w:r w:rsidRPr="008014F2">
        <w:rPr>
          <w:rStyle w:val="y2iqfc"/>
          <w:rFonts w:ascii="Times New Roman" w:hAnsi="Times New Roman" w:cs="Times New Roman"/>
          <w:color w:val="202124"/>
          <w:sz w:val="22"/>
          <w:szCs w:val="22"/>
          <w:vertAlign w:val="subscript"/>
          <w:lang w:val="en"/>
        </w:rPr>
        <w:t>4</w:t>
      </w:r>
      <w:r w:rsidRPr="008014F2">
        <w:rPr>
          <w:rStyle w:val="y2iqfc"/>
          <w:rFonts w:ascii="Times New Roman" w:hAnsi="Times New Roman" w:cs="Times New Roman"/>
          <w:color w:val="202124"/>
          <w:sz w:val="22"/>
          <w:szCs w:val="22"/>
          <w:lang w:val="en"/>
        </w:rPr>
        <w:t>/1 mM EDTA, 1mM DTT, pH: 6.0). The prepared gel was packed into a cooled column and waited for the gel to precipitate. The equilibration of the column was understood from the approximate equalization of the absorbance and pH of the eluate and buffer at 280 nm. 16 mL enzyme sample was applied to the prepared column. Then the column was washed with three separate wash solutions. 25 mL of each of the prepared washing solutions was used in turn. The column was first washed with 0.1 M K-acetate/0.1 M K-phosphate (pH=6) buffer. Then 0.1 M K-phosphate/0.1 M KCl (pH=7.85) buffer was used for washing and finally washed with 50 mM KH</w:t>
      </w:r>
      <w:r w:rsidRPr="008014F2">
        <w:rPr>
          <w:rStyle w:val="y2iqfc"/>
          <w:rFonts w:ascii="Times New Roman" w:hAnsi="Times New Roman" w:cs="Times New Roman"/>
          <w:color w:val="202124"/>
          <w:sz w:val="22"/>
          <w:szCs w:val="22"/>
          <w:vertAlign w:val="subscript"/>
          <w:lang w:val="en"/>
        </w:rPr>
        <w:t>2</w:t>
      </w:r>
      <w:r w:rsidRPr="008014F2">
        <w:rPr>
          <w:rStyle w:val="y2iqfc"/>
          <w:rFonts w:ascii="Times New Roman" w:hAnsi="Times New Roman" w:cs="Times New Roman"/>
          <w:color w:val="202124"/>
          <w:sz w:val="22"/>
          <w:szCs w:val="22"/>
          <w:lang w:val="en"/>
        </w:rPr>
        <w:t>PO</w:t>
      </w:r>
      <w:r w:rsidRPr="008014F2">
        <w:rPr>
          <w:rStyle w:val="y2iqfc"/>
          <w:rFonts w:ascii="Times New Roman" w:hAnsi="Times New Roman" w:cs="Times New Roman"/>
          <w:color w:val="202124"/>
          <w:sz w:val="22"/>
          <w:szCs w:val="22"/>
          <w:vertAlign w:val="subscript"/>
          <w:lang w:val="en"/>
        </w:rPr>
        <w:t>4</w:t>
      </w:r>
      <w:r w:rsidRPr="008014F2">
        <w:rPr>
          <w:rStyle w:val="y2iqfc"/>
          <w:rFonts w:ascii="Times New Roman" w:hAnsi="Times New Roman" w:cs="Times New Roman"/>
          <w:color w:val="202124"/>
          <w:sz w:val="22"/>
          <w:szCs w:val="22"/>
          <w:lang w:val="en"/>
        </w:rPr>
        <w:t>/1 mM EDTA (pH= 7) buffer. The washing process was followed in the spectrophotometer and the absorbance values ​​were determined to be approximately equal to the blank. After washing, the enzyme was eluted with elution buffer (50 mM KH</w:t>
      </w:r>
      <w:r w:rsidRPr="008014F2">
        <w:rPr>
          <w:rStyle w:val="y2iqfc"/>
          <w:rFonts w:ascii="Times New Roman" w:hAnsi="Times New Roman" w:cs="Times New Roman"/>
          <w:color w:val="202124"/>
          <w:sz w:val="22"/>
          <w:szCs w:val="22"/>
          <w:vertAlign w:val="subscript"/>
          <w:lang w:val="en"/>
        </w:rPr>
        <w:t>2</w:t>
      </w:r>
      <w:r w:rsidRPr="008014F2">
        <w:rPr>
          <w:rStyle w:val="y2iqfc"/>
          <w:rFonts w:ascii="Times New Roman" w:hAnsi="Times New Roman" w:cs="Times New Roman"/>
          <w:color w:val="202124"/>
          <w:sz w:val="22"/>
          <w:szCs w:val="22"/>
          <w:lang w:val="en"/>
        </w:rPr>
        <w:t>PO</w:t>
      </w:r>
      <w:r w:rsidRPr="008014F2">
        <w:rPr>
          <w:rStyle w:val="y2iqfc"/>
          <w:rFonts w:ascii="Times New Roman" w:hAnsi="Times New Roman" w:cs="Times New Roman"/>
          <w:color w:val="202124"/>
          <w:sz w:val="22"/>
          <w:szCs w:val="22"/>
          <w:vertAlign w:val="subscript"/>
          <w:lang w:val="en"/>
        </w:rPr>
        <w:t>4</w:t>
      </w:r>
      <w:r w:rsidRPr="008014F2">
        <w:rPr>
          <w:rStyle w:val="y2iqfc"/>
          <w:rFonts w:ascii="Times New Roman" w:hAnsi="Times New Roman" w:cs="Times New Roman"/>
          <w:color w:val="202124"/>
          <w:sz w:val="22"/>
          <w:szCs w:val="22"/>
          <w:lang w:val="en"/>
        </w:rPr>
        <w:t xml:space="preserve">/1 mM EDTA, 1mM GSH and 0.5 mM NADPH (pH= 7.3) </w:t>
      </w:r>
      <w:r w:rsidRPr="008014F2">
        <w:rPr>
          <w:rFonts w:ascii="Times New Roman" w:hAnsi="Times New Roman" w:cs="Times New Roman"/>
          <w:color w:val="202124"/>
          <w:sz w:val="22"/>
          <w:szCs w:val="22"/>
          <w:lang w:val="en"/>
        </w:rPr>
        <w:t>[8, 10, 15-17]</w:t>
      </w:r>
      <w:r w:rsidRPr="008014F2">
        <w:rPr>
          <w:rStyle w:val="y2iqfc"/>
          <w:rFonts w:ascii="Times New Roman" w:hAnsi="Times New Roman" w:cs="Times New Roman"/>
          <w:color w:val="202124"/>
          <w:sz w:val="22"/>
          <w:szCs w:val="22"/>
          <w:lang w:val="en"/>
        </w:rPr>
        <w:t>. Elutions were taken into 1.5 mL Eppendorf tubes and their activity values ​​were checked. The enzyme samples we obtained were checked for purity by SDS-PAGE method.</w:t>
      </w:r>
    </w:p>
    <w:p w14:paraId="321F0F59" w14:textId="77777777" w:rsidR="00231A25" w:rsidRPr="008014F2" w:rsidRDefault="00231A25" w:rsidP="00231A25">
      <w:pPr>
        <w:pStyle w:val="HTMLPreformatted"/>
        <w:spacing w:line="360" w:lineRule="auto"/>
        <w:jc w:val="both"/>
        <w:rPr>
          <w:rStyle w:val="y2iqfc"/>
          <w:rFonts w:ascii="Times New Roman" w:hAnsi="Times New Roman" w:cs="Times New Roman"/>
          <w:b/>
          <w:color w:val="202124"/>
          <w:sz w:val="22"/>
          <w:szCs w:val="22"/>
          <w:lang w:val="en"/>
        </w:rPr>
      </w:pPr>
      <w:r w:rsidRPr="008014F2">
        <w:rPr>
          <w:rStyle w:val="y2iqfc"/>
          <w:rFonts w:ascii="Times New Roman" w:hAnsi="Times New Roman" w:cs="Times New Roman"/>
          <w:b/>
          <w:color w:val="202124"/>
          <w:sz w:val="22"/>
          <w:szCs w:val="22"/>
          <w:lang w:val="en"/>
        </w:rPr>
        <w:t>2.5. Enzyme Activity Measurement</w:t>
      </w:r>
    </w:p>
    <w:p w14:paraId="6C9C8A71" w14:textId="77777777" w:rsidR="00231A25" w:rsidRPr="008014F2" w:rsidRDefault="00231A25" w:rsidP="00231A25">
      <w:pPr>
        <w:pStyle w:val="HTMLPreformatted"/>
        <w:spacing w:line="360" w:lineRule="auto"/>
        <w:jc w:val="both"/>
        <w:rPr>
          <w:rStyle w:val="y2iqfc"/>
          <w:rFonts w:ascii="Times New Roman" w:hAnsi="Times New Roman" w:cs="Times New Roman"/>
          <w:color w:val="202124"/>
          <w:sz w:val="22"/>
          <w:szCs w:val="22"/>
          <w:lang w:val="en"/>
        </w:rPr>
      </w:pPr>
      <w:r w:rsidRPr="008014F2">
        <w:rPr>
          <w:rStyle w:val="y2iqfc"/>
          <w:rFonts w:ascii="Times New Roman" w:hAnsi="Times New Roman" w:cs="Times New Roman"/>
          <w:color w:val="202124"/>
          <w:sz w:val="22"/>
          <w:szCs w:val="22"/>
          <w:lang w:val="en"/>
        </w:rPr>
        <w:t xml:space="preserve">The activity of glutathione reductase enzyme was measured spectrophotometrically at 340 nm. This situation was determined by the decreasing amount of NADPH due to the oxidation of NADPH in the presence of GSSG </w:t>
      </w:r>
      <w:r w:rsidRPr="008014F2">
        <w:rPr>
          <w:rFonts w:ascii="Times New Roman" w:hAnsi="Times New Roman" w:cs="Times New Roman"/>
          <w:color w:val="202124"/>
          <w:sz w:val="22"/>
          <w:szCs w:val="22"/>
          <w:lang w:val="en"/>
        </w:rPr>
        <w:t>[17]</w:t>
      </w:r>
      <w:r w:rsidRPr="008014F2">
        <w:rPr>
          <w:rStyle w:val="y2iqfc"/>
          <w:rFonts w:ascii="Times New Roman" w:hAnsi="Times New Roman" w:cs="Times New Roman"/>
          <w:color w:val="202124"/>
          <w:sz w:val="22"/>
          <w:szCs w:val="22"/>
          <w:lang w:val="en"/>
        </w:rPr>
        <w:t>.</w:t>
      </w:r>
    </w:p>
    <w:p w14:paraId="4C780B55" w14:textId="77777777" w:rsidR="00231A25" w:rsidRPr="008014F2" w:rsidRDefault="00231A25" w:rsidP="00231A25">
      <w:pPr>
        <w:pStyle w:val="HTMLPreformatted"/>
        <w:spacing w:line="360" w:lineRule="auto"/>
        <w:jc w:val="both"/>
        <w:rPr>
          <w:rStyle w:val="y2iqfc"/>
          <w:rFonts w:ascii="Times New Roman" w:hAnsi="Times New Roman" w:cs="Times New Roman"/>
          <w:color w:val="202124"/>
          <w:sz w:val="22"/>
          <w:szCs w:val="22"/>
          <w:lang w:val="en"/>
        </w:rPr>
      </w:pPr>
    </w:p>
    <w:p w14:paraId="3457A681" w14:textId="77777777" w:rsidR="00231A25" w:rsidRPr="008014F2" w:rsidRDefault="00231A25" w:rsidP="00231A25">
      <w:pPr>
        <w:pStyle w:val="HTMLPreformatted"/>
        <w:spacing w:line="360" w:lineRule="auto"/>
        <w:jc w:val="both"/>
        <w:rPr>
          <w:rStyle w:val="y2iqfc"/>
          <w:rFonts w:ascii="Times New Roman" w:hAnsi="Times New Roman" w:cs="Times New Roman"/>
          <w:b/>
          <w:color w:val="202124"/>
          <w:sz w:val="22"/>
          <w:szCs w:val="22"/>
          <w:lang w:val="en"/>
        </w:rPr>
      </w:pPr>
      <w:r w:rsidRPr="008014F2">
        <w:rPr>
          <w:rStyle w:val="y2iqfc"/>
          <w:rFonts w:ascii="Times New Roman" w:hAnsi="Times New Roman" w:cs="Times New Roman"/>
          <w:b/>
          <w:color w:val="202124"/>
          <w:sz w:val="22"/>
          <w:szCs w:val="22"/>
          <w:lang w:val="en"/>
        </w:rPr>
        <w:t>2.6. Protein Determination</w:t>
      </w:r>
    </w:p>
    <w:p w14:paraId="219B688C" w14:textId="77777777" w:rsidR="00231A25" w:rsidRPr="008014F2" w:rsidRDefault="00231A25" w:rsidP="00231A25">
      <w:pPr>
        <w:pStyle w:val="HTMLPreformatted"/>
        <w:spacing w:line="360" w:lineRule="auto"/>
        <w:jc w:val="both"/>
        <w:rPr>
          <w:rStyle w:val="y2iqfc"/>
          <w:rFonts w:ascii="Times New Roman" w:hAnsi="Times New Roman" w:cs="Times New Roman"/>
          <w:color w:val="202124"/>
          <w:sz w:val="22"/>
          <w:szCs w:val="22"/>
          <w:lang w:val="en"/>
        </w:rPr>
      </w:pPr>
      <w:r w:rsidRPr="008014F2">
        <w:rPr>
          <w:rStyle w:val="y2iqfc"/>
          <w:rFonts w:ascii="Times New Roman" w:hAnsi="Times New Roman" w:cs="Times New Roman"/>
          <w:color w:val="202124"/>
          <w:sz w:val="22"/>
          <w:szCs w:val="22"/>
          <w:lang w:val="en"/>
        </w:rPr>
        <w:t xml:space="preserve">Quantitative protein amount was determined spectrophotometrically at 595 nm according to the Bradford method. Bovine serum albumin protein was used to draw the standard graph </w:t>
      </w:r>
      <w:r w:rsidRPr="008014F2">
        <w:rPr>
          <w:rFonts w:ascii="Times New Roman" w:hAnsi="Times New Roman" w:cs="Times New Roman"/>
          <w:color w:val="202124"/>
          <w:sz w:val="22"/>
          <w:szCs w:val="22"/>
          <w:lang w:val="en"/>
        </w:rPr>
        <w:t>[18]</w:t>
      </w:r>
      <w:r w:rsidRPr="008014F2">
        <w:rPr>
          <w:rStyle w:val="y2iqfc"/>
          <w:rFonts w:ascii="Times New Roman" w:hAnsi="Times New Roman" w:cs="Times New Roman"/>
          <w:color w:val="202124"/>
          <w:sz w:val="22"/>
          <w:szCs w:val="22"/>
          <w:lang w:val="en"/>
        </w:rPr>
        <w:t>.</w:t>
      </w:r>
    </w:p>
    <w:p w14:paraId="620699D9" w14:textId="77777777" w:rsidR="00231A25" w:rsidRPr="008014F2" w:rsidRDefault="00231A25" w:rsidP="00231A25">
      <w:pPr>
        <w:pStyle w:val="HTMLPreformatted"/>
        <w:spacing w:line="360" w:lineRule="auto"/>
        <w:jc w:val="both"/>
        <w:rPr>
          <w:rStyle w:val="y2iqfc"/>
          <w:rFonts w:ascii="Times New Roman" w:hAnsi="Times New Roman" w:cs="Times New Roman"/>
          <w:color w:val="202124"/>
          <w:sz w:val="22"/>
          <w:szCs w:val="22"/>
          <w:lang w:val="en"/>
        </w:rPr>
      </w:pPr>
    </w:p>
    <w:p w14:paraId="3249159D" w14:textId="77777777" w:rsidR="00231A25" w:rsidRPr="008014F2" w:rsidRDefault="00231A25" w:rsidP="00231A25">
      <w:pPr>
        <w:pStyle w:val="HTMLPreformatted"/>
        <w:spacing w:line="360" w:lineRule="auto"/>
        <w:jc w:val="both"/>
        <w:rPr>
          <w:rStyle w:val="y2iqfc"/>
          <w:rFonts w:ascii="Times New Roman" w:hAnsi="Times New Roman" w:cs="Times New Roman"/>
          <w:b/>
          <w:color w:val="202124"/>
          <w:sz w:val="22"/>
          <w:szCs w:val="22"/>
          <w:lang w:val="en"/>
        </w:rPr>
      </w:pPr>
      <w:r w:rsidRPr="008014F2">
        <w:rPr>
          <w:rStyle w:val="y2iqfc"/>
          <w:rFonts w:ascii="Times New Roman" w:hAnsi="Times New Roman" w:cs="Times New Roman"/>
          <w:b/>
          <w:color w:val="202124"/>
          <w:sz w:val="22"/>
          <w:szCs w:val="22"/>
          <w:lang w:val="en"/>
        </w:rPr>
        <w:t>2.7. Enzyme Purity Control with SDS-PAGE</w:t>
      </w:r>
    </w:p>
    <w:p w14:paraId="38CF0493" w14:textId="77777777" w:rsidR="00231A25" w:rsidRPr="008014F2" w:rsidRDefault="00231A25" w:rsidP="00231A25">
      <w:pPr>
        <w:pStyle w:val="HTMLPreformatted"/>
        <w:spacing w:line="360" w:lineRule="auto"/>
        <w:jc w:val="both"/>
        <w:rPr>
          <w:rFonts w:ascii="Times New Roman" w:hAnsi="Times New Roman" w:cs="Times New Roman"/>
          <w:color w:val="202124"/>
          <w:sz w:val="22"/>
          <w:szCs w:val="22"/>
        </w:rPr>
      </w:pPr>
      <w:r w:rsidRPr="008014F2">
        <w:rPr>
          <w:rStyle w:val="y2iqfc"/>
          <w:rFonts w:ascii="Times New Roman" w:hAnsi="Times New Roman" w:cs="Times New Roman"/>
          <w:color w:val="202124"/>
          <w:sz w:val="22"/>
          <w:szCs w:val="22"/>
          <w:lang w:val="en"/>
        </w:rPr>
        <w:t xml:space="preserve">Purity control of the enzyme was carried out using 3-8% batch sodium dodecyl sulfate polyacrylamide gel electrophoresis (SDS-PAGE) according to the Laemmli method </w:t>
      </w:r>
      <w:r w:rsidRPr="008014F2">
        <w:rPr>
          <w:rFonts w:ascii="Times New Roman" w:hAnsi="Times New Roman" w:cs="Times New Roman"/>
          <w:color w:val="202124"/>
          <w:sz w:val="22"/>
          <w:szCs w:val="22"/>
          <w:lang w:val="en"/>
        </w:rPr>
        <w:t>[19]</w:t>
      </w:r>
      <w:r w:rsidRPr="008014F2">
        <w:rPr>
          <w:rStyle w:val="y2iqfc"/>
          <w:rFonts w:ascii="Times New Roman" w:hAnsi="Times New Roman" w:cs="Times New Roman"/>
          <w:color w:val="202124"/>
          <w:sz w:val="22"/>
          <w:szCs w:val="22"/>
          <w:lang w:val="en"/>
        </w:rPr>
        <w:t>.</w:t>
      </w:r>
    </w:p>
    <w:p w14:paraId="78EF3B63" w14:textId="77777777" w:rsidR="00231A25" w:rsidRPr="008014F2" w:rsidRDefault="00231A25" w:rsidP="00231A25">
      <w:pPr>
        <w:spacing w:line="360" w:lineRule="auto"/>
      </w:pPr>
    </w:p>
    <w:p w14:paraId="0CC649D1" w14:textId="77777777" w:rsidR="00231A25" w:rsidRPr="008014F2" w:rsidRDefault="00231A25" w:rsidP="00231A25">
      <w:pPr>
        <w:pStyle w:val="HTMLPreformatted"/>
        <w:spacing w:line="360" w:lineRule="auto"/>
        <w:jc w:val="both"/>
        <w:rPr>
          <w:rStyle w:val="y2iqfc"/>
          <w:rFonts w:ascii="Times New Roman" w:hAnsi="Times New Roman" w:cs="Times New Roman"/>
          <w:b/>
          <w:color w:val="202124"/>
          <w:sz w:val="22"/>
          <w:szCs w:val="22"/>
          <w:lang w:val="en"/>
        </w:rPr>
      </w:pPr>
      <w:r w:rsidRPr="008014F2">
        <w:rPr>
          <w:rStyle w:val="y2iqfc"/>
          <w:rFonts w:ascii="Times New Roman" w:hAnsi="Times New Roman" w:cs="Times New Roman"/>
          <w:b/>
          <w:color w:val="202124"/>
          <w:sz w:val="22"/>
          <w:szCs w:val="22"/>
          <w:lang w:val="en"/>
        </w:rPr>
        <w:t>2.7. Kinetic Studies</w:t>
      </w:r>
    </w:p>
    <w:p w14:paraId="2E0A8C5A" w14:textId="77777777" w:rsidR="00231A25" w:rsidRPr="008014F2" w:rsidRDefault="00231A25" w:rsidP="00231A25">
      <w:pPr>
        <w:pStyle w:val="HTMLPreformatted"/>
        <w:spacing w:line="360" w:lineRule="auto"/>
        <w:jc w:val="both"/>
        <w:rPr>
          <w:rFonts w:ascii="Times New Roman" w:hAnsi="Times New Roman" w:cs="Times New Roman"/>
          <w:color w:val="202124"/>
          <w:sz w:val="22"/>
          <w:szCs w:val="22"/>
        </w:rPr>
      </w:pPr>
      <w:r w:rsidRPr="008014F2">
        <w:rPr>
          <w:rStyle w:val="y2iqfc"/>
          <w:rFonts w:ascii="Times New Roman" w:hAnsi="Times New Roman" w:cs="Times New Roman"/>
          <w:color w:val="202124"/>
          <w:sz w:val="22"/>
          <w:szCs w:val="22"/>
          <w:lang w:val="en"/>
        </w:rPr>
        <w:t>The effects of deksketoprofen, meloxicam, phenyramidol HCl and hyoscine-N-butylbromide on enzyme activity were investigated in kinetic studies. Different concentrations of these drugs were taken and added to the cuvette medium. As a result of the activity measurements, experiments were made up to the highest possible inhibitor concentration, and the IC</w:t>
      </w:r>
      <w:r w:rsidRPr="008014F2">
        <w:rPr>
          <w:rStyle w:val="y2iqfc"/>
          <w:rFonts w:ascii="Times New Roman" w:hAnsi="Times New Roman" w:cs="Times New Roman"/>
          <w:color w:val="202124"/>
          <w:sz w:val="22"/>
          <w:szCs w:val="22"/>
          <w:vertAlign w:val="subscript"/>
          <w:lang w:val="en"/>
        </w:rPr>
        <w:t>50</w:t>
      </w:r>
      <w:r w:rsidRPr="008014F2">
        <w:rPr>
          <w:rStyle w:val="y2iqfc"/>
          <w:rFonts w:ascii="Times New Roman" w:hAnsi="Times New Roman" w:cs="Times New Roman"/>
          <w:color w:val="202124"/>
          <w:sz w:val="22"/>
          <w:szCs w:val="22"/>
          <w:lang w:val="en"/>
        </w:rPr>
        <w:t xml:space="preserve"> value was calculated by plotting the % Activity-[I] graph for hyoscine-N-butylbromide, which showed an inhibitory effect. In addition, in order to determine the K</w:t>
      </w:r>
      <w:r w:rsidRPr="008014F2">
        <w:rPr>
          <w:rStyle w:val="y2iqfc"/>
          <w:rFonts w:ascii="Times New Roman" w:hAnsi="Times New Roman" w:cs="Times New Roman"/>
          <w:color w:val="202124"/>
          <w:sz w:val="22"/>
          <w:szCs w:val="22"/>
          <w:vertAlign w:val="subscript"/>
          <w:lang w:val="en"/>
        </w:rPr>
        <w:t>i</w:t>
      </w:r>
      <w:r w:rsidRPr="008014F2">
        <w:rPr>
          <w:rStyle w:val="y2iqfc"/>
          <w:rFonts w:ascii="Times New Roman" w:hAnsi="Times New Roman" w:cs="Times New Roman"/>
          <w:color w:val="202124"/>
          <w:sz w:val="22"/>
          <w:szCs w:val="22"/>
          <w:lang w:val="en"/>
        </w:rPr>
        <w:t xml:space="preserve"> constant and inhibition type of this drug, preliminary experiments were carried out and five different substrate concentrations were determined, and measurements were made for each substrate concentration with three different inhibitor concentrations and Lineweaver-Burk plots were drawn </w:t>
      </w:r>
      <w:r w:rsidRPr="008014F2">
        <w:rPr>
          <w:rFonts w:ascii="Times New Roman" w:hAnsi="Times New Roman" w:cs="Times New Roman"/>
          <w:color w:val="202124"/>
          <w:sz w:val="22"/>
          <w:szCs w:val="22"/>
          <w:lang w:val="en"/>
        </w:rPr>
        <w:t>[20]</w:t>
      </w:r>
      <w:r w:rsidRPr="008014F2">
        <w:rPr>
          <w:rStyle w:val="y2iqfc"/>
          <w:rFonts w:ascii="Times New Roman" w:hAnsi="Times New Roman" w:cs="Times New Roman"/>
          <w:color w:val="202124"/>
          <w:sz w:val="22"/>
          <w:szCs w:val="22"/>
          <w:lang w:val="en"/>
        </w:rPr>
        <w:t>.</w:t>
      </w:r>
    </w:p>
    <w:p w14:paraId="3C00A8C5" w14:textId="77777777" w:rsidR="00231A25" w:rsidRPr="000409ED" w:rsidRDefault="00231A25" w:rsidP="00231A25">
      <w:pPr>
        <w:pStyle w:val="ListParagraph"/>
        <w:autoSpaceDE w:val="0"/>
        <w:autoSpaceDN w:val="0"/>
        <w:adjustRightInd w:val="0"/>
        <w:spacing w:after="240"/>
        <w:ind w:left="360"/>
        <w:jc w:val="both"/>
        <w:rPr>
          <w:rFonts w:ascii="Times New Roman" w:hAnsi="Times New Roman" w:cs="Times New Roman"/>
          <w:b/>
          <w:color w:val="FF0000"/>
        </w:rPr>
      </w:pPr>
    </w:p>
    <w:p w14:paraId="5BF325CD" w14:textId="456B348E" w:rsidR="007B47CE" w:rsidRPr="00E376DD" w:rsidRDefault="007B47CE" w:rsidP="000409ED">
      <w:pPr>
        <w:autoSpaceDE w:val="0"/>
        <w:autoSpaceDN w:val="0"/>
        <w:adjustRightInd w:val="0"/>
        <w:spacing w:before="240" w:after="360"/>
        <w:jc w:val="both"/>
        <w:rPr>
          <w:rFonts w:ascii="Times New Roman" w:hAnsi="Times New Roman" w:cs="Times New Roman"/>
          <w:b/>
          <w:sz w:val="24"/>
          <w:szCs w:val="24"/>
        </w:rPr>
      </w:pPr>
      <w:r w:rsidRPr="00E376DD">
        <w:rPr>
          <w:rFonts w:ascii="Times New Roman" w:hAnsi="Times New Roman" w:cs="Times New Roman"/>
          <w:b/>
          <w:sz w:val="24"/>
          <w:szCs w:val="24"/>
        </w:rPr>
        <w:t xml:space="preserve">3.   Results and </w:t>
      </w:r>
      <w:r w:rsidR="0010259C" w:rsidRPr="00E376DD">
        <w:rPr>
          <w:rFonts w:ascii="Times New Roman" w:hAnsi="Times New Roman" w:cs="Times New Roman"/>
          <w:b/>
          <w:sz w:val="24"/>
          <w:szCs w:val="24"/>
        </w:rPr>
        <w:t>D</w:t>
      </w:r>
      <w:r w:rsidRPr="00E376DD">
        <w:rPr>
          <w:rFonts w:ascii="Times New Roman" w:hAnsi="Times New Roman" w:cs="Times New Roman"/>
          <w:b/>
          <w:sz w:val="24"/>
          <w:szCs w:val="24"/>
        </w:rPr>
        <w:t>iscussion</w:t>
      </w:r>
    </w:p>
    <w:p w14:paraId="1BE387C6" w14:textId="77777777" w:rsidR="00E376DD" w:rsidRDefault="00E376DD" w:rsidP="008D3D9F">
      <w:pPr>
        <w:pStyle w:val="HTMLPreformatted"/>
        <w:spacing w:line="360" w:lineRule="auto"/>
        <w:jc w:val="both"/>
        <w:rPr>
          <w:rStyle w:val="y2iqfc"/>
          <w:rFonts w:ascii="Times New Roman" w:hAnsi="Times New Roman" w:cs="Times New Roman"/>
          <w:b/>
          <w:color w:val="202124"/>
          <w:sz w:val="22"/>
          <w:szCs w:val="22"/>
          <w:lang w:val="en"/>
        </w:rPr>
      </w:pPr>
      <w:r>
        <w:rPr>
          <w:rStyle w:val="y2iqfc"/>
          <w:rFonts w:ascii="Times New Roman" w:hAnsi="Times New Roman" w:cs="Times New Roman"/>
          <w:b/>
          <w:color w:val="202124"/>
          <w:sz w:val="22"/>
          <w:szCs w:val="22"/>
          <w:lang w:val="en"/>
        </w:rPr>
        <w:t xml:space="preserve">3.1. </w:t>
      </w:r>
      <w:r w:rsidRPr="008014F2">
        <w:rPr>
          <w:rStyle w:val="y2iqfc"/>
          <w:rFonts w:ascii="Times New Roman" w:hAnsi="Times New Roman" w:cs="Times New Roman"/>
          <w:b/>
          <w:color w:val="202124"/>
          <w:sz w:val="22"/>
          <w:szCs w:val="22"/>
          <w:lang w:val="en"/>
        </w:rPr>
        <w:t>Enzyme Purification</w:t>
      </w:r>
    </w:p>
    <w:p w14:paraId="4C0A64F5" w14:textId="02DC75F3" w:rsidR="008D3D9F" w:rsidRPr="005A2D0E" w:rsidRDefault="008D3D9F" w:rsidP="008D3D9F">
      <w:pPr>
        <w:pStyle w:val="HTMLPreformatted"/>
        <w:spacing w:line="360" w:lineRule="auto"/>
        <w:jc w:val="both"/>
        <w:rPr>
          <w:rFonts w:ascii="Times New Roman" w:hAnsi="Times New Roman" w:cs="Times New Roman"/>
          <w:color w:val="202124"/>
          <w:sz w:val="22"/>
          <w:szCs w:val="22"/>
        </w:rPr>
      </w:pPr>
      <w:r w:rsidRPr="005A2D0E">
        <w:rPr>
          <w:rStyle w:val="y2iqfc"/>
          <w:rFonts w:ascii="Times New Roman" w:hAnsi="Times New Roman" w:cs="Times New Roman"/>
          <w:color w:val="202124"/>
          <w:sz w:val="22"/>
          <w:szCs w:val="22"/>
          <w:lang w:val="en"/>
        </w:rPr>
        <w:t>In this study, homogenate, ammonium sulfate precipitate and pure enzyme were purified 1476.6 times with a protein specific activity of 15.80 EU/mg and a yield of 44.61% from the standard graph used for the quantitative determination of proteins by Bradford method, and the results are shown in Table 1.</w:t>
      </w:r>
    </w:p>
    <w:p w14:paraId="45CFE5F8" w14:textId="77777777" w:rsidR="008D3D9F" w:rsidRDefault="008D3D9F" w:rsidP="008D3D9F"/>
    <w:tbl>
      <w:tblPr>
        <w:tblStyle w:val="TableGrid"/>
        <w:tblW w:w="10030" w:type="dxa"/>
        <w:jc w:val="center"/>
        <w:tblLayout w:type="fixed"/>
        <w:tblLook w:val="04A0" w:firstRow="1" w:lastRow="0" w:firstColumn="1" w:lastColumn="0" w:noHBand="0" w:noVBand="1"/>
      </w:tblPr>
      <w:tblGrid>
        <w:gridCol w:w="1696"/>
        <w:gridCol w:w="986"/>
        <w:gridCol w:w="992"/>
        <w:gridCol w:w="1134"/>
        <w:gridCol w:w="1134"/>
        <w:gridCol w:w="891"/>
        <w:gridCol w:w="952"/>
        <w:gridCol w:w="992"/>
        <w:gridCol w:w="1253"/>
      </w:tblGrid>
      <w:tr w:rsidR="008D3D9F" w:rsidRPr="00BF4A0F" w14:paraId="770CE4FB" w14:textId="77777777" w:rsidTr="005B520F">
        <w:trPr>
          <w:trHeight w:val="1202"/>
          <w:jc w:val="center"/>
        </w:trPr>
        <w:tc>
          <w:tcPr>
            <w:tcW w:w="1696" w:type="dxa"/>
            <w:vAlign w:val="center"/>
          </w:tcPr>
          <w:p w14:paraId="53B62233" w14:textId="77777777" w:rsidR="008D3D9F" w:rsidRPr="00BF4A0F" w:rsidRDefault="008D3D9F" w:rsidP="005B520F">
            <w:pPr>
              <w:autoSpaceDE w:val="0"/>
              <w:autoSpaceDN w:val="0"/>
              <w:adjustRightInd w:val="0"/>
              <w:jc w:val="both"/>
              <w:rPr>
                <w:rFonts w:ascii="Times New Roman" w:hAnsi="Times New Roman"/>
                <w:bCs/>
                <w:sz w:val="20"/>
                <w:szCs w:val="20"/>
              </w:rPr>
            </w:pPr>
            <w:r w:rsidRPr="00BF4A0F">
              <w:rPr>
                <w:rFonts w:ascii="Times New Roman" w:eastAsia="Times-Bold" w:hAnsi="Times New Roman"/>
                <w:bCs/>
                <w:sz w:val="20"/>
                <w:szCs w:val="20"/>
              </w:rPr>
              <w:t>Purification steps</w:t>
            </w:r>
          </w:p>
        </w:tc>
        <w:tc>
          <w:tcPr>
            <w:tcW w:w="986" w:type="dxa"/>
            <w:vAlign w:val="center"/>
          </w:tcPr>
          <w:p w14:paraId="0D4AE6D5" w14:textId="77777777" w:rsidR="008D3D9F" w:rsidRPr="00BF4A0F" w:rsidRDefault="008D3D9F" w:rsidP="005B520F">
            <w:pPr>
              <w:autoSpaceDE w:val="0"/>
              <w:autoSpaceDN w:val="0"/>
              <w:adjustRightInd w:val="0"/>
              <w:jc w:val="both"/>
              <w:rPr>
                <w:rFonts w:ascii="Times New Roman" w:hAnsi="Times New Roman"/>
                <w:sz w:val="20"/>
                <w:szCs w:val="20"/>
              </w:rPr>
            </w:pPr>
            <w:r w:rsidRPr="00BF4A0F">
              <w:rPr>
                <w:rFonts w:ascii="Times New Roman" w:hAnsi="Times New Roman"/>
                <w:sz w:val="20"/>
                <w:szCs w:val="20"/>
              </w:rPr>
              <w:t>Total volume</w:t>
            </w:r>
          </w:p>
          <w:p w14:paraId="0D8626DD" w14:textId="77777777" w:rsidR="008D3D9F" w:rsidRPr="00BF4A0F" w:rsidRDefault="008D3D9F" w:rsidP="005B520F">
            <w:pPr>
              <w:autoSpaceDE w:val="0"/>
              <w:autoSpaceDN w:val="0"/>
              <w:adjustRightInd w:val="0"/>
              <w:jc w:val="both"/>
              <w:rPr>
                <w:rFonts w:ascii="Times New Roman" w:hAnsi="Times New Roman"/>
                <w:bCs/>
                <w:sz w:val="20"/>
                <w:szCs w:val="20"/>
              </w:rPr>
            </w:pPr>
            <w:r w:rsidRPr="00BF4A0F">
              <w:rPr>
                <w:rFonts w:ascii="Times New Roman" w:hAnsi="Times New Roman"/>
                <w:sz w:val="20"/>
                <w:szCs w:val="20"/>
              </w:rPr>
              <w:t>(mL)</w:t>
            </w:r>
          </w:p>
        </w:tc>
        <w:tc>
          <w:tcPr>
            <w:tcW w:w="992" w:type="dxa"/>
            <w:vAlign w:val="center"/>
          </w:tcPr>
          <w:p w14:paraId="6E8DA993" w14:textId="77777777" w:rsidR="008D3D9F" w:rsidRPr="00BF4A0F" w:rsidRDefault="008D3D9F" w:rsidP="005B520F">
            <w:pPr>
              <w:autoSpaceDE w:val="0"/>
              <w:autoSpaceDN w:val="0"/>
              <w:adjustRightInd w:val="0"/>
              <w:jc w:val="both"/>
              <w:rPr>
                <w:rFonts w:ascii="Times New Roman" w:hAnsi="Times New Roman"/>
                <w:sz w:val="20"/>
                <w:szCs w:val="20"/>
              </w:rPr>
            </w:pPr>
            <w:r w:rsidRPr="00BF4A0F">
              <w:rPr>
                <w:rFonts w:ascii="Times New Roman" w:hAnsi="Times New Roman"/>
                <w:sz w:val="20"/>
                <w:szCs w:val="20"/>
              </w:rPr>
              <w:t>Activity</w:t>
            </w:r>
          </w:p>
          <w:p w14:paraId="4BAF5C92" w14:textId="77777777" w:rsidR="008D3D9F" w:rsidRPr="00BF4A0F" w:rsidRDefault="008D3D9F" w:rsidP="005B520F">
            <w:pPr>
              <w:autoSpaceDE w:val="0"/>
              <w:autoSpaceDN w:val="0"/>
              <w:adjustRightInd w:val="0"/>
              <w:jc w:val="both"/>
              <w:rPr>
                <w:rFonts w:ascii="Times New Roman" w:hAnsi="Times New Roman"/>
                <w:bCs/>
                <w:sz w:val="20"/>
                <w:szCs w:val="20"/>
              </w:rPr>
            </w:pPr>
            <w:r w:rsidRPr="00BF4A0F">
              <w:rPr>
                <w:rFonts w:ascii="Times New Roman" w:hAnsi="Times New Roman"/>
                <w:sz w:val="20"/>
                <w:szCs w:val="20"/>
              </w:rPr>
              <w:t>(EU/mL)</w:t>
            </w:r>
          </w:p>
        </w:tc>
        <w:tc>
          <w:tcPr>
            <w:tcW w:w="1134" w:type="dxa"/>
            <w:vAlign w:val="center"/>
          </w:tcPr>
          <w:p w14:paraId="217F23BC" w14:textId="77777777" w:rsidR="008D3D9F" w:rsidRPr="00BF4A0F" w:rsidRDefault="008D3D9F" w:rsidP="005B520F">
            <w:pPr>
              <w:autoSpaceDE w:val="0"/>
              <w:autoSpaceDN w:val="0"/>
              <w:adjustRightInd w:val="0"/>
              <w:jc w:val="both"/>
              <w:rPr>
                <w:rFonts w:ascii="Times New Roman" w:hAnsi="Times New Roman"/>
                <w:sz w:val="20"/>
                <w:szCs w:val="20"/>
              </w:rPr>
            </w:pPr>
            <w:r w:rsidRPr="00BF4A0F">
              <w:rPr>
                <w:rFonts w:ascii="Times New Roman" w:hAnsi="Times New Roman"/>
                <w:sz w:val="20"/>
                <w:szCs w:val="20"/>
              </w:rPr>
              <w:t>Protein</w:t>
            </w:r>
          </w:p>
          <w:p w14:paraId="258A9CD8" w14:textId="77777777" w:rsidR="008D3D9F" w:rsidRPr="00BF4A0F" w:rsidRDefault="008D3D9F" w:rsidP="005B520F">
            <w:pPr>
              <w:autoSpaceDE w:val="0"/>
              <w:autoSpaceDN w:val="0"/>
              <w:adjustRightInd w:val="0"/>
              <w:jc w:val="both"/>
              <w:rPr>
                <w:rFonts w:ascii="Times New Roman" w:hAnsi="Times New Roman"/>
                <w:bCs/>
                <w:sz w:val="20"/>
                <w:szCs w:val="20"/>
              </w:rPr>
            </w:pPr>
            <w:r w:rsidRPr="00BF4A0F">
              <w:rPr>
                <w:rFonts w:ascii="Times New Roman" w:hAnsi="Times New Roman"/>
                <w:sz w:val="20"/>
                <w:szCs w:val="20"/>
              </w:rPr>
              <w:t>(mg/mL)</w:t>
            </w:r>
          </w:p>
        </w:tc>
        <w:tc>
          <w:tcPr>
            <w:tcW w:w="1134" w:type="dxa"/>
            <w:vAlign w:val="center"/>
          </w:tcPr>
          <w:p w14:paraId="51AFD120" w14:textId="77777777" w:rsidR="008D3D9F" w:rsidRPr="00BF4A0F" w:rsidRDefault="008D3D9F" w:rsidP="005B520F">
            <w:pPr>
              <w:autoSpaceDE w:val="0"/>
              <w:autoSpaceDN w:val="0"/>
              <w:adjustRightInd w:val="0"/>
              <w:jc w:val="both"/>
              <w:rPr>
                <w:rFonts w:ascii="Times New Roman" w:hAnsi="Times New Roman"/>
                <w:sz w:val="20"/>
                <w:szCs w:val="20"/>
              </w:rPr>
            </w:pPr>
            <w:r w:rsidRPr="00BF4A0F">
              <w:rPr>
                <w:rFonts w:ascii="Times New Roman" w:hAnsi="Times New Roman"/>
                <w:sz w:val="20"/>
                <w:szCs w:val="20"/>
              </w:rPr>
              <w:t>Total</w:t>
            </w:r>
          </w:p>
          <w:p w14:paraId="60F69D7A" w14:textId="77777777" w:rsidR="008D3D9F" w:rsidRPr="00BF4A0F" w:rsidRDefault="008D3D9F" w:rsidP="005B520F">
            <w:pPr>
              <w:autoSpaceDE w:val="0"/>
              <w:autoSpaceDN w:val="0"/>
              <w:adjustRightInd w:val="0"/>
              <w:jc w:val="both"/>
              <w:rPr>
                <w:rFonts w:ascii="Times New Roman" w:hAnsi="Times New Roman"/>
                <w:sz w:val="20"/>
                <w:szCs w:val="20"/>
              </w:rPr>
            </w:pPr>
            <w:r w:rsidRPr="00BF4A0F">
              <w:rPr>
                <w:rFonts w:ascii="Times New Roman" w:hAnsi="Times New Roman"/>
                <w:sz w:val="20"/>
                <w:szCs w:val="20"/>
              </w:rPr>
              <w:t>protein</w:t>
            </w:r>
          </w:p>
          <w:p w14:paraId="70043DE4" w14:textId="77777777" w:rsidR="008D3D9F" w:rsidRPr="00BF4A0F" w:rsidRDefault="008D3D9F" w:rsidP="005B520F">
            <w:pPr>
              <w:autoSpaceDE w:val="0"/>
              <w:autoSpaceDN w:val="0"/>
              <w:adjustRightInd w:val="0"/>
              <w:jc w:val="both"/>
              <w:rPr>
                <w:rFonts w:ascii="Times New Roman" w:hAnsi="Times New Roman"/>
                <w:bCs/>
                <w:sz w:val="20"/>
                <w:szCs w:val="20"/>
              </w:rPr>
            </w:pPr>
            <w:r w:rsidRPr="00BF4A0F">
              <w:rPr>
                <w:rFonts w:ascii="Times New Roman" w:hAnsi="Times New Roman"/>
                <w:sz w:val="20"/>
                <w:szCs w:val="20"/>
              </w:rPr>
              <w:t>(mg)</w:t>
            </w:r>
          </w:p>
        </w:tc>
        <w:tc>
          <w:tcPr>
            <w:tcW w:w="891" w:type="dxa"/>
            <w:vAlign w:val="center"/>
          </w:tcPr>
          <w:p w14:paraId="6DC7353C" w14:textId="77777777" w:rsidR="008D3D9F" w:rsidRPr="00BF4A0F" w:rsidRDefault="008D3D9F" w:rsidP="005B520F">
            <w:pPr>
              <w:autoSpaceDE w:val="0"/>
              <w:autoSpaceDN w:val="0"/>
              <w:adjustRightInd w:val="0"/>
              <w:jc w:val="both"/>
              <w:rPr>
                <w:rFonts w:ascii="Times New Roman" w:hAnsi="Times New Roman"/>
                <w:sz w:val="20"/>
                <w:szCs w:val="20"/>
              </w:rPr>
            </w:pPr>
            <w:r w:rsidRPr="00BF4A0F">
              <w:rPr>
                <w:rFonts w:ascii="Times New Roman" w:hAnsi="Times New Roman"/>
                <w:sz w:val="20"/>
                <w:szCs w:val="20"/>
              </w:rPr>
              <w:t>Total</w:t>
            </w:r>
          </w:p>
          <w:p w14:paraId="0E521DBC" w14:textId="77777777" w:rsidR="008D3D9F" w:rsidRPr="00BF4A0F" w:rsidRDefault="008D3D9F" w:rsidP="005B520F">
            <w:pPr>
              <w:autoSpaceDE w:val="0"/>
              <w:autoSpaceDN w:val="0"/>
              <w:adjustRightInd w:val="0"/>
              <w:jc w:val="both"/>
              <w:rPr>
                <w:rFonts w:ascii="Times New Roman" w:hAnsi="Times New Roman"/>
                <w:bCs/>
                <w:sz w:val="20"/>
                <w:szCs w:val="20"/>
              </w:rPr>
            </w:pPr>
            <w:r w:rsidRPr="00BF4A0F">
              <w:rPr>
                <w:rFonts w:ascii="Times New Roman" w:hAnsi="Times New Roman"/>
                <w:sz w:val="20"/>
                <w:szCs w:val="20"/>
              </w:rPr>
              <w:t>activity</w:t>
            </w:r>
          </w:p>
        </w:tc>
        <w:tc>
          <w:tcPr>
            <w:tcW w:w="952" w:type="dxa"/>
            <w:vAlign w:val="center"/>
          </w:tcPr>
          <w:p w14:paraId="7F4B6E2A" w14:textId="77777777" w:rsidR="008D3D9F" w:rsidRPr="00BF4A0F" w:rsidRDefault="008D3D9F" w:rsidP="005B520F">
            <w:pPr>
              <w:autoSpaceDE w:val="0"/>
              <w:autoSpaceDN w:val="0"/>
              <w:adjustRightInd w:val="0"/>
              <w:jc w:val="both"/>
              <w:rPr>
                <w:rFonts w:ascii="Times New Roman" w:hAnsi="Times New Roman"/>
                <w:sz w:val="20"/>
                <w:szCs w:val="20"/>
              </w:rPr>
            </w:pPr>
            <w:r w:rsidRPr="00BF4A0F">
              <w:rPr>
                <w:rFonts w:ascii="Times New Roman" w:hAnsi="Times New Roman"/>
                <w:sz w:val="20"/>
                <w:szCs w:val="20"/>
              </w:rPr>
              <w:t>Specific</w:t>
            </w:r>
          </w:p>
          <w:p w14:paraId="0BCE3C4B" w14:textId="77777777" w:rsidR="008D3D9F" w:rsidRPr="00BF4A0F" w:rsidRDefault="008D3D9F" w:rsidP="005B520F">
            <w:pPr>
              <w:autoSpaceDE w:val="0"/>
              <w:autoSpaceDN w:val="0"/>
              <w:adjustRightInd w:val="0"/>
              <w:jc w:val="both"/>
              <w:rPr>
                <w:rFonts w:ascii="Times New Roman" w:hAnsi="Times New Roman"/>
                <w:sz w:val="20"/>
                <w:szCs w:val="20"/>
              </w:rPr>
            </w:pPr>
            <w:r w:rsidRPr="00BF4A0F">
              <w:rPr>
                <w:rFonts w:ascii="Times New Roman" w:hAnsi="Times New Roman"/>
                <w:sz w:val="20"/>
                <w:szCs w:val="20"/>
              </w:rPr>
              <w:t>activity</w:t>
            </w:r>
          </w:p>
          <w:p w14:paraId="01EBC69E" w14:textId="77777777" w:rsidR="008D3D9F" w:rsidRPr="00BF4A0F" w:rsidRDefault="008D3D9F" w:rsidP="005B520F">
            <w:pPr>
              <w:autoSpaceDE w:val="0"/>
              <w:autoSpaceDN w:val="0"/>
              <w:adjustRightInd w:val="0"/>
              <w:jc w:val="both"/>
              <w:rPr>
                <w:rFonts w:ascii="Times New Roman" w:hAnsi="Times New Roman"/>
                <w:bCs/>
                <w:sz w:val="20"/>
                <w:szCs w:val="20"/>
              </w:rPr>
            </w:pPr>
            <w:r w:rsidRPr="00BF4A0F">
              <w:rPr>
                <w:rFonts w:ascii="Times New Roman" w:hAnsi="Times New Roman"/>
                <w:sz w:val="20"/>
                <w:szCs w:val="20"/>
              </w:rPr>
              <w:t>(EU/mg protein)</w:t>
            </w:r>
          </w:p>
        </w:tc>
        <w:tc>
          <w:tcPr>
            <w:tcW w:w="992" w:type="dxa"/>
            <w:vAlign w:val="center"/>
          </w:tcPr>
          <w:p w14:paraId="4D2F45CF" w14:textId="77777777" w:rsidR="008D3D9F" w:rsidRPr="00BF4A0F" w:rsidRDefault="008D3D9F" w:rsidP="005B520F">
            <w:pPr>
              <w:autoSpaceDE w:val="0"/>
              <w:autoSpaceDN w:val="0"/>
              <w:adjustRightInd w:val="0"/>
              <w:jc w:val="both"/>
              <w:rPr>
                <w:rFonts w:ascii="Times New Roman" w:hAnsi="Times New Roman"/>
                <w:bCs/>
                <w:sz w:val="20"/>
                <w:szCs w:val="20"/>
              </w:rPr>
            </w:pPr>
            <w:r w:rsidRPr="00BF4A0F">
              <w:rPr>
                <w:rFonts w:ascii="Times New Roman" w:hAnsi="Times New Roman"/>
                <w:sz w:val="20"/>
                <w:szCs w:val="20"/>
              </w:rPr>
              <w:t>Yield%</w:t>
            </w:r>
          </w:p>
        </w:tc>
        <w:tc>
          <w:tcPr>
            <w:tcW w:w="1253" w:type="dxa"/>
            <w:vAlign w:val="center"/>
          </w:tcPr>
          <w:p w14:paraId="2995E8B3" w14:textId="77777777" w:rsidR="008D3D9F" w:rsidRPr="00BF4A0F" w:rsidRDefault="008D3D9F" w:rsidP="005B520F">
            <w:pPr>
              <w:autoSpaceDE w:val="0"/>
              <w:autoSpaceDN w:val="0"/>
              <w:adjustRightInd w:val="0"/>
              <w:jc w:val="both"/>
              <w:rPr>
                <w:rFonts w:ascii="Times New Roman" w:hAnsi="Times New Roman"/>
                <w:bCs/>
                <w:sz w:val="20"/>
                <w:szCs w:val="20"/>
              </w:rPr>
            </w:pPr>
            <w:r w:rsidRPr="00BF4A0F">
              <w:rPr>
                <w:rFonts w:ascii="Times New Roman" w:hAnsi="Times New Roman"/>
                <w:sz w:val="20"/>
                <w:szCs w:val="20"/>
              </w:rPr>
              <w:t>Purification fold</w:t>
            </w:r>
          </w:p>
        </w:tc>
      </w:tr>
      <w:tr w:rsidR="008D3D9F" w:rsidRPr="00BF4A0F" w14:paraId="50B2F161" w14:textId="77777777" w:rsidTr="005B520F">
        <w:trPr>
          <w:trHeight w:val="833"/>
          <w:jc w:val="center"/>
        </w:trPr>
        <w:tc>
          <w:tcPr>
            <w:tcW w:w="1696" w:type="dxa"/>
            <w:vAlign w:val="center"/>
          </w:tcPr>
          <w:p w14:paraId="44B955BD" w14:textId="77777777" w:rsidR="008D3D9F" w:rsidRPr="00BF4A0F" w:rsidRDefault="008D3D9F" w:rsidP="005B520F">
            <w:pPr>
              <w:autoSpaceDE w:val="0"/>
              <w:autoSpaceDN w:val="0"/>
              <w:adjustRightInd w:val="0"/>
              <w:spacing w:line="360" w:lineRule="auto"/>
              <w:jc w:val="both"/>
              <w:rPr>
                <w:rFonts w:ascii="Times New Roman" w:hAnsi="Times New Roman"/>
                <w:bCs/>
                <w:sz w:val="20"/>
                <w:szCs w:val="20"/>
              </w:rPr>
            </w:pPr>
            <w:r w:rsidRPr="00BF4A0F">
              <w:rPr>
                <w:rFonts w:ascii="Times New Roman" w:hAnsi="Times New Roman"/>
                <w:sz w:val="20"/>
                <w:szCs w:val="20"/>
              </w:rPr>
              <w:t>Homogenate</w:t>
            </w:r>
          </w:p>
        </w:tc>
        <w:tc>
          <w:tcPr>
            <w:tcW w:w="986" w:type="dxa"/>
            <w:vAlign w:val="center"/>
          </w:tcPr>
          <w:p w14:paraId="151B0483"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25</w:t>
            </w:r>
          </w:p>
        </w:tc>
        <w:tc>
          <w:tcPr>
            <w:tcW w:w="992" w:type="dxa"/>
            <w:vAlign w:val="center"/>
          </w:tcPr>
          <w:p w14:paraId="4888C8B1"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0,581</w:t>
            </w:r>
          </w:p>
        </w:tc>
        <w:tc>
          <w:tcPr>
            <w:tcW w:w="1134" w:type="dxa"/>
            <w:vAlign w:val="center"/>
          </w:tcPr>
          <w:p w14:paraId="4288037F"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52,59</w:t>
            </w:r>
          </w:p>
        </w:tc>
        <w:tc>
          <w:tcPr>
            <w:tcW w:w="1134" w:type="dxa"/>
            <w:vAlign w:val="center"/>
          </w:tcPr>
          <w:p w14:paraId="76FAE6C4"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1315</w:t>
            </w:r>
          </w:p>
        </w:tc>
        <w:tc>
          <w:tcPr>
            <w:tcW w:w="891" w:type="dxa"/>
            <w:vAlign w:val="center"/>
          </w:tcPr>
          <w:p w14:paraId="1273DFEC"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14,525</w:t>
            </w:r>
          </w:p>
        </w:tc>
        <w:tc>
          <w:tcPr>
            <w:tcW w:w="952" w:type="dxa"/>
            <w:vAlign w:val="center"/>
          </w:tcPr>
          <w:p w14:paraId="026217D0"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0,0110</w:t>
            </w:r>
          </w:p>
        </w:tc>
        <w:tc>
          <w:tcPr>
            <w:tcW w:w="992" w:type="dxa"/>
            <w:vAlign w:val="center"/>
          </w:tcPr>
          <w:p w14:paraId="08382716"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100</w:t>
            </w:r>
          </w:p>
        </w:tc>
        <w:tc>
          <w:tcPr>
            <w:tcW w:w="1253" w:type="dxa"/>
            <w:vAlign w:val="center"/>
          </w:tcPr>
          <w:p w14:paraId="6D402406"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1</w:t>
            </w:r>
          </w:p>
        </w:tc>
      </w:tr>
      <w:tr w:rsidR="008D3D9F" w:rsidRPr="00BF4A0F" w14:paraId="2F804C73" w14:textId="77777777" w:rsidTr="005B520F">
        <w:trPr>
          <w:trHeight w:val="1407"/>
          <w:jc w:val="center"/>
        </w:trPr>
        <w:tc>
          <w:tcPr>
            <w:tcW w:w="1696" w:type="dxa"/>
            <w:shd w:val="clear" w:color="auto" w:fill="auto"/>
            <w:vAlign w:val="center"/>
          </w:tcPr>
          <w:p w14:paraId="7BE306DA" w14:textId="77777777" w:rsidR="008D3D9F" w:rsidRPr="00BF4A0F" w:rsidRDefault="008D3D9F" w:rsidP="005B520F">
            <w:pPr>
              <w:pStyle w:val="HTMLPreformatted"/>
              <w:rPr>
                <w:rFonts w:ascii="Times New Roman" w:hAnsi="Times New Roman" w:cs="Times New Roman"/>
                <w:color w:val="202124"/>
              </w:rPr>
            </w:pPr>
            <w:r w:rsidRPr="00BF4A0F">
              <w:rPr>
                <w:rStyle w:val="y2iqfc"/>
                <w:rFonts w:ascii="Times New Roman" w:hAnsi="Times New Roman" w:cs="Times New Roman"/>
                <w:color w:val="202124"/>
                <w:lang w:val="en"/>
              </w:rPr>
              <w:t>Ammonium sulfate precipitation</w:t>
            </w:r>
          </w:p>
          <w:p w14:paraId="4F8AD99F" w14:textId="77777777" w:rsidR="008D3D9F" w:rsidRPr="00BF4A0F" w:rsidRDefault="008D3D9F" w:rsidP="005B520F">
            <w:pPr>
              <w:autoSpaceDE w:val="0"/>
              <w:autoSpaceDN w:val="0"/>
              <w:adjustRightInd w:val="0"/>
              <w:spacing w:line="360" w:lineRule="auto"/>
              <w:jc w:val="both"/>
              <w:rPr>
                <w:rFonts w:ascii="Times New Roman" w:hAnsi="Times New Roman"/>
                <w:sz w:val="20"/>
                <w:szCs w:val="20"/>
              </w:rPr>
            </w:pPr>
            <w:r w:rsidRPr="00BF4A0F">
              <w:rPr>
                <w:rFonts w:ascii="Times New Roman" w:hAnsi="Times New Roman"/>
                <w:sz w:val="20"/>
                <w:szCs w:val="20"/>
              </w:rPr>
              <w:t xml:space="preserve"> (20-70%)</w:t>
            </w:r>
          </w:p>
        </w:tc>
        <w:tc>
          <w:tcPr>
            <w:tcW w:w="986" w:type="dxa"/>
            <w:vAlign w:val="center"/>
          </w:tcPr>
          <w:p w14:paraId="1CCB8F7E"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16</w:t>
            </w:r>
          </w:p>
        </w:tc>
        <w:tc>
          <w:tcPr>
            <w:tcW w:w="992" w:type="dxa"/>
            <w:vAlign w:val="center"/>
          </w:tcPr>
          <w:p w14:paraId="484C895F"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0,697</w:t>
            </w:r>
          </w:p>
        </w:tc>
        <w:tc>
          <w:tcPr>
            <w:tcW w:w="1134" w:type="dxa"/>
            <w:vAlign w:val="center"/>
          </w:tcPr>
          <w:p w14:paraId="3B3EEEFC"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64,57</w:t>
            </w:r>
          </w:p>
        </w:tc>
        <w:tc>
          <w:tcPr>
            <w:tcW w:w="1134" w:type="dxa"/>
            <w:vAlign w:val="center"/>
          </w:tcPr>
          <w:p w14:paraId="7862FB7B"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1033</w:t>
            </w:r>
          </w:p>
        </w:tc>
        <w:tc>
          <w:tcPr>
            <w:tcW w:w="891" w:type="dxa"/>
            <w:vAlign w:val="center"/>
          </w:tcPr>
          <w:p w14:paraId="085697E5"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11,152</w:t>
            </w:r>
          </w:p>
        </w:tc>
        <w:tc>
          <w:tcPr>
            <w:tcW w:w="952" w:type="dxa"/>
            <w:vAlign w:val="center"/>
          </w:tcPr>
          <w:p w14:paraId="7D0DE98E"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0,0107</w:t>
            </w:r>
          </w:p>
        </w:tc>
        <w:tc>
          <w:tcPr>
            <w:tcW w:w="992" w:type="dxa"/>
            <w:vAlign w:val="center"/>
          </w:tcPr>
          <w:p w14:paraId="19C5E3B9"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76,78</w:t>
            </w:r>
          </w:p>
        </w:tc>
        <w:tc>
          <w:tcPr>
            <w:tcW w:w="1253" w:type="dxa"/>
            <w:vAlign w:val="center"/>
          </w:tcPr>
          <w:p w14:paraId="57BE02DA"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0,972</w:t>
            </w:r>
          </w:p>
        </w:tc>
      </w:tr>
      <w:tr w:rsidR="008D3D9F" w:rsidRPr="00BF4A0F" w14:paraId="3A3BF6A5" w14:textId="77777777" w:rsidTr="005B520F">
        <w:trPr>
          <w:trHeight w:val="952"/>
          <w:jc w:val="center"/>
        </w:trPr>
        <w:tc>
          <w:tcPr>
            <w:tcW w:w="1696" w:type="dxa"/>
            <w:vAlign w:val="center"/>
          </w:tcPr>
          <w:p w14:paraId="680196CA" w14:textId="77777777" w:rsidR="008D3D9F" w:rsidRPr="00BF4A0F" w:rsidRDefault="008D3D9F" w:rsidP="005B520F">
            <w:pPr>
              <w:autoSpaceDE w:val="0"/>
              <w:autoSpaceDN w:val="0"/>
              <w:adjustRightInd w:val="0"/>
              <w:jc w:val="both"/>
              <w:rPr>
                <w:rFonts w:ascii="Times New Roman" w:hAnsi="Times New Roman"/>
                <w:bCs/>
                <w:sz w:val="20"/>
                <w:szCs w:val="20"/>
              </w:rPr>
            </w:pPr>
            <w:r w:rsidRPr="00BF4A0F">
              <w:rPr>
                <w:rFonts w:ascii="Times New Roman" w:hAnsi="Times New Roman"/>
                <w:bCs/>
                <w:sz w:val="20"/>
                <w:szCs w:val="20"/>
              </w:rPr>
              <w:t>2',5'-ADP Sepharose-4B</w:t>
            </w:r>
            <w:r w:rsidRPr="00BF4A0F">
              <w:rPr>
                <w:rFonts w:ascii="Times New Roman" w:hAnsi="Times New Roman"/>
                <w:sz w:val="20"/>
                <w:szCs w:val="20"/>
              </w:rPr>
              <w:t xml:space="preserve"> affinity chromatography</w:t>
            </w:r>
          </w:p>
          <w:p w14:paraId="2002BA5F" w14:textId="77777777" w:rsidR="008D3D9F" w:rsidRPr="00BF4A0F" w:rsidRDefault="008D3D9F" w:rsidP="005B520F">
            <w:pPr>
              <w:autoSpaceDE w:val="0"/>
              <w:autoSpaceDN w:val="0"/>
              <w:adjustRightInd w:val="0"/>
              <w:jc w:val="both"/>
              <w:rPr>
                <w:rFonts w:ascii="Times New Roman" w:hAnsi="Times New Roman"/>
                <w:bCs/>
                <w:sz w:val="20"/>
                <w:szCs w:val="20"/>
              </w:rPr>
            </w:pPr>
          </w:p>
        </w:tc>
        <w:tc>
          <w:tcPr>
            <w:tcW w:w="986" w:type="dxa"/>
            <w:vAlign w:val="center"/>
          </w:tcPr>
          <w:p w14:paraId="23B49313"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10</w:t>
            </w:r>
          </w:p>
        </w:tc>
        <w:tc>
          <w:tcPr>
            <w:tcW w:w="992" w:type="dxa"/>
            <w:vAlign w:val="center"/>
          </w:tcPr>
          <w:p w14:paraId="617AFB18"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 xml:space="preserve"> 0,648</w:t>
            </w:r>
          </w:p>
        </w:tc>
        <w:tc>
          <w:tcPr>
            <w:tcW w:w="1134" w:type="dxa"/>
            <w:vAlign w:val="center"/>
          </w:tcPr>
          <w:p w14:paraId="45FFB497"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0,041</w:t>
            </w:r>
          </w:p>
        </w:tc>
        <w:tc>
          <w:tcPr>
            <w:tcW w:w="1134" w:type="dxa"/>
            <w:vAlign w:val="center"/>
          </w:tcPr>
          <w:p w14:paraId="7DBFDBC5"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0,41</w:t>
            </w:r>
          </w:p>
        </w:tc>
        <w:tc>
          <w:tcPr>
            <w:tcW w:w="891" w:type="dxa"/>
            <w:vAlign w:val="center"/>
          </w:tcPr>
          <w:p w14:paraId="445F0961"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 xml:space="preserve"> 6,48</w:t>
            </w:r>
          </w:p>
        </w:tc>
        <w:tc>
          <w:tcPr>
            <w:tcW w:w="952" w:type="dxa"/>
            <w:vAlign w:val="center"/>
          </w:tcPr>
          <w:p w14:paraId="0CF7AEF9"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 xml:space="preserve"> 15,80</w:t>
            </w:r>
          </w:p>
        </w:tc>
        <w:tc>
          <w:tcPr>
            <w:tcW w:w="992" w:type="dxa"/>
            <w:vAlign w:val="center"/>
          </w:tcPr>
          <w:p w14:paraId="15004D0B"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 xml:space="preserve"> 44,61</w:t>
            </w:r>
          </w:p>
        </w:tc>
        <w:tc>
          <w:tcPr>
            <w:tcW w:w="1253" w:type="dxa"/>
            <w:vAlign w:val="center"/>
          </w:tcPr>
          <w:p w14:paraId="47985685" w14:textId="77777777" w:rsidR="008D3D9F" w:rsidRPr="00BF4A0F" w:rsidRDefault="008D3D9F" w:rsidP="005B520F">
            <w:pPr>
              <w:autoSpaceDE w:val="0"/>
              <w:autoSpaceDN w:val="0"/>
              <w:adjustRightInd w:val="0"/>
              <w:spacing w:line="360" w:lineRule="auto"/>
              <w:jc w:val="both"/>
              <w:rPr>
                <w:rFonts w:ascii="Times New Roman" w:hAnsi="Times New Roman"/>
                <w:bCs/>
                <w:sz w:val="16"/>
                <w:szCs w:val="16"/>
              </w:rPr>
            </w:pPr>
            <w:r w:rsidRPr="00BF4A0F">
              <w:rPr>
                <w:rFonts w:ascii="Times New Roman" w:hAnsi="Times New Roman"/>
                <w:bCs/>
                <w:sz w:val="16"/>
                <w:szCs w:val="16"/>
              </w:rPr>
              <w:t>1476,6</w:t>
            </w:r>
          </w:p>
        </w:tc>
      </w:tr>
    </w:tbl>
    <w:p w14:paraId="2971F8FA" w14:textId="77777777" w:rsidR="008D3D9F" w:rsidRPr="005A2D0E" w:rsidRDefault="008D3D9F" w:rsidP="008D3D9F">
      <w:pPr>
        <w:pStyle w:val="HTMLPreformatted"/>
        <w:spacing w:line="360" w:lineRule="auto"/>
        <w:rPr>
          <w:rFonts w:ascii="Times New Roman" w:hAnsi="Times New Roman" w:cs="Times New Roman"/>
          <w:color w:val="202124"/>
          <w:sz w:val="22"/>
          <w:szCs w:val="22"/>
        </w:rPr>
      </w:pPr>
      <w:r w:rsidRPr="005A2D0E">
        <w:rPr>
          <w:rStyle w:val="y2iqfc"/>
          <w:rFonts w:ascii="Times New Roman" w:hAnsi="Times New Roman" w:cs="Times New Roman"/>
          <w:b/>
          <w:color w:val="202124"/>
          <w:sz w:val="22"/>
          <w:szCs w:val="22"/>
          <w:lang w:val="en"/>
        </w:rPr>
        <w:t>Table 1.</w:t>
      </w:r>
      <w:r w:rsidRPr="005A2D0E">
        <w:rPr>
          <w:rStyle w:val="y2iqfc"/>
          <w:rFonts w:ascii="Times New Roman" w:hAnsi="Times New Roman" w:cs="Times New Roman"/>
          <w:color w:val="202124"/>
          <w:sz w:val="22"/>
          <w:szCs w:val="22"/>
          <w:lang w:val="en"/>
        </w:rPr>
        <w:t xml:space="preserve"> Sheep spleen tissue GR enzyme purification steps</w:t>
      </w:r>
    </w:p>
    <w:p w14:paraId="14694AEA" w14:textId="77777777" w:rsidR="008D3D9F" w:rsidRPr="005A2D0E" w:rsidRDefault="008D3D9F" w:rsidP="008D3D9F">
      <w:pPr>
        <w:pStyle w:val="HTMLPreformatted"/>
        <w:spacing w:line="360" w:lineRule="auto"/>
        <w:jc w:val="both"/>
        <w:rPr>
          <w:rStyle w:val="y2iqfc"/>
          <w:rFonts w:ascii="Times New Roman" w:hAnsi="Times New Roman" w:cs="Times New Roman"/>
          <w:color w:val="202124"/>
          <w:sz w:val="22"/>
          <w:szCs w:val="22"/>
          <w:lang w:val="en"/>
        </w:rPr>
      </w:pPr>
    </w:p>
    <w:p w14:paraId="277F7A17" w14:textId="489A6C2C" w:rsidR="00E376DD" w:rsidRPr="00E376DD" w:rsidRDefault="00E376DD" w:rsidP="008D3D9F">
      <w:pPr>
        <w:pStyle w:val="HTMLPreformatted"/>
        <w:spacing w:line="360" w:lineRule="auto"/>
        <w:jc w:val="both"/>
        <w:rPr>
          <w:rStyle w:val="y2iqfc"/>
          <w:rFonts w:ascii="Times New Roman" w:hAnsi="Times New Roman" w:cs="Times New Roman"/>
          <w:b/>
          <w:color w:val="202124"/>
          <w:sz w:val="22"/>
          <w:szCs w:val="22"/>
          <w:lang w:val="en"/>
        </w:rPr>
      </w:pPr>
      <w:r w:rsidRPr="00E376DD">
        <w:rPr>
          <w:rStyle w:val="y2iqfc"/>
          <w:rFonts w:ascii="Times New Roman" w:hAnsi="Times New Roman" w:cs="Times New Roman"/>
          <w:b/>
          <w:color w:val="202124"/>
          <w:sz w:val="22"/>
          <w:szCs w:val="22"/>
          <w:lang w:val="en"/>
        </w:rPr>
        <w:t>3.2. SDS-PAGE</w:t>
      </w:r>
    </w:p>
    <w:p w14:paraId="266BC069" w14:textId="607B91D4" w:rsidR="008D3D9F" w:rsidRPr="005A2D0E" w:rsidRDefault="008D3D9F" w:rsidP="008D3D9F">
      <w:pPr>
        <w:pStyle w:val="HTMLPreformatted"/>
        <w:spacing w:line="360" w:lineRule="auto"/>
        <w:jc w:val="both"/>
        <w:rPr>
          <w:rStyle w:val="y2iqfc"/>
          <w:rFonts w:ascii="Times New Roman" w:hAnsi="Times New Roman" w:cs="Times New Roman"/>
          <w:color w:val="202124"/>
          <w:sz w:val="22"/>
          <w:szCs w:val="22"/>
          <w:lang w:val="en"/>
        </w:rPr>
      </w:pPr>
      <w:r w:rsidRPr="005A2D0E">
        <w:rPr>
          <w:rStyle w:val="y2iqfc"/>
          <w:rFonts w:ascii="Times New Roman" w:hAnsi="Times New Roman" w:cs="Times New Roman"/>
          <w:color w:val="202124"/>
          <w:sz w:val="22"/>
          <w:szCs w:val="22"/>
          <w:lang w:val="en"/>
        </w:rPr>
        <w:t>SDS-PAGE was performed to determine the enzyme purity. The single band obtained on the gel is shown in Figure 1.</w:t>
      </w:r>
    </w:p>
    <w:p w14:paraId="0EC147FA" w14:textId="77777777" w:rsidR="008D3D9F" w:rsidRPr="00CD65D9" w:rsidRDefault="008D3D9F" w:rsidP="008D3D9F">
      <w:pPr>
        <w:pStyle w:val="HTMLPreformatted"/>
        <w:spacing w:line="540" w:lineRule="atLeast"/>
        <w:jc w:val="both"/>
        <w:rPr>
          <w:rFonts w:ascii="Times New Roman" w:hAnsi="Times New Roman" w:cs="Times New Roman"/>
          <w:color w:val="202124"/>
          <w:sz w:val="24"/>
          <w:szCs w:val="24"/>
        </w:rPr>
      </w:pPr>
    </w:p>
    <w:p w14:paraId="27F2EE68" w14:textId="77777777" w:rsidR="008D3D9F" w:rsidRDefault="008D3D9F" w:rsidP="008D3D9F">
      <w:pPr>
        <w:jc w:val="center"/>
      </w:pPr>
      <w:r w:rsidRPr="0079363A">
        <w:rPr>
          <w:rFonts w:ascii="Times New Roman" w:eastAsia="Times-Bold" w:hAnsi="Times New Roman" w:cs="Times New Roman"/>
          <w:noProof/>
          <w:sz w:val="24"/>
          <w:szCs w:val="24"/>
          <w:lang w:eastAsia="tr-TR"/>
        </w:rPr>
        <w:lastRenderedPageBreak/>
        <w:drawing>
          <wp:inline distT="0" distB="0" distL="0" distR="0" wp14:anchorId="41A21597" wp14:editId="022306A5">
            <wp:extent cx="3339548" cy="2173418"/>
            <wp:effectExtent l="0" t="0" r="0" b="0"/>
            <wp:docPr id="5" name="Resim 5" descr="C:\Users\ACER\Desktop\ŞİMD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ŞİMDİ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4646" cy="2183244"/>
                    </a:xfrm>
                    <a:prstGeom prst="rect">
                      <a:avLst/>
                    </a:prstGeom>
                    <a:noFill/>
                    <a:ln>
                      <a:noFill/>
                    </a:ln>
                  </pic:spPr>
                </pic:pic>
              </a:graphicData>
            </a:graphic>
          </wp:inline>
        </w:drawing>
      </w:r>
    </w:p>
    <w:p w14:paraId="2DB0C22E" w14:textId="77777777" w:rsidR="008D3D9F" w:rsidRPr="005A2D0E" w:rsidRDefault="008D3D9F" w:rsidP="008D3D9F">
      <w:pPr>
        <w:pStyle w:val="HTMLPreformatted"/>
        <w:spacing w:line="360" w:lineRule="auto"/>
        <w:jc w:val="both"/>
        <w:rPr>
          <w:rFonts w:ascii="Times New Roman" w:hAnsi="Times New Roman" w:cs="Times New Roman"/>
          <w:color w:val="202124"/>
          <w:sz w:val="22"/>
          <w:szCs w:val="22"/>
        </w:rPr>
      </w:pPr>
      <w:r w:rsidRPr="005A2D0E">
        <w:rPr>
          <w:rStyle w:val="y2iqfc"/>
          <w:rFonts w:ascii="Times New Roman" w:hAnsi="Times New Roman" w:cs="Times New Roman"/>
          <w:color w:val="202124"/>
          <w:sz w:val="22"/>
          <w:szCs w:val="22"/>
          <w:lang w:val="en"/>
        </w:rPr>
        <w:t>Figure 1. Lanes 4,5 and 6: Pure GR enzyme eluted from the affinity column. Lane 3: standard proteins (14kDa - 175 kDa).</w:t>
      </w:r>
    </w:p>
    <w:p w14:paraId="7116339A" w14:textId="77777777" w:rsidR="008D3D9F" w:rsidRPr="005A2D0E" w:rsidRDefault="008D3D9F" w:rsidP="008D3D9F">
      <w:pPr>
        <w:spacing w:line="360" w:lineRule="auto"/>
      </w:pPr>
    </w:p>
    <w:p w14:paraId="6734B11E" w14:textId="060D01BC" w:rsidR="00E376DD" w:rsidRPr="00E376DD" w:rsidRDefault="00E376DD" w:rsidP="008D3D9F">
      <w:pPr>
        <w:pStyle w:val="HTMLPreformatted"/>
        <w:spacing w:line="360" w:lineRule="auto"/>
        <w:jc w:val="both"/>
        <w:rPr>
          <w:rStyle w:val="y2iqfc"/>
          <w:rFonts w:ascii="Times New Roman" w:hAnsi="Times New Roman" w:cs="Times New Roman"/>
          <w:b/>
          <w:color w:val="202124"/>
          <w:sz w:val="22"/>
          <w:szCs w:val="22"/>
          <w:lang w:val="en"/>
        </w:rPr>
      </w:pPr>
      <w:r w:rsidRPr="00E376DD">
        <w:rPr>
          <w:rStyle w:val="y2iqfc"/>
          <w:rFonts w:ascii="Times New Roman" w:hAnsi="Times New Roman" w:cs="Times New Roman"/>
          <w:b/>
          <w:color w:val="202124"/>
          <w:sz w:val="22"/>
          <w:szCs w:val="22"/>
          <w:lang w:val="en"/>
        </w:rPr>
        <w:t>3.3. Kinetic Studies</w:t>
      </w:r>
    </w:p>
    <w:p w14:paraId="7BC6936D" w14:textId="6B7BC3A2" w:rsidR="008D3D9F" w:rsidRPr="005A2D0E" w:rsidRDefault="008D3D9F" w:rsidP="008D3D9F">
      <w:pPr>
        <w:pStyle w:val="HTMLPreformatted"/>
        <w:spacing w:line="360" w:lineRule="auto"/>
        <w:jc w:val="both"/>
        <w:rPr>
          <w:rFonts w:ascii="Times New Roman" w:hAnsi="Times New Roman" w:cs="Times New Roman"/>
          <w:color w:val="202124"/>
          <w:sz w:val="22"/>
          <w:szCs w:val="22"/>
        </w:rPr>
      </w:pPr>
      <w:r w:rsidRPr="005A2D0E">
        <w:rPr>
          <w:rStyle w:val="y2iqfc"/>
          <w:rFonts w:ascii="Times New Roman" w:hAnsi="Times New Roman" w:cs="Times New Roman"/>
          <w:color w:val="202124"/>
          <w:sz w:val="22"/>
          <w:szCs w:val="22"/>
          <w:lang w:val="en"/>
        </w:rPr>
        <w:t>In kinetic studies, the effects of deksketoprofen, meloxicam, phenyramidol HCl and hyoscine-N-butylbromide drugs on GR enzyme activity at different concentrations were investigated. Among these drugs, deksketoprofen at 0.33, 0.66, 1.32, 1.98 and 2.64 mM concentrations, meloxicam at 0.028, 0.056 and 0.084 mM concentrations, phenyramidol HCl at 0.93, 1.86 and 2.79 mM concentrations and hyoscine-N-butylbromide concentrations of 0.227, 1.362, 2.27, 4.54, 9.08, 18.16, 24.97, 26.33, and 27.24 mM were used. The % Activity-[I] graph was drawn for hyoscine-N-butylbromide, which showed an inhibitory effect, and the IC</w:t>
      </w:r>
      <w:r w:rsidRPr="005A2D0E">
        <w:rPr>
          <w:rStyle w:val="y2iqfc"/>
          <w:rFonts w:ascii="Times New Roman" w:hAnsi="Times New Roman" w:cs="Times New Roman"/>
          <w:color w:val="202124"/>
          <w:sz w:val="22"/>
          <w:szCs w:val="22"/>
          <w:vertAlign w:val="subscript"/>
          <w:lang w:val="en"/>
        </w:rPr>
        <w:t>50</w:t>
      </w:r>
      <w:r w:rsidRPr="005A2D0E">
        <w:rPr>
          <w:rStyle w:val="y2iqfc"/>
          <w:rFonts w:ascii="Times New Roman" w:hAnsi="Times New Roman" w:cs="Times New Roman"/>
          <w:color w:val="202124"/>
          <w:sz w:val="22"/>
          <w:szCs w:val="22"/>
          <w:lang w:val="en"/>
        </w:rPr>
        <w:t xml:space="preserve"> value was calculated as 23.79 mM using the graph equation (Figure 2). In addition, Linevawer-Burk plot was drawn for the GR enzyme at 3 different inhibitors and 5 different substrate concentrations, and the Ki constant was determined as </w:t>
      </w:r>
      <w:r w:rsidRPr="005A2D0E">
        <w:rPr>
          <w:rStyle w:val="y2iqfc"/>
          <w:rFonts w:ascii="Times New Roman" w:hAnsi="Times New Roman" w:cs="Times New Roman"/>
          <w:sz w:val="22"/>
          <w:szCs w:val="22"/>
          <w:lang w:val="en"/>
        </w:rPr>
        <w:t>21.21±4.2 mM</w:t>
      </w:r>
      <w:r w:rsidRPr="005A2D0E">
        <w:rPr>
          <w:rStyle w:val="y2iqfc"/>
          <w:rFonts w:ascii="Times New Roman" w:hAnsi="Times New Roman" w:cs="Times New Roman"/>
          <w:color w:val="202124"/>
          <w:sz w:val="22"/>
          <w:szCs w:val="22"/>
          <w:lang w:val="en"/>
        </w:rPr>
        <w:t xml:space="preserve"> and the inhibition type was non-competitive (Figure 3). It was determined that deksketoprofen, meloxicam and phenyramidol HCl drugs did not have a significant activation or inhibition effect on the enzyme.</w:t>
      </w:r>
    </w:p>
    <w:p w14:paraId="0C12BFCD" w14:textId="77777777" w:rsidR="008D3D9F" w:rsidRDefault="008D3D9F" w:rsidP="008D3D9F"/>
    <w:p w14:paraId="4654D10C" w14:textId="77777777" w:rsidR="008D3D9F" w:rsidRDefault="008D3D9F" w:rsidP="008D3D9F">
      <w:pPr>
        <w:jc w:val="center"/>
      </w:pPr>
      <w:r>
        <w:rPr>
          <w:noProof/>
          <w:lang w:eastAsia="tr-TR"/>
        </w:rPr>
        <w:drawing>
          <wp:inline distT="0" distB="0" distL="0" distR="0" wp14:anchorId="14C291AE" wp14:editId="47E5E858">
            <wp:extent cx="4126727" cy="2663687"/>
            <wp:effectExtent l="0" t="0" r="7620" b="381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E48E54" w14:textId="77777777" w:rsidR="008D3D9F" w:rsidRPr="005A2D0E" w:rsidRDefault="008D3D9F" w:rsidP="008D3D9F">
      <w:pPr>
        <w:pStyle w:val="HTMLPreformatted"/>
        <w:spacing w:line="540" w:lineRule="atLeast"/>
        <w:rPr>
          <w:rFonts w:ascii="inherit" w:hAnsi="inherit"/>
          <w:color w:val="202124"/>
          <w:sz w:val="22"/>
          <w:szCs w:val="22"/>
        </w:rPr>
      </w:pPr>
      <w:r w:rsidRPr="005A2D0E">
        <w:rPr>
          <w:rStyle w:val="y2iqfc"/>
          <w:rFonts w:ascii="Times New Roman" w:hAnsi="Times New Roman" w:cs="Times New Roman"/>
          <w:b/>
          <w:color w:val="202124"/>
          <w:sz w:val="22"/>
          <w:szCs w:val="22"/>
          <w:lang w:val="en"/>
        </w:rPr>
        <w:lastRenderedPageBreak/>
        <w:t>Figure 2.</w:t>
      </w:r>
      <w:r w:rsidRPr="005A2D0E">
        <w:rPr>
          <w:rStyle w:val="y2iqfc"/>
          <w:rFonts w:ascii="Times New Roman" w:hAnsi="Times New Roman" w:cs="Times New Roman"/>
          <w:color w:val="202124"/>
          <w:sz w:val="22"/>
          <w:szCs w:val="22"/>
          <w:lang w:val="en"/>
        </w:rPr>
        <w:t xml:space="preserve"> Effect of hyoscine-N-butylbromide on sheep spleen GR enzyme</w:t>
      </w:r>
    </w:p>
    <w:p w14:paraId="6135059B" w14:textId="77777777" w:rsidR="008D3D9F" w:rsidRDefault="008D3D9F" w:rsidP="008D3D9F">
      <w:pPr>
        <w:jc w:val="center"/>
      </w:pPr>
    </w:p>
    <w:p w14:paraId="4A24E406" w14:textId="77777777" w:rsidR="008D3D9F" w:rsidRDefault="008D3D9F" w:rsidP="008D3D9F">
      <w:pPr>
        <w:jc w:val="center"/>
      </w:pPr>
    </w:p>
    <w:p w14:paraId="044C966C" w14:textId="77777777" w:rsidR="008D3D9F" w:rsidRDefault="008D3D9F" w:rsidP="008D3D9F">
      <w:pPr>
        <w:jc w:val="center"/>
      </w:pPr>
    </w:p>
    <w:p w14:paraId="0933515A" w14:textId="77777777" w:rsidR="008D3D9F" w:rsidRDefault="008D3D9F" w:rsidP="008D3D9F">
      <w:pPr>
        <w:jc w:val="center"/>
      </w:pPr>
      <w:r>
        <w:rPr>
          <w:noProof/>
          <w:lang w:eastAsia="tr-TR"/>
        </w:rPr>
        <w:drawing>
          <wp:inline distT="0" distB="0" distL="0" distR="0" wp14:anchorId="5B71E41A" wp14:editId="3B489AA1">
            <wp:extent cx="4444780" cy="2878373"/>
            <wp:effectExtent l="0" t="0" r="13335" b="1778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C4B24E" w14:textId="77777777" w:rsidR="008D3D9F" w:rsidRPr="006A7E1F" w:rsidRDefault="008D3D9F" w:rsidP="008D3D9F"/>
    <w:p w14:paraId="64F90E2F" w14:textId="77777777" w:rsidR="008D3D9F" w:rsidRPr="005A2D0E" w:rsidRDefault="008D3D9F" w:rsidP="008D3D9F">
      <w:pPr>
        <w:pStyle w:val="HTMLPreformatted"/>
        <w:jc w:val="both"/>
        <w:rPr>
          <w:rFonts w:ascii="Times New Roman" w:hAnsi="Times New Roman" w:cs="Times New Roman"/>
          <w:color w:val="202124"/>
          <w:sz w:val="22"/>
          <w:szCs w:val="22"/>
        </w:rPr>
      </w:pPr>
      <w:r w:rsidRPr="005A2D0E">
        <w:rPr>
          <w:rStyle w:val="y2iqfc"/>
          <w:rFonts w:ascii="Times New Roman" w:hAnsi="Times New Roman" w:cs="Times New Roman"/>
          <w:b/>
          <w:color w:val="202124"/>
          <w:sz w:val="22"/>
          <w:szCs w:val="22"/>
          <w:lang w:val="en"/>
        </w:rPr>
        <w:t>Figure 3.</w:t>
      </w:r>
      <w:r w:rsidRPr="005A2D0E">
        <w:rPr>
          <w:rStyle w:val="y2iqfc"/>
          <w:rFonts w:ascii="Times New Roman" w:hAnsi="Times New Roman" w:cs="Times New Roman"/>
          <w:color w:val="202124"/>
          <w:sz w:val="22"/>
          <w:szCs w:val="22"/>
          <w:lang w:val="en"/>
        </w:rPr>
        <w:t xml:space="preserve"> Lineweaver-Burk plot plotted for sheep spleen GR enzyme at 5 different substrates and 3 different hyoscine-N-butylbromide concentrations.</w:t>
      </w:r>
    </w:p>
    <w:p w14:paraId="7100507F" w14:textId="233856A7" w:rsidR="00F803B1" w:rsidRDefault="00F803B1" w:rsidP="007B47CE">
      <w:pPr>
        <w:shd w:val="clear" w:color="auto" w:fill="FFFFFF"/>
        <w:spacing w:after="0"/>
        <w:jc w:val="both"/>
        <w:rPr>
          <w:rFonts w:ascii="Times New Roman" w:hAnsi="Times New Roman"/>
          <w:sz w:val="20"/>
          <w:szCs w:val="20"/>
          <w:lang w:val="en-GB"/>
        </w:rPr>
      </w:pPr>
    </w:p>
    <w:p w14:paraId="4E730E25" w14:textId="77777777" w:rsidR="008D3D9F" w:rsidRDefault="008D3D9F" w:rsidP="008D3D9F">
      <w:pPr>
        <w:pStyle w:val="HTMLPreformatted"/>
        <w:spacing w:line="360" w:lineRule="auto"/>
        <w:jc w:val="both"/>
        <w:rPr>
          <w:rStyle w:val="y2iqfc"/>
          <w:rFonts w:ascii="Times New Roman" w:hAnsi="Times New Roman" w:cs="Times New Roman"/>
          <w:b/>
          <w:color w:val="202124"/>
          <w:sz w:val="22"/>
          <w:szCs w:val="22"/>
          <w:lang w:val="en"/>
        </w:rPr>
      </w:pPr>
    </w:p>
    <w:p w14:paraId="31812C0E" w14:textId="310BBF1F" w:rsidR="008D3D9F" w:rsidRPr="005A2D0E" w:rsidRDefault="00E376DD" w:rsidP="008D3D9F">
      <w:pPr>
        <w:pStyle w:val="HTMLPreformatted"/>
        <w:spacing w:line="360" w:lineRule="auto"/>
        <w:jc w:val="both"/>
        <w:rPr>
          <w:rStyle w:val="y2iqfc"/>
          <w:rFonts w:ascii="Times New Roman" w:hAnsi="Times New Roman" w:cs="Times New Roman"/>
          <w:b/>
          <w:color w:val="202124"/>
          <w:sz w:val="22"/>
          <w:szCs w:val="22"/>
          <w:lang w:val="en"/>
        </w:rPr>
      </w:pPr>
      <w:r>
        <w:rPr>
          <w:rStyle w:val="y2iqfc"/>
          <w:rFonts w:ascii="Times New Roman" w:hAnsi="Times New Roman" w:cs="Times New Roman"/>
          <w:b/>
          <w:color w:val="202124"/>
          <w:sz w:val="22"/>
          <w:szCs w:val="22"/>
          <w:lang w:val="en"/>
        </w:rPr>
        <w:t>3.4.</w:t>
      </w:r>
      <w:r w:rsidR="008D3D9F" w:rsidRPr="005A2D0E">
        <w:rPr>
          <w:rStyle w:val="y2iqfc"/>
          <w:rFonts w:ascii="Times New Roman" w:hAnsi="Times New Roman" w:cs="Times New Roman"/>
          <w:b/>
          <w:color w:val="202124"/>
          <w:sz w:val="22"/>
          <w:szCs w:val="22"/>
          <w:lang w:val="en"/>
        </w:rPr>
        <w:t xml:space="preserve"> Discussion</w:t>
      </w:r>
    </w:p>
    <w:p w14:paraId="4383D646" w14:textId="77777777" w:rsidR="008D3D9F" w:rsidRPr="005A2D0E" w:rsidRDefault="008D3D9F" w:rsidP="008D3D9F">
      <w:pPr>
        <w:pStyle w:val="HTMLPreformatted"/>
        <w:spacing w:line="360" w:lineRule="auto"/>
        <w:jc w:val="both"/>
        <w:rPr>
          <w:rStyle w:val="y2iqfc"/>
          <w:rFonts w:ascii="Times New Roman" w:hAnsi="Times New Roman" w:cs="Times New Roman"/>
          <w:color w:val="202124"/>
          <w:sz w:val="22"/>
          <w:szCs w:val="22"/>
          <w:lang w:val="en"/>
        </w:rPr>
      </w:pPr>
      <w:r w:rsidRPr="005A2D0E">
        <w:rPr>
          <w:rStyle w:val="y2iqfc"/>
          <w:rFonts w:ascii="Times New Roman" w:hAnsi="Times New Roman" w:cs="Times New Roman"/>
          <w:color w:val="202124"/>
          <w:sz w:val="22"/>
          <w:szCs w:val="22"/>
          <w:lang w:val="en"/>
        </w:rPr>
        <w:t xml:space="preserve">The GR enzyme, which is involved in the intracellular defense system, belongs to the oxidoreductase enzyme group and catalyzes the conversion of GSSG to GSH. It is very important to keep the GSH/GSSG ratio at a certain level in metabolism. For example, this ratio is 500/1 in erythrocytes, and a decrease in this value leads to hemolysis </w:t>
      </w:r>
      <w:r w:rsidRPr="005A2D0E">
        <w:rPr>
          <w:rFonts w:ascii="Times New Roman" w:hAnsi="Times New Roman" w:cs="Times New Roman"/>
          <w:color w:val="202124"/>
          <w:sz w:val="22"/>
          <w:szCs w:val="22"/>
          <w:lang w:val="en"/>
        </w:rPr>
        <w:t>[2]</w:t>
      </w:r>
      <w:r w:rsidRPr="005A2D0E">
        <w:rPr>
          <w:rStyle w:val="y2iqfc"/>
          <w:rFonts w:ascii="Times New Roman" w:hAnsi="Times New Roman" w:cs="Times New Roman"/>
          <w:color w:val="202124"/>
          <w:sz w:val="22"/>
          <w:szCs w:val="22"/>
          <w:lang w:val="en"/>
        </w:rPr>
        <w:t xml:space="preserve">. In a study on antioxidants, the enzymes of antioxidant systems such as GR and G6PD decreased as a result of exposure of erythrocytes to oxidative stress for various reasons. The increase in malondialdehyde (MDA), an indicator of lipid peroxidation, determined this situation </w:t>
      </w:r>
      <w:r w:rsidRPr="005A2D0E">
        <w:rPr>
          <w:rFonts w:ascii="Times New Roman" w:hAnsi="Times New Roman" w:cs="Times New Roman"/>
          <w:color w:val="202124"/>
          <w:sz w:val="22"/>
          <w:szCs w:val="22"/>
          <w:lang w:val="en"/>
        </w:rPr>
        <w:t>[21]</w:t>
      </w:r>
      <w:r w:rsidRPr="005A2D0E">
        <w:rPr>
          <w:rStyle w:val="y2iqfc"/>
          <w:rFonts w:ascii="Times New Roman" w:hAnsi="Times New Roman" w:cs="Times New Roman"/>
          <w:color w:val="202124"/>
          <w:sz w:val="22"/>
          <w:szCs w:val="22"/>
          <w:lang w:val="en"/>
        </w:rPr>
        <w:t xml:space="preserve">. Radicals formed as a result of oxidative stress in the cell are eliminated by the regeneration and increase of the GSH molecule, which is the most important antioxidant system, and intracellular stress tolerance is provided </w:t>
      </w:r>
      <w:r w:rsidRPr="005A2D0E">
        <w:rPr>
          <w:rFonts w:ascii="Times New Roman" w:hAnsi="Times New Roman" w:cs="Times New Roman"/>
          <w:color w:val="202124"/>
          <w:sz w:val="22"/>
          <w:szCs w:val="22"/>
          <w:lang w:val="en"/>
        </w:rPr>
        <w:t>[22]</w:t>
      </w:r>
      <w:r w:rsidRPr="005A2D0E">
        <w:rPr>
          <w:rStyle w:val="y2iqfc"/>
          <w:rFonts w:ascii="Times New Roman" w:hAnsi="Times New Roman" w:cs="Times New Roman"/>
          <w:color w:val="202124"/>
          <w:sz w:val="22"/>
          <w:szCs w:val="22"/>
          <w:lang w:val="en"/>
        </w:rPr>
        <w:t>.</w:t>
      </w:r>
    </w:p>
    <w:p w14:paraId="33C01652" w14:textId="77777777" w:rsidR="008D3D9F" w:rsidRPr="005A2D0E" w:rsidRDefault="008D3D9F" w:rsidP="008D3D9F">
      <w:pPr>
        <w:pStyle w:val="HTMLPreformatted"/>
        <w:spacing w:line="360" w:lineRule="auto"/>
        <w:jc w:val="both"/>
        <w:rPr>
          <w:rStyle w:val="y2iqfc"/>
          <w:rFonts w:ascii="Times New Roman" w:hAnsi="Times New Roman" w:cs="Times New Roman"/>
          <w:color w:val="202124"/>
          <w:sz w:val="22"/>
          <w:szCs w:val="22"/>
          <w:lang w:val="en"/>
        </w:rPr>
      </w:pPr>
    </w:p>
    <w:p w14:paraId="6B2507ED" w14:textId="77777777" w:rsidR="008D3D9F" w:rsidRPr="005A2D0E" w:rsidRDefault="008D3D9F" w:rsidP="008D3D9F">
      <w:pPr>
        <w:pStyle w:val="HTMLPreformatted"/>
        <w:spacing w:line="360" w:lineRule="auto"/>
        <w:jc w:val="both"/>
        <w:rPr>
          <w:rStyle w:val="y2iqfc"/>
          <w:rFonts w:ascii="Times New Roman" w:hAnsi="Times New Roman" w:cs="Times New Roman"/>
          <w:color w:val="202124"/>
          <w:sz w:val="22"/>
          <w:szCs w:val="22"/>
          <w:lang w:val="en"/>
        </w:rPr>
      </w:pPr>
      <w:r w:rsidRPr="005A2D0E">
        <w:rPr>
          <w:rStyle w:val="y2iqfc"/>
          <w:rFonts w:ascii="Times New Roman" w:hAnsi="Times New Roman" w:cs="Times New Roman"/>
          <w:color w:val="202124"/>
          <w:sz w:val="22"/>
          <w:szCs w:val="22"/>
          <w:lang w:val="en"/>
        </w:rPr>
        <w:t xml:space="preserve">In this study, the effects of deksketoprofen, meloxicam, phenyramidol HCl and hyoscine-N-butylbromide drugs on the enzyme were investigated by purifying the GR enzyme from sheep spleen tissue. In the purification of the enzyme, 20-70% ammonium sulfate precipitation was made in the homogenate prepared first </w:t>
      </w:r>
      <w:r w:rsidRPr="005A2D0E">
        <w:rPr>
          <w:rFonts w:ascii="Times New Roman" w:hAnsi="Times New Roman" w:cs="Times New Roman"/>
          <w:color w:val="202124"/>
          <w:sz w:val="22"/>
          <w:szCs w:val="22"/>
          <w:lang w:val="en"/>
        </w:rPr>
        <w:t>[10]</w:t>
      </w:r>
      <w:r w:rsidRPr="005A2D0E">
        <w:rPr>
          <w:rStyle w:val="y2iqfc"/>
          <w:rFonts w:ascii="Times New Roman" w:hAnsi="Times New Roman" w:cs="Times New Roman"/>
          <w:color w:val="202124"/>
          <w:sz w:val="22"/>
          <w:szCs w:val="22"/>
          <w:lang w:val="en"/>
        </w:rPr>
        <w:t xml:space="preserve">. Ammonium sulfate precipitation is important in terms of removing impurities from the enzyme sample and thus making the proteins more concentrated </w:t>
      </w:r>
      <w:r w:rsidRPr="005A2D0E">
        <w:rPr>
          <w:rFonts w:ascii="Times New Roman" w:hAnsi="Times New Roman" w:cs="Times New Roman"/>
          <w:color w:val="202124"/>
          <w:sz w:val="22"/>
          <w:szCs w:val="22"/>
          <w:lang w:val="en"/>
        </w:rPr>
        <w:t>[23]</w:t>
      </w:r>
      <w:r w:rsidRPr="005A2D0E">
        <w:rPr>
          <w:rStyle w:val="y2iqfc"/>
          <w:rFonts w:ascii="Times New Roman" w:hAnsi="Times New Roman" w:cs="Times New Roman"/>
          <w:color w:val="202124"/>
          <w:sz w:val="22"/>
          <w:szCs w:val="22"/>
          <w:lang w:val="en"/>
        </w:rPr>
        <w:t xml:space="preserve">. The enzyme sample obtained from the ammonium sulfate precipitation was applied to the 2', 5'-ADP Sepharose 4B affinity column and the enzyme with a specific activity of 15.80 </w:t>
      </w:r>
      <w:r w:rsidRPr="005A2D0E">
        <w:rPr>
          <w:rStyle w:val="y2iqfc"/>
          <w:rFonts w:ascii="Times New Roman" w:hAnsi="Times New Roman" w:cs="Times New Roman"/>
          <w:color w:val="202124"/>
          <w:sz w:val="22"/>
          <w:szCs w:val="22"/>
          <w:lang w:val="en"/>
        </w:rPr>
        <w:lastRenderedPageBreak/>
        <w:t xml:space="preserve">EU/mg.protein was purified 1476.6-fold with a yield of 44.61%. In another purification performed on the sheep spleen GR enzyme, the enzyme was purified with a yield of 40.61% and 1564.8 times </w:t>
      </w:r>
      <w:r w:rsidRPr="005A2D0E">
        <w:rPr>
          <w:rFonts w:ascii="Times New Roman" w:hAnsi="Times New Roman" w:cs="Times New Roman"/>
          <w:color w:val="202124"/>
          <w:sz w:val="22"/>
          <w:szCs w:val="22"/>
          <w:lang w:val="en"/>
        </w:rPr>
        <w:t>[10]</w:t>
      </w:r>
      <w:r w:rsidRPr="005A2D0E">
        <w:rPr>
          <w:rStyle w:val="y2iqfc"/>
          <w:rFonts w:ascii="Times New Roman" w:hAnsi="Times New Roman" w:cs="Times New Roman"/>
          <w:color w:val="202124"/>
          <w:sz w:val="22"/>
          <w:szCs w:val="22"/>
          <w:lang w:val="en"/>
        </w:rPr>
        <w:t xml:space="preserve">. In addition, in another study, GR enzyme was purified 1654 times from rainbow trout liver with 2', 5'-ADP Sepharose-4B affinity chromatography with 41% yield </w:t>
      </w:r>
      <w:r w:rsidRPr="005A2D0E">
        <w:rPr>
          <w:rFonts w:ascii="Times New Roman" w:hAnsi="Times New Roman" w:cs="Times New Roman"/>
          <w:color w:val="202124"/>
          <w:sz w:val="22"/>
          <w:szCs w:val="22"/>
          <w:lang w:val="en"/>
        </w:rPr>
        <w:t>[24]</w:t>
      </w:r>
      <w:r w:rsidRPr="005A2D0E">
        <w:rPr>
          <w:rStyle w:val="y2iqfc"/>
          <w:rFonts w:ascii="Times New Roman" w:hAnsi="Times New Roman" w:cs="Times New Roman"/>
          <w:color w:val="202124"/>
          <w:sz w:val="22"/>
          <w:szCs w:val="22"/>
          <w:lang w:val="en"/>
        </w:rPr>
        <w:t xml:space="preserve">. In another study, GR enzyme was purified 1028 times from quail erythrocytes with 46.2% yield </w:t>
      </w:r>
      <w:r w:rsidRPr="005A2D0E">
        <w:rPr>
          <w:rFonts w:ascii="Times New Roman" w:hAnsi="Times New Roman" w:cs="Times New Roman"/>
          <w:color w:val="202124"/>
          <w:sz w:val="22"/>
          <w:szCs w:val="22"/>
          <w:lang w:val="en"/>
        </w:rPr>
        <w:t>[12]</w:t>
      </w:r>
      <w:r w:rsidRPr="005A2D0E">
        <w:rPr>
          <w:rStyle w:val="y2iqfc"/>
          <w:rFonts w:ascii="Times New Roman" w:hAnsi="Times New Roman" w:cs="Times New Roman"/>
          <w:color w:val="202124"/>
          <w:sz w:val="22"/>
          <w:szCs w:val="22"/>
          <w:lang w:val="en"/>
        </w:rPr>
        <w:t>.</w:t>
      </w:r>
    </w:p>
    <w:p w14:paraId="06ADFB86" w14:textId="77777777" w:rsidR="008D3D9F" w:rsidRPr="005A2D0E" w:rsidRDefault="008D3D9F" w:rsidP="008D3D9F">
      <w:pPr>
        <w:pStyle w:val="HTMLPreformatted"/>
        <w:spacing w:line="360" w:lineRule="auto"/>
        <w:jc w:val="both"/>
        <w:rPr>
          <w:rStyle w:val="y2iqfc"/>
          <w:rFonts w:ascii="Times New Roman" w:hAnsi="Times New Roman" w:cs="Times New Roman"/>
          <w:color w:val="202124"/>
          <w:sz w:val="22"/>
          <w:szCs w:val="22"/>
          <w:lang w:val="en"/>
        </w:rPr>
      </w:pPr>
    </w:p>
    <w:p w14:paraId="5B96F0DC" w14:textId="77777777" w:rsidR="008D3D9F" w:rsidRPr="005A2D0E" w:rsidRDefault="008D3D9F" w:rsidP="008D3D9F">
      <w:pPr>
        <w:pStyle w:val="HTMLPreformatted"/>
        <w:spacing w:line="360" w:lineRule="auto"/>
        <w:jc w:val="both"/>
        <w:rPr>
          <w:rFonts w:ascii="Times New Roman" w:hAnsi="Times New Roman" w:cs="Times New Roman"/>
          <w:color w:val="202124"/>
          <w:sz w:val="22"/>
          <w:szCs w:val="22"/>
        </w:rPr>
      </w:pPr>
      <w:r w:rsidRPr="005A2D0E">
        <w:rPr>
          <w:rStyle w:val="y2iqfc"/>
          <w:rFonts w:ascii="Times New Roman" w:hAnsi="Times New Roman" w:cs="Times New Roman"/>
          <w:color w:val="202124"/>
          <w:sz w:val="22"/>
          <w:szCs w:val="22"/>
          <w:lang w:val="en"/>
        </w:rPr>
        <w:t>In the second phase of our study, the effects of deksketoprofen, meloxicam, phenyramidol HCl and hiyoscine-N-butylbromide drugs, which are widely used in human and animal health, on the enzyme were investigated. When the study results were analyzed, it was observed that deksketoprofen, meloxicam and phenyramidol HCl did not have any activation or inhibition effects on enzyme activity. Hyoscine-N-butylbromide on the other hand, was found to have an inhibitory effect on the enzyme with an IC</w:t>
      </w:r>
      <w:r w:rsidRPr="005A2D0E">
        <w:rPr>
          <w:rStyle w:val="y2iqfc"/>
          <w:rFonts w:ascii="Times New Roman" w:hAnsi="Times New Roman" w:cs="Times New Roman"/>
          <w:color w:val="202124"/>
          <w:sz w:val="22"/>
          <w:szCs w:val="22"/>
          <w:vertAlign w:val="subscript"/>
          <w:lang w:val="en"/>
        </w:rPr>
        <w:t>50</w:t>
      </w:r>
      <w:r w:rsidRPr="005A2D0E">
        <w:rPr>
          <w:rStyle w:val="y2iqfc"/>
          <w:rFonts w:ascii="Times New Roman" w:hAnsi="Times New Roman" w:cs="Times New Roman"/>
          <w:color w:val="202124"/>
          <w:sz w:val="22"/>
          <w:szCs w:val="22"/>
          <w:lang w:val="en"/>
        </w:rPr>
        <w:t xml:space="preserve"> value of 23.79 mM. In addition, the Ki constant and inhibition type were determined in the 5 most suitable substrates, which were determined by the preliminary experiments, of this drug, which showed an inhibitory effect, first in the medium without inhibitor, and then at 3 different fixed drug concentrations. According to this; K</w:t>
      </w:r>
      <w:r w:rsidRPr="005A2D0E">
        <w:rPr>
          <w:rStyle w:val="y2iqfc"/>
          <w:rFonts w:ascii="Times New Roman" w:hAnsi="Times New Roman" w:cs="Times New Roman"/>
          <w:color w:val="202124"/>
          <w:sz w:val="22"/>
          <w:szCs w:val="22"/>
          <w:vertAlign w:val="subscript"/>
          <w:lang w:val="en"/>
        </w:rPr>
        <w:t>i</w:t>
      </w:r>
      <w:r w:rsidRPr="005A2D0E">
        <w:rPr>
          <w:rStyle w:val="y2iqfc"/>
          <w:rFonts w:ascii="Times New Roman" w:hAnsi="Times New Roman" w:cs="Times New Roman"/>
          <w:color w:val="202124"/>
          <w:sz w:val="22"/>
          <w:szCs w:val="22"/>
          <w:lang w:val="en"/>
        </w:rPr>
        <w:t xml:space="preserve"> constant was 21.21±4.2 mM, inhibition type was determined without non-competition.</w:t>
      </w:r>
    </w:p>
    <w:p w14:paraId="48A31611" w14:textId="77777777" w:rsidR="008D3D9F" w:rsidRPr="005A2D0E" w:rsidRDefault="008D3D9F" w:rsidP="008D3D9F">
      <w:pPr>
        <w:pStyle w:val="HTMLPreformatted"/>
        <w:spacing w:line="360" w:lineRule="auto"/>
        <w:jc w:val="both"/>
        <w:rPr>
          <w:rFonts w:ascii="Times New Roman" w:hAnsi="Times New Roman" w:cs="Times New Roman"/>
          <w:color w:val="202124"/>
          <w:sz w:val="22"/>
          <w:szCs w:val="22"/>
        </w:rPr>
      </w:pPr>
    </w:p>
    <w:p w14:paraId="33926477" w14:textId="77777777" w:rsidR="008D3D9F" w:rsidRPr="005A2D0E" w:rsidRDefault="008D3D9F" w:rsidP="008D3D9F">
      <w:pPr>
        <w:pStyle w:val="HTMLPreformatted"/>
        <w:spacing w:line="360" w:lineRule="auto"/>
        <w:jc w:val="both"/>
        <w:rPr>
          <w:rStyle w:val="y2iqfc"/>
          <w:rFonts w:ascii="Times New Roman" w:hAnsi="Times New Roman" w:cs="Times New Roman"/>
          <w:color w:val="202124"/>
          <w:sz w:val="22"/>
          <w:szCs w:val="22"/>
          <w:lang w:val="en"/>
        </w:rPr>
      </w:pPr>
      <w:r w:rsidRPr="005A2D0E">
        <w:rPr>
          <w:rStyle w:val="y2iqfc"/>
          <w:rFonts w:ascii="Times New Roman" w:hAnsi="Times New Roman" w:cs="Times New Roman"/>
          <w:color w:val="202124"/>
          <w:sz w:val="22"/>
          <w:szCs w:val="22"/>
          <w:lang w:val="en"/>
        </w:rPr>
        <w:t xml:space="preserve">In the literature research, the GR enzyme was characterized by being purified from different tissues with the help of different chromatographic techniques, and it was determined that the effects of some drugs and organic compounds on the enzyme activity were investigated. In an inhibition study conducted by purifying the GR enzyme from human erythrocyte cells, the drugs diclofenac sodium, tenoxicam, etomidate, ketoprofen, lornoxicam, morphine and propofol were investigated on the enzyme. As a result, it was determined that propofol showed non-competitive inhibition, while the others showed competitive inhibition </w:t>
      </w:r>
      <w:r w:rsidRPr="005A2D0E">
        <w:rPr>
          <w:rFonts w:ascii="Times New Roman" w:hAnsi="Times New Roman" w:cs="Times New Roman"/>
          <w:color w:val="202124"/>
          <w:sz w:val="22"/>
          <w:szCs w:val="22"/>
          <w:lang w:val="en"/>
        </w:rPr>
        <w:t>[25]</w:t>
      </w:r>
      <w:r w:rsidRPr="005A2D0E">
        <w:rPr>
          <w:rStyle w:val="y2iqfc"/>
          <w:rFonts w:ascii="Times New Roman" w:hAnsi="Times New Roman" w:cs="Times New Roman"/>
          <w:color w:val="202124"/>
          <w:sz w:val="22"/>
          <w:szCs w:val="22"/>
          <w:lang w:val="en"/>
        </w:rPr>
        <w:t xml:space="preserve"> (Şentürk et al., 2009).</w:t>
      </w:r>
    </w:p>
    <w:p w14:paraId="1224FE5A" w14:textId="77777777" w:rsidR="008D3D9F" w:rsidRPr="005A2D0E" w:rsidRDefault="008D3D9F" w:rsidP="008D3D9F">
      <w:pPr>
        <w:pStyle w:val="HTMLPreformatted"/>
        <w:spacing w:line="360" w:lineRule="auto"/>
        <w:jc w:val="both"/>
        <w:rPr>
          <w:rStyle w:val="y2iqfc"/>
          <w:rFonts w:ascii="Times New Roman" w:hAnsi="Times New Roman" w:cs="Times New Roman"/>
          <w:color w:val="202124"/>
          <w:sz w:val="22"/>
          <w:szCs w:val="22"/>
          <w:lang w:val="en"/>
        </w:rPr>
      </w:pPr>
    </w:p>
    <w:p w14:paraId="303E835C" w14:textId="77777777" w:rsidR="008D3D9F" w:rsidRPr="005A2D0E" w:rsidRDefault="008D3D9F" w:rsidP="008D3D9F">
      <w:pPr>
        <w:pStyle w:val="HTMLPreformatted"/>
        <w:spacing w:line="360" w:lineRule="auto"/>
        <w:jc w:val="both"/>
        <w:rPr>
          <w:rStyle w:val="y2iqfc"/>
          <w:rFonts w:ascii="Times New Roman" w:hAnsi="Times New Roman" w:cs="Times New Roman"/>
          <w:color w:val="202124"/>
          <w:sz w:val="22"/>
          <w:szCs w:val="22"/>
          <w:lang w:val="en"/>
        </w:rPr>
      </w:pPr>
      <w:r w:rsidRPr="005A2D0E">
        <w:rPr>
          <w:rStyle w:val="y2iqfc"/>
          <w:rFonts w:ascii="Times New Roman" w:hAnsi="Times New Roman" w:cs="Times New Roman"/>
          <w:color w:val="202124"/>
          <w:sz w:val="22"/>
          <w:szCs w:val="22"/>
          <w:lang w:val="en"/>
        </w:rPr>
        <w:t xml:space="preserve">In another study, it was determined that the GR enzyme purified from rat heart and lung tissues was inhibited by cefazolin, ceftazidime, cefuroxime furosemide, gentamicin, levofloxacin, methylprednisol, and teicoplanin </w:t>
      </w:r>
      <w:r w:rsidRPr="005A2D0E">
        <w:rPr>
          <w:rFonts w:ascii="Times New Roman" w:hAnsi="Times New Roman" w:cs="Times New Roman"/>
          <w:color w:val="202124"/>
          <w:sz w:val="22"/>
          <w:szCs w:val="22"/>
          <w:lang w:val="en"/>
        </w:rPr>
        <w:t>[26]</w:t>
      </w:r>
      <w:r w:rsidRPr="005A2D0E">
        <w:rPr>
          <w:rStyle w:val="y2iqfc"/>
          <w:rFonts w:ascii="Times New Roman" w:hAnsi="Times New Roman" w:cs="Times New Roman"/>
          <w:color w:val="202124"/>
          <w:sz w:val="22"/>
          <w:szCs w:val="22"/>
          <w:lang w:val="en"/>
        </w:rPr>
        <w:t xml:space="preserve">. In another study on sheep spleen tissue, the effects of some antibiotics and anti-inflammatory drugs on GR enzyme activity were investigated. It has been observed that ampicillin and gentamicin are non-competitive, while streptomycin sulfate, cefoperazone sodium and precort-lyo drugs inhibit the enzyme competitively </w:t>
      </w:r>
      <w:r w:rsidRPr="005A2D0E">
        <w:rPr>
          <w:rFonts w:ascii="Times New Roman" w:hAnsi="Times New Roman" w:cs="Times New Roman"/>
          <w:color w:val="202124"/>
          <w:sz w:val="22"/>
          <w:szCs w:val="22"/>
          <w:lang w:val="en"/>
        </w:rPr>
        <w:t>[10]</w:t>
      </w:r>
      <w:r w:rsidRPr="005A2D0E">
        <w:rPr>
          <w:rStyle w:val="y2iqfc"/>
          <w:rFonts w:ascii="Times New Roman" w:hAnsi="Times New Roman" w:cs="Times New Roman"/>
          <w:color w:val="202124"/>
          <w:sz w:val="22"/>
          <w:szCs w:val="22"/>
          <w:lang w:val="en"/>
        </w:rPr>
        <w:t>.</w:t>
      </w:r>
      <w:r w:rsidRPr="005A2D0E">
        <w:rPr>
          <w:rFonts w:ascii="Times New Roman" w:hAnsi="Times New Roman" w:cs="Times New Roman"/>
          <w:color w:val="202124"/>
          <w:sz w:val="22"/>
          <w:szCs w:val="22"/>
          <w:lang w:val="en"/>
        </w:rPr>
        <w:t xml:space="preserve"> </w:t>
      </w:r>
      <w:r w:rsidRPr="005A2D0E">
        <w:rPr>
          <w:rStyle w:val="y2iqfc"/>
          <w:rFonts w:ascii="Times New Roman" w:hAnsi="Times New Roman" w:cs="Times New Roman"/>
          <w:color w:val="202124"/>
          <w:sz w:val="22"/>
          <w:szCs w:val="22"/>
          <w:lang w:val="en"/>
        </w:rPr>
        <w:t xml:space="preserve">In addition, the inhibitory effects of gentamicin sulfate, thiamphenicol, oflaxacin, levoflaxacin, cefepime and cefazolin on sheep liver GR enzyme activity were investigated. It has been determined that oflaxacin, levoflaxacin, cefepime and cefazolin antibiotics inhibit the enzyme semi-competitively </w:t>
      </w:r>
      <w:r w:rsidRPr="005A2D0E">
        <w:rPr>
          <w:rFonts w:ascii="Times New Roman" w:hAnsi="Times New Roman" w:cs="Times New Roman"/>
          <w:color w:val="202124"/>
          <w:sz w:val="22"/>
          <w:szCs w:val="22"/>
          <w:lang w:val="en"/>
        </w:rPr>
        <w:t>[27]</w:t>
      </w:r>
      <w:r w:rsidRPr="005A2D0E">
        <w:rPr>
          <w:rStyle w:val="y2iqfc"/>
          <w:rFonts w:ascii="Times New Roman" w:hAnsi="Times New Roman" w:cs="Times New Roman"/>
          <w:color w:val="202124"/>
          <w:sz w:val="22"/>
          <w:szCs w:val="22"/>
          <w:lang w:val="en"/>
        </w:rPr>
        <w:t>.</w:t>
      </w:r>
    </w:p>
    <w:p w14:paraId="694230E5" w14:textId="77777777" w:rsidR="008D3D9F" w:rsidRPr="005A2D0E" w:rsidRDefault="008D3D9F" w:rsidP="008D3D9F">
      <w:pPr>
        <w:pStyle w:val="HTMLPreformatted"/>
        <w:spacing w:line="360" w:lineRule="auto"/>
        <w:jc w:val="both"/>
        <w:rPr>
          <w:rStyle w:val="y2iqfc"/>
          <w:rFonts w:ascii="Times New Roman" w:hAnsi="Times New Roman" w:cs="Times New Roman"/>
          <w:color w:val="202124"/>
          <w:sz w:val="22"/>
          <w:szCs w:val="22"/>
          <w:lang w:val="en"/>
        </w:rPr>
      </w:pPr>
    </w:p>
    <w:p w14:paraId="2B5A9E2E" w14:textId="77777777" w:rsidR="008D3D9F" w:rsidRPr="005A2D0E" w:rsidRDefault="008D3D9F" w:rsidP="008D3D9F">
      <w:pPr>
        <w:pStyle w:val="HTMLPreformatted"/>
        <w:spacing w:line="540" w:lineRule="atLeast"/>
        <w:jc w:val="both"/>
        <w:rPr>
          <w:rFonts w:ascii="Times New Roman" w:hAnsi="Times New Roman" w:cs="Times New Roman"/>
          <w:color w:val="202124"/>
          <w:sz w:val="22"/>
          <w:szCs w:val="22"/>
        </w:rPr>
      </w:pPr>
      <w:r w:rsidRPr="005A2D0E">
        <w:rPr>
          <w:rStyle w:val="y2iqfc"/>
          <w:rFonts w:ascii="Times New Roman" w:hAnsi="Times New Roman" w:cs="Times New Roman"/>
          <w:color w:val="202124"/>
          <w:sz w:val="22"/>
          <w:szCs w:val="22"/>
          <w:lang w:val="en"/>
        </w:rPr>
        <w:t>In conclusion, inhibitors are of great importance for enzyme-treated approaches. In this study, it was determined that hyoscine-N-butylbromide inhibited the GR enzyme without competition. For this reason, it will be beneficial to be more careful with dose adjustments in the use of hyoscine-N-butylbromide.</w:t>
      </w:r>
    </w:p>
    <w:p w14:paraId="6A70E17A" w14:textId="71F3AC63"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BF4A0F">
        <w:rPr>
          <w:rFonts w:ascii="Times New Roman" w:hAnsi="Times New Roman" w:cs="Times New Roman"/>
          <w:b/>
          <w:sz w:val="24"/>
          <w:szCs w:val="24"/>
          <w:lang w:val="en-US" w:eastAsia="tr-TR"/>
        </w:rPr>
        <w:lastRenderedPageBreak/>
        <w:t>References</w:t>
      </w:r>
      <w:r w:rsidR="00B976E8">
        <w:rPr>
          <w:rFonts w:ascii="Times New Roman" w:hAnsi="Times New Roman" w:cs="Times New Roman"/>
          <w:b/>
          <w:sz w:val="24"/>
          <w:szCs w:val="24"/>
          <w:highlight w:val="yellow"/>
          <w:lang w:val="en-US" w:eastAsia="tr-TR"/>
        </w:rPr>
        <w:t xml:space="preserve"> </w:t>
      </w: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0FF680EA"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rPr>
      </w:pPr>
      <w:r w:rsidRPr="005A2D0E">
        <w:rPr>
          <w:rFonts w:ascii="Times New Roman" w:eastAsia="Times New Roman" w:hAnsi="Times New Roman" w:cs="Times New Roman"/>
          <w:color w:val="202124"/>
          <w:lang w:val="en" w:eastAsia="tr-TR"/>
        </w:rPr>
        <w:t xml:space="preserve">[1] </w:t>
      </w:r>
      <w:r w:rsidRPr="005A2D0E">
        <w:rPr>
          <w:rFonts w:ascii="Times New Roman" w:hAnsi="Times New Roman" w:cs="Times New Roman"/>
          <w:color w:val="000000" w:themeColor="text1"/>
        </w:rPr>
        <w:t xml:space="preserve">Taser, P., Ciftci, M. (2012). Purification and characterization of glutathione reductase from turkey liver. </w:t>
      </w:r>
      <w:r w:rsidRPr="005A2D0E">
        <w:rPr>
          <w:rFonts w:ascii="Times New Roman" w:hAnsi="Times New Roman" w:cs="Times New Roman"/>
          <w:i/>
          <w:iCs/>
          <w:color w:val="000000" w:themeColor="text1"/>
        </w:rPr>
        <w:t>Turkish Journal of Veterinary ve Animal Science</w:t>
      </w:r>
      <w:r w:rsidRPr="005A2D0E">
        <w:rPr>
          <w:rFonts w:ascii="Times New Roman" w:hAnsi="Times New Roman" w:cs="Times New Roman"/>
          <w:iCs/>
          <w:color w:val="000000" w:themeColor="text1"/>
        </w:rPr>
        <w:t xml:space="preserve">, </w:t>
      </w:r>
      <w:r w:rsidRPr="005A2D0E">
        <w:rPr>
          <w:rFonts w:ascii="Times New Roman" w:hAnsi="Times New Roman" w:cs="Times New Roman"/>
          <w:color w:val="000000" w:themeColor="text1"/>
        </w:rPr>
        <w:t>36(5), 546-553.</w:t>
      </w:r>
    </w:p>
    <w:p w14:paraId="1A9018B5"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rPr>
      </w:pPr>
      <w:r w:rsidRPr="005A2D0E">
        <w:rPr>
          <w:rFonts w:ascii="Times New Roman" w:eastAsia="Times New Roman" w:hAnsi="Times New Roman" w:cs="Times New Roman"/>
          <w:color w:val="202124"/>
          <w:lang w:val="en" w:eastAsia="tr-TR"/>
        </w:rPr>
        <w:t xml:space="preserve">[2] </w:t>
      </w:r>
      <w:r w:rsidRPr="005A2D0E">
        <w:rPr>
          <w:rFonts w:ascii="Times New Roman" w:hAnsi="Times New Roman" w:cs="Times New Roman"/>
          <w:color w:val="000000" w:themeColor="text1"/>
          <w:lang w:eastAsia="tr-TR"/>
        </w:rPr>
        <w:t xml:space="preserve">Keha, E., Küfrevioğlu, Ö.İ. (2010). Biyokimya, </w:t>
      </w:r>
      <w:r w:rsidRPr="005A2D0E">
        <w:rPr>
          <w:rFonts w:ascii="Times New Roman" w:hAnsi="Times New Roman" w:cs="Times New Roman"/>
          <w:i/>
          <w:color w:val="000000" w:themeColor="text1"/>
          <w:lang w:eastAsia="tr-TR"/>
        </w:rPr>
        <w:t>Aktif Yayınevi</w:t>
      </w:r>
      <w:r w:rsidRPr="005A2D0E">
        <w:rPr>
          <w:rFonts w:ascii="Times New Roman" w:hAnsi="Times New Roman" w:cs="Times New Roman"/>
          <w:color w:val="000000" w:themeColor="text1"/>
          <w:lang w:eastAsia="tr-TR"/>
        </w:rPr>
        <w:t>, Erzurum, s. 653.</w:t>
      </w:r>
    </w:p>
    <w:p w14:paraId="0AF8B739"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lang w:eastAsia="tr-TR"/>
        </w:rPr>
      </w:pPr>
      <w:r w:rsidRPr="005A2D0E">
        <w:rPr>
          <w:rFonts w:ascii="Times New Roman" w:eastAsia="Times New Roman" w:hAnsi="Times New Roman" w:cs="Times New Roman"/>
          <w:color w:val="202124"/>
          <w:lang w:val="en" w:eastAsia="tr-TR"/>
        </w:rPr>
        <w:t xml:space="preserve">[3] </w:t>
      </w:r>
      <w:r w:rsidRPr="005A2D0E">
        <w:rPr>
          <w:rFonts w:ascii="Times New Roman" w:hAnsi="Times New Roman" w:cs="Times New Roman"/>
          <w:color w:val="000000" w:themeColor="text1"/>
          <w:lang w:eastAsia="tr-TR"/>
        </w:rPr>
        <w:t xml:space="preserve">Knapen, M.F., Zusterzeel, P.L., Peters, W.H., Steegers, E.A. (1999). Glutathione and glutathione-related enzymes in reproduction. </w:t>
      </w:r>
      <w:r w:rsidRPr="005A2D0E">
        <w:rPr>
          <w:rFonts w:ascii="Times New Roman" w:hAnsi="Times New Roman" w:cs="Times New Roman"/>
          <w:i/>
          <w:color w:val="000000" w:themeColor="text1"/>
          <w:lang w:eastAsia="tr-TR"/>
        </w:rPr>
        <w:t>Eur. J. Obstet. Gynecol. Reprod. Biol</w:t>
      </w:r>
      <w:r w:rsidRPr="005A2D0E">
        <w:rPr>
          <w:rFonts w:ascii="Times New Roman" w:hAnsi="Times New Roman" w:cs="Times New Roman"/>
          <w:color w:val="000000" w:themeColor="text1"/>
          <w:lang w:eastAsia="tr-TR"/>
        </w:rPr>
        <w:t>,  82, 171-184.</w:t>
      </w:r>
    </w:p>
    <w:p w14:paraId="60957866"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rPr>
      </w:pPr>
      <w:r w:rsidRPr="005A2D0E">
        <w:rPr>
          <w:rFonts w:ascii="Times New Roman" w:eastAsia="Times New Roman" w:hAnsi="Times New Roman" w:cs="Times New Roman"/>
          <w:color w:val="202124"/>
          <w:lang w:val="en" w:eastAsia="tr-TR"/>
        </w:rPr>
        <w:t xml:space="preserve">[4] </w:t>
      </w:r>
      <w:r w:rsidRPr="005A2D0E">
        <w:rPr>
          <w:rFonts w:ascii="Times New Roman" w:hAnsi="Times New Roman" w:cs="Times New Roman"/>
          <w:color w:val="000000" w:themeColor="text1"/>
          <w:lang w:eastAsia="tr-TR"/>
        </w:rPr>
        <w:t xml:space="preserve">Demir, H., Erat, M., Şakiroğlu, H. (2006). </w:t>
      </w:r>
      <w:r w:rsidRPr="005A2D0E">
        <w:rPr>
          <w:rFonts w:ascii="Times New Roman" w:hAnsi="Times New Roman" w:cs="Times New Roman"/>
          <w:iCs/>
          <w:color w:val="000000" w:themeColor="text1"/>
          <w:lang w:eastAsia="tr-TR"/>
        </w:rPr>
        <w:t xml:space="preserve">In vitro </w:t>
      </w:r>
      <w:r w:rsidRPr="005A2D0E">
        <w:rPr>
          <w:rFonts w:ascii="Times New Roman" w:hAnsi="Times New Roman" w:cs="Times New Roman"/>
          <w:color w:val="000000" w:themeColor="text1"/>
          <w:lang w:eastAsia="tr-TR"/>
        </w:rPr>
        <w:t xml:space="preserve">effects of some antibiotics on glutathione reductase obteined from chicken liver. </w:t>
      </w:r>
      <w:r w:rsidRPr="005A2D0E">
        <w:rPr>
          <w:rFonts w:ascii="Times New Roman" w:hAnsi="Times New Roman" w:cs="Times New Roman"/>
          <w:i/>
          <w:color w:val="000000" w:themeColor="text1"/>
          <w:lang w:eastAsia="tr-TR"/>
        </w:rPr>
        <w:t xml:space="preserve">Turk. J. Vet. Anim. Sci, </w:t>
      </w:r>
      <w:r w:rsidRPr="005A2D0E">
        <w:rPr>
          <w:rFonts w:ascii="Times New Roman" w:hAnsi="Times New Roman" w:cs="Times New Roman"/>
          <w:color w:val="000000" w:themeColor="text1"/>
          <w:lang w:eastAsia="tr-TR"/>
        </w:rPr>
        <w:t xml:space="preserve"> 30, 513-519.</w:t>
      </w:r>
    </w:p>
    <w:p w14:paraId="58051043"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rPr>
      </w:pPr>
      <w:r w:rsidRPr="005A2D0E">
        <w:rPr>
          <w:rFonts w:ascii="Times New Roman" w:eastAsia="Times New Roman" w:hAnsi="Times New Roman" w:cs="Times New Roman"/>
          <w:color w:val="202124"/>
          <w:lang w:val="en" w:eastAsia="tr-TR"/>
        </w:rPr>
        <w:t xml:space="preserve">[5] </w:t>
      </w:r>
      <w:r w:rsidRPr="005A2D0E">
        <w:rPr>
          <w:rFonts w:ascii="Times New Roman" w:hAnsi="Times New Roman" w:cs="Times New Roman"/>
          <w:color w:val="000000" w:themeColor="text1"/>
        </w:rPr>
        <w:t xml:space="preserve">Ciftci, M., Kufrevioglu., OI, Gundogdu., M, Ozmen., I. (2000). Effects of some antibiotics on enzyme activity of glucose-6-phosphate dehydrogenase from human erythrocytes. </w:t>
      </w:r>
      <w:r w:rsidRPr="005A2D0E">
        <w:rPr>
          <w:rFonts w:ascii="Times New Roman" w:hAnsi="Times New Roman" w:cs="Times New Roman"/>
          <w:i/>
          <w:iCs/>
          <w:color w:val="000000" w:themeColor="text1"/>
        </w:rPr>
        <w:t>Pharmacological Research</w:t>
      </w:r>
      <w:r w:rsidRPr="005A2D0E">
        <w:rPr>
          <w:rFonts w:ascii="Times New Roman" w:hAnsi="Times New Roman" w:cs="Times New Roman"/>
          <w:iCs/>
          <w:color w:val="000000" w:themeColor="text1"/>
        </w:rPr>
        <w:t xml:space="preserve"> </w:t>
      </w:r>
      <w:r w:rsidRPr="005A2D0E">
        <w:rPr>
          <w:rFonts w:ascii="Times New Roman" w:hAnsi="Times New Roman" w:cs="Times New Roman"/>
          <w:color w:val="000000" w:themeColor="text1"/>
        </w:rPr>
        <w:t>41(1), 109-113.</w:t>
      </w:r>
    </w:p>
    <w:p w14:paraId="23591F9D"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rPr>
      </w:pPr>
      <w:r w:rsidRPr="005A2D0E">
        <w:rPr>
          <w:rFonts w:ascii="Times New Roman" w:eastAsia="Times New Roman" w:hAnsi="Times New Roman" w:cs="Times New Roman"/>
          <w:color w:val="202124"/>
          <w:lang w:val="en" w:eastAsia="tr-TR"/>
        </w:rPr>
        <w:t xml:space="preserve">[6] </w:t>
      </w:r>
      <w:r w:rsidRPr="005A2D0E">
        <w:rPr>
          <w:rFonts w:ascii="Times New Roman" w:hAnsi="Times New Roman" w:cs="Times New Roman"/>
          <w:color w:val="000000" w:themeColor="text1"/>
        </w:rPr>
        <w:t xml:space="preserve">Sevki, A., Ciftci, M. (2012). Purification of rat kidney glucose 6 phosphate dehydrogenase, 6-phosphogluconate dehydrogenase, and glutathione reductase enzymes using 2ˈ, 5ˈ-ADP sepharose 4B affinity in a single chromatography step. </w:t>
      </w:r>
      <w:r w:rsidRPr="005A2D0E">
        <w:rPr>
          <w:rFonts w:ascii="Times New Roman" w:hAnsi="Times New Roman" w:cs="Times New Roman"/>
          <w:i/>
          <w:color w:val="000000" w:themeColor="text1"/>
        </w:rPr>
        <w:t>Protein Expression and Purification</w:t>
      </w:r>
      <w:r w:rsidRPr="005A2D0E">
        <w:rPr>
          <w:rFonts w:ascii="Times New Roman" w:hAnsi="Times New Roman" w:cs="Times New Roman"/>
          <w:color w:val="000000" w:themeColor="text1"/>
        </w:rPr>
        <w:t>, 81(1), 1-4.</w:t>
      </w:r>
    </w:p>
    <w:p w14:paraId="0A148A7A"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rPr>
      </w:pPr>
      <w:r w:rsidRPr="005A2D0E">
        <w:rPr>
          <w:rFonts w:ascii="Times New Roman" w:eastAsia="Times New Roman" w:hAnsi="Times New Roman" w:cs="Times New Roman"/>
          <w:color w:val="202124"/>
          <w:lang w:val="en" w:eastAsia="tr-TR"/>
        </w:rPr>
        <w:t xml:space="preserve">[7] </w:t>
      </w:r>
      <w:r w:rsidRPr="005A2D0E">
        <w:rPr>
          <w:rFonts w:ascii="Times New Roman" w:hAnsi="Times New Roman" w:cs="Times New Roman"/>
          <w:color w:val="000000" w:themeColor="text1"/>
        </w:rPr>
        <w:t xml:space="preserve">Montgomery, R., Conway, T.W., Spector, A.A., Chappell, D. (1996).  Biochemistry a case-oriented Approach, Sixth edition. </w:t>
      </w:r>
      <w:r w:rsidRPr="005A2D0E">
        <w:rPr>
          <w:rFonts w:ascii="Times New Roman" w:hAnsi="Times New Roman" w:cs="Times New Roman"/>
          <w:i/>
          <w:color w:val="000000" w:themeColor="text1"/>
        </w:rPr>
        <w:t>Mosby</w:t>
      </w:r>
      <w:r w:rsidRPr="005A2D0E">
        <w:rPr>
          <w:rFonts w:ascii="Times New Roman" w:hAnsi="Times New Roman" w:cs="Times New Roman"/>
          <w:color w:val="000000" w:themeColor="text1"/>
        </w:rPr>
        <w:t>.</w:t>
      </w:r>
    </w:p>
    <w:p w14:paraId="1691A53A"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3D4465"/>
          <w:shd w:val="clear" w:color="auto" w:fill="FFFFFF"/>
        </w:rPr>
      </w:pPr>
      <w:r w:rsidRPr="005A2D0E">
        <w:rPr>
          <w:rFonts w:ascii="Times New Roman" w:eastAsia="Times New Roman" w:hAnsi="Times New Roman" w:cs="Times New Roman"/>
          <w:color w:val="202124"/>
          <w:lang w:val="en" w:eastAsia="tr-TR"/>
        </w:rPr>
        <w:t xml:space="preserve">[8] </w:t>
      </w:r>
      <w:r w:rsidRPr="005A2D0E">
        <w:rPr>
          <w:rFonts w:ascii="Times New Roman" w:hAnsi="Times New Roman" w:cs="Times New Roman"/>
          <w:color w:val="000000" w:themeColor="text1"/>
        </w:rPr>
        <w:t xml:space="preserve">Çoban, Ç., Çiftci, M., (2022). Bazı ilaçların koyun dalak dokusundan saflaştırılan glukoz-6-fosfat dehidrogenaz enzimi üzerine </w:t>
      </w:r>
      <w:r w:rsidRPr="005A2D0E">
        <w:rPr>
          <w:rFonts w:ascii="Times New Roman" w:hAnsi="Times New Roman" w:cs="Times New Roman"/>
          <w:i/>
          <w:color w:val="000000" w:themeColor="text1"/>
        </w:rPr>
        <w:t>in vitro</w:t>
      </w:r>
      <w:r w:rsidRPr="005A2D0E">
        <w:rPr>
          <w:rFonts w:ascii="Times New Roman" w:hAnsi="Times New Roman" w:cs="Times New Roman"/>
          <w:color w:val="000000" w:themeColor="text1"/>
        </w:rPr>
        <w:t xml:space="preserve"> etkileri. </w:t>
      </w:r>
      <w:r w:rsidRPr="005A2D0E">
        <w:rPr>
          <w:rFonts w:ascii="Times New Roman" w:hAnsi="Times New Roman" w:cs="Times New Roman"/>
          <w:i/>
          <w:color w:val="000000" w:themeColor="text1"/>
        </w:rPr>
        <w:t>Türk Doğa ve Fen Dergisi,</w:t>
      </w:r>
      <w:r w:rsidRPr="005A2D0E">
        <w:rPr>
          <w:rFonts w:ascii="Times New Roman" w:hAnsi="Times New Roman" w:cs="Times New Roman"/>
          <w:color w:val="3D4465"/>
          <w:shd w:val="clear" w:color="auto" w:fill="FFFFFF"/>
        </w:rPr>
        <w:t xml:space="preserve"> 11(1), 29-35.</w:t>
      </w:r>
    </w:p>
    <w:p w14:paraId="7A96FA42"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noProof/>
          <w:color w:val="000000" w:themeColor="text1"/>
        </w:rPr>
      </w:pPr>
      <w:r w:rsidRPr="005A2D0E">
        <w:rPr>
          <w:rFonts w:ascii="Times New Roman" w:eastAsia="Times New Roman" w:hAnsi="Times New Roman" w:cs="Times New Roman"/>
          <w:color w:val="202124"/>
          <w:lang w:val="en" w:eastAsia="tr-TR"/>
        </w:rPr>
        <w:t xml:space="preserve">[9] </w:t>
      </w:r>
      <w:r w:rsidRPr="005A2D0E">
        <w:rPr>
          <w:rFonts w:ascii="Times New Roman" w:hAnsi="Times New Roman" w:cs="Times New Roman"/>
          <w:noProof/>
          <w:color w:val="000000" w:themeColor="text1"/>
        </w:rPr>
        <w:t xml:space="preserve">Kose, L.P., Gulcin I., Ozdemir, H., Atasever, A., Alwasel S.H., Supuran, C.T. (2016). The effects of some avermectins on bovine carbonic anhydrase enzyme. </w:t>
      </w:r>
      <w:r w:rsidRPr="005A2D0E">
        <w:rPr>
          <w:rFonts w:ascii="Times New Roman" w:hAnsi="Times New Roman" w:cs="Times New Roman"/>
          <w:i/>
          <w:iCs/>
          <w:noProof/>
          <w:color w:val="000000" w:themeColor="text1"/>
        </w:rPr>
        <w:t>Journal of enzyme inhibition and medicinal chemistry</w:t>
      </w:r>
      <w:r w:rsidRPr="005A2D0E">
        <w:rPr>
          <w:rFonts w:ascii="Times New Roman" w:hAnsi="Times New Roman" w:cs="Times New Roman"/>
          <w:noProof/>
          <w:color w:val="000000" w:themeColor="text1"/>
        </w:rPr>
        <w:t>, 31(5), 773-778.</w:t>
      </w:r>
    </w:p>
    <w:p w14:paraId="0D0BB595"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rPr>
      </w:pPr>
      <w:r w:rsidRPr="005A2D0E">
        <w:rPr>
          <w:rFonts w:ascii="Times New Roman" w:eastAsia="Times New Roman" w:hAnsi="Times New Roman" w:cs="Times New Roman"/>
          <w:color w:val="202124"/>
          <w:lang w:val="en" w:eastAsia="tr-TR"/>
        </w:rPr>
        <w:t xml:space="preserve">[10] </w:t>
      </w:r>
      <w:r w:rsidRPr="005A2D0E">
        <w:rPr>
          <w:rFonts w:ascii="Times New Roman" w:hAnsi="Times New Roman" w:cs="Times New Roman"/>
          <w:color w:val="000000" w:themeColor="text1"/>
        </w:rPr>
        <w:t xml:space="preserve">Çoban, Ç., 2022. Glutatyon redüktaz enziminin koyun dalak dokusundan saflaştırılması, karakterizasyonu ve bazı antibiyotiklerin enzim aktivitesi üzerine etkilerinin araştırılması </w:t>
      </w:r>
      <w:r w:rsidRPr="005A2D0E">
        <w:rPr>
          <w:rFonts w:ascii="Times New Roman" w:hAnsi="Times New Roman" w:cs="Times New Roman"/>
          <w:i/>
          <w:color w:val="000000" w:themeColor="text1"/>
        </w:rPr>
        <w:t>Doktora Tezi</w:t>
      </w:r>
      <w:r w:rsidRPr="005A2D0E">
        <w:rPr>
          <w:rFonts w:ascii="Times New Roman" w:hAnsi="Times New Roman" w:cs="Times New Roman"/>
          <w:color w:val="000000" w:themeColor="text1"/>
        </w:rPr>
        <w:t>, Bingöl Üniversitesi, Fen bilimleri Enstitüsü, Kimya Anabilim Dalı, s. 88.</w:t>
      </w:r>
    </w:p>
    <w:p w14:paraId="1541D57F" w14:textId="77777777" w:rsidR="008D3D9F" w:rsidRPr="005A2D0E" w:rsidRDefault="008D3D9F" w:rsidP="008D3D9F">
      <w:pPr>
        <w:autoSpaceDE w:val="0"/>
        <w:autoSpaceDN w:val="0"/>
        <w:adjustRightInd w:val="0"/>
        <w:spacing w:after="0" w:line="360" w:lineRule="auto"/>
        <w:ind w:left="284" w:hanging="284"/>
        <w:jc w:val="both"/>
        <w:rPr>
          <w:rFonts w:ascii="Times New Roman" w:eastAsia="Times New Roman" w:hAnsi="Times New Roman" w:cs="Times New Roman"/>
          <w:color w:val="202124"/>
          <w:lang w:val="en" w:eastAsia="tr-TR"/>
        </w:rPr>
      </w:pPr>
    </w:p>
    <w:p w14:paraId="19A81DBD"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rPr>
      </w:pPr>
      <w:r w:rsidRPr="005A2D0E">
        <w:rPr>
          <w:rFonts w:ascii="Times New Roman" w:eastAsia="Times New Roman" w:hAnsi="Times New Roman" w:cs="Times New Roman"/>
          <w:color w:val="202124"/>
          <w:lang w:val="en" w:eastAsia="tr-TR"/>
        </w:rPr>
        <w:t xml:space="preserve">[11] </w:t>
      </w:r>
      <w:r w:rsidRPr="005A2D0E">
        <w:rPr>
          <w:rFonts w:ascii="Times New Roman" w:hAnsi="Times New Roman" w:cs="Times New Roman"/>
          <w:color w:val="000000" w:themeColor="text1"/>
        </w:rPr>
        <w:t xml:space="preserve">Erat, M. (2002). İnsan ve sığır eritrosit glutatyon redüktaz enziminin saflaştırılması, bazı ilaç ve kimyasal maddelerin inhibisyon veya aktivasyon etkilerinin araştırılması. </w:t>
      </w:r>
      <w:r w:rsidRPr="005A2D0E">
        <w:rPr>
          <w:rFonts w:ascii="Times New Roman" w:hAnsi="Times New Roman" w:cs="Times New Roman"/>
          <w:i/>
          <w:color w:val="000000" w:themeColor="text1"/>
        </w:rPr>
        <w:t>Doktora tezi</w:t>
      </w:r>
      <w:r w:rsidRPr="005A2D0E">
        <w:rPr>
          <w:rFonts w:ascii="Times New Roman" w:hAnsi="Times New Roman" w:cs="Times New Roman"/>
          <w:color w:val="000000" w:themeColor="text1"/>
        </w:rPr>
        <w:t>, Atatürk Üniversitesi, Fen Bilimleri Enstitüsü, Kimya Anabilim Dalı, s.112-117.</w:t>
      </w:r>
    </w:p>
    <w:p w14:paraId="78362180"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rPr>
      </w:pPr>
      <w:r w:rsidRPr="005A2D0E">
        <w:rPr>
          <w:rFonts w:ascii="Times New Roman" w:eastAsia="Times New Roman" w:hAnsi="Times New Roman" w:cs="Times New Roman"/>
          <w:color w:val="202124"/>
          <w:lang w:val="en" w:eastAsia="tr-TR"/>
        </w:rPr>
        <w:t xml:space="preserve">[12] </w:t>
      </w:r>
      <w:r w:rsidRPr="005A2D0E">
        <w:rPr>
          <w:rFonts w:ascii="Times New Roman" w:hAnsi="Times New Roman" w:cs="Times New Roman"/>
          <w:color w:val="000000" w:themeColor="text1"/>
        </w:rPr>
        <w:t xml:space="preserve">Temel, Y., Bozkuş, T., Karagözoğlu, Y., Çiftci, M. (2017). Glutatyon redüktaz enziminin japon bıldırcın (Coturnix coturnix japanica) eritrositlerinden saﬂaştırılması ve karakterizasyonu. </w:t>
      </w:r>
      <w:r w:rsidRPr="005A2D0E">
        <w:rPr>
          <w:rFonts w:ascii="Times New Roman" w:hAnsi="Times New Roman" w:cs="Times New Roman"/>
          <w:i/>
          <w:color w:val="000000" w:themeColor="text1"/>
        </w:rPr>
        <w:t>Journal of the Institute of Science and Technology</w:t>
      </w:r>
      <w:r w:rsidRPr="005A2D0E">
        <w:rPr>
          <w:rFonts w:ascii="Times New Roman" w:hAnsi="Times New Roman" w:cs="Times New Roman"/>
          <w:color w:val="000000" w:themeColor="text1"/>
        </w:rPr>
        <w:t>, 7(3),143-150.</w:t>
      </w:r>
    </w:p>
    <w:p w14:paraId="33A3747C"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rPr>
      </w:pPr>
      <w:r w:rsidRPr="005A2D0E">
        <w:rPr>
          <w:rFonts w:ascii="Times New Roman" w:eastAsia="Times New Roman" w:hAnsi="Times New Roman" w:cs="Times New Roman"/>
          <w:color w:val="202124"/>
          <w:lang w:val="en" w:eastAsia="tr-TR"/>
        </w:rPr>
        <w:t xml:space="preserve">[13] </w:t>
      </w:r>
      <w:r w:rsidRPr="005A2D0E">
        <w:rPr>
          <w:rFonts w:ascii="Times New Roman" w:hAnsi="Times New Roman" w:cs="Times New Roman"/>
          <w:color w:val="000000" w:themeColor="text1"/>
          <w:lang w:eastAsia="tr-TR"/>
        </w:rPr>
        <w:t>Kayaalp, S.O. (2002), Rasyonel tedavi yönünden tıbbi farmakoloji.10. Baskı</w:t>
      </w:r>
      <w:r w:rsidRPr="005A2D0E">
        <w:rPr>
          <w:rFonts w:ascii="Times New Roman" w:hAnsi="Times New Roman" w:cs="Times New Roman"/>
          <w:color w:val="000000" w:themeColor="text1"/>
        </w:rPr>
        <w:t xml:space="preserve">. </w:t>
      </w:r>
      <w:r w:rsidRPr="005A2D0E">
        <w:rPr>
          <w:rFonts w:ascii="Times New Roman" w:hAnsi="Times New Roman" w:cs="Times New Roman"/>
          <w:i/>
          <w:color w:val="000000" w:themeColor="text1"/>
        </w:rPr>
        <w:t>Hacettepe-TAŞ</w:t>
      </w:r>
      <w:r w:rsidRPr="005A2D0E">
        <w:rPr>
          <w:rFonts w:ascii="Times New Roman" w:hAnsi="Times New Roman" w:cs="Times New Roman"/>
          <w:color w:val="000000" w:themeColor="text1"/>
        </w:rPr>
        <w:t>, Kitabın muhtelif bölümleri.</w:t>
      </w:r>
    </w:p>
    <w:p w14:paraId="628C0FC9"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rPr>
      </w:pPr>
      <w:r w:rsidRPr="005A2D0E">
        <w:rPr>
          <w:rFonts w:ascii="Times New Roman" w:eastAsia="Times New Roman" w:hAnsi="Times New Roman" w:cs="Times New Roman"/>
          <w:color w:val="202124"/>
          <w:lang w:val="en" w:eastAsia="tr-TR"/>
        </w:rPr>
        <w:t xml:space="preserve">[14] </w:t>
      </w:r>
      <w:r w:rsidRPr="005A2D0E">
        <w:rPr>
          <w:rFonts w:ascii="Times New Roman" w:eastAsia="TimesNewRoman" w:hAnsi="Times New Roman" w:cs="Times New Roman"/>
          <w:color w:val="000000" w:themeColor="text1"/>
          <w:lang w:eastAsia="tr-TR"/>
        </w:rPr>
        <w:t xml:space="preserve">Smith, L.L. (1987). Cholesterol autoxidation. Chem. Phys. </w:t>
      </w:r>
      <w:r w:rsidRPr="005A2D0E">
        <w:rPr>
          <w:rFonts w:ascii="Times New Roman" w:eastAsia="TimesNewRoman" w:hAnsi="Times New Roman" w:cs="Times New Roman"/>
          <w:i/>
          <w:color w:val="000000" w:themeColor="text1"/>
          <w:lang w:eastAsia="tr-TR"/>
        </w:rPr>
        <w:t>Lipids,</w:t>
      </w:r>
      <w:r w:rsidRPr="005A2D0E">
        <w:rPr>
          <w:rFonts w:ascii="Times New Roman" w:eastAsia="TimesNewRoman" w:hAnsi="Times New Roman" w:cs="Times New Roman"/>
          <w:color w:val="000000" w:themeColor="text1"/>
          <w:lang w:eastAsia="tr-TR"/>
        </w:rPr>
        <w:t xml:space="preserve"> 44, 87-125.</w:t>
      </w:r>
    </w:p>
    <w:p w14:paraId="52908980"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rPr>
      </w:pPr>
      <w:r w:rsidRPr="005A2D0E">
        <w:rPr>
          <w:rFonts w:ascii="Times New Roman" w:eastAsia="Times New Roman" w:hAnsi="Times New Roman" w:cs="Times New Roman"/>
          <w:color w:val="202124"/>
          <w:lang w:val="en" w:eastAsia="tr-TR"/>
        </w:rPr>
        <w:t xml:space="preserve">[15] </w:t>
      </w:r>
      <w:r w:rsidRPr="005A2D0E">
        <w:rPr>
          <w:rFonts w:ascii="Times New Roman" w:hAnsi="Times New Roman" w:cs="Times New Roman"/>
          <w:color w:val="000000" w:themeColor="text1"/>
        </w:rPr>
        <w:t xml:space="preserve">Danner, J., Lenhoff, HM., Heagy, W. (1977). Affinity chromatography of glutathione reductase: Bound by immobilized GSSG, eluted by NADPH. </w:t>
      </w:r>
      <w:r w:rsidRPr="005A2D0E">
        <w:rPr>
          <w:rFonts w:ascii="Times New Roman" w:hAnsi="Times New Roman" w:cs="Times New Roman"/>
          <w:i/>
          <w:color w:val="000000" w:themeColor="text1"/>
        </w:rPr>
        <w:t>Analytical Biochemistry</w:t>
      </w:r>
      <w:r w:rsidRPr="005A2D0E">
        <w:rPr>
          <w:rFonts w:ascii="Times New Roman" w:hAnsi="Times New Roman" w:cs="Times New Roman"/>
          <w:color w:val="000000" w:themeColor="text1"/>
        </w:rPr>
        <w:t>, (82),586-590.</w:t>
      </w:r>
    </w:p>
    <w:p w14:paraId="750F057A"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rPr>
      </w:pPr>
      <w:r w:rsidRPr="005A2D0E">
        <w:rPr>
          <w:rFonts w:ascii="Times New Roman" w:eastAsia="Times New Roman" w:hAnsi="Times New Roman" w:cs="Times New Roman"/>
          <w:color w:val="202124"/>
          <w:lang w:val="en" w:eastAsia="tr-TR"/>
        </w:rPr>
        <w:lastRenderedPageBreak/>
        <w:t xml:space="preserve">[16] </w:t>
      </w:r>
      <w:r w:rsidRPr="005A2D0E">
        <w:rPr>
          <w:rFonts w:ascii="Times New Roman" w:hAnsi="Times New Roman" w:cs="Times New Roman"/>
          <w:color w:val="000000" w:themeColor="text1"/>
        </w:rPr>
        <w:t xml:space="preserve">Boggaram, V., Brobjer K.L., Mannervik, B. (1979). Purufication of glutathione reductase from porcine erytrocytes by the use of affinity chromatography on 2’, 5’-ADP-Sepharose 4B and crisitalization of the enzyme. </w:t>
      </w:r>
      <w:r w:rsidRPr="005A2D0E">
        <w:rPr>
          <w:rFonts w:ascii="Times New Roman" w:hAnsi="Times New Roman" w:cs="Times New Roman"/>
          <w:i/>
          <w:color w:val="000000" w:themeColor="text1"/>
        </w:rPr>
        <w:t>Analytical Biochemistry</w:t>
      </w:r>
      <w:r w:rsidRPr="005A2D0E">
        <w:rPr>
          <w:rFonts w:ascii="Times New Roman" w:hAnsi="Times New Roman" w:cs="Times New Roman"/>
          <w:color w:val="000000" w:themeColor="text1"/>
        </w:rPr>
        <w:t>, 98, 335-340.</w:t>
      </w:r>
    </w:p>
    <w:p w14:paraId="507F8B55"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lang w:eastAsia="tr-TR"/>
        </w:rPr>
      </w:pPr>
      <w:r w:rsidRPr="005A2D0E">
        <w:rPr>
          <w:rFonts w:ascii="Times New Roman" w:eastAsia="Times New Roman" w:hAnsi="Times New Roman" w:cs="Times New Roman"/>
          <w:color w:val="202124"/>
          <w:lang w:val="en" w:eastAsia="tr-TR"/>
        </w:rPr>
        <w:t xml:space="preserve">[17] </w:t>
      </w:r>
      <w:r w:rsidRPr="005A2D0E">
        <w:rPr>
          <w:rFonts w:ascii="Times New Roman" w:hAnsi="Times New Roman" w:cs="Times New Roman"/>
          <w:color w:val="000000" w:themeColor="text1"/>
          <w:lang w:eastAsia="tr-TR"/>
        </w:rPr>
        <w:t xml:space="preserve">Carlberg, I., Mannervik, B. (1981). Purification and characterization of glutathione reductase from calf liver. An improved procedure for affinity chromatography on 2’, 5’-ADP-Sepharose 4B. </w:t>
      </w:r>
      <w:r w:rsidRPr="005A2D0E">
        <w:rPr>
          <w:rFonts w:ascii="Times New Roman" w:hAnsi="Times New Roman" w:cs="Times New Roman"/>
          <w:i/>
          <w:iCs/>
          <w:color w:val="000000" w:themeColor="text1"/>
          <w:lang w:eastAsia="tr-TR"/>
        </w:rPr>
        <w:t>Anal. Biochem.</w:t>
      </w:r>
      <w:r w:rsidRPr="005A2D0E">
        <w:rPr>
          <w:rFonts w:ascii="Times New Roman" w:hAnsi="Times New Roman" w:cs="Times New Roman"/>
          <w:iCs/>
          <w:color w:val="000000" w:themeColor="text1"/>
          <w:lang w:eastAsia="tr-TR"/>
        </w:rPr>
        <w:t xml:space="preserve"> </w:t>
      </w:r>
      <w:r w:rsidRPr="005A2D0E">
        <w:rPr>
          <w:rFonts w:ascii="Times New Roman" w:hAnsi="Times New Roman" w:cs="Times New Roman"/>
          <w:color w:val="000000" w:themeColor="text1"/>
          <w:lang w:eastAsia="tr-TR"/>
        </w:rPr>
        <w:t>116, 531-536.</w:t>
      </w:r>
    </w:p>
    <w:p w14:paraId="51922FFE"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lang w:eastAsia="tr-TR"/>
        </w:rPr>
      </w:pPr>
      <w:r w:rsidRPr="005A2D0E">
        <w:rPr>
          <w:rFonts w:ascii="Times New Roman" w:eastAsia="Times New Roman" w:hAnsi="Times New Roman" w:cs="Times New Roman"/>
          <w:color w:val="202124"/>
          <w:lang w:val="en" w:eastAsia="tr-TR"/>
        </w:rPr>
        <w:t xml:space="preserve">[18] </w:t>
      </w:r>
      <w:r w:rsidRPr="005A2D0E">
        <w:rPr>
          <w:rFonts w:ascii="Times New Roman" w:hAnsi="Times New Roman" w:cs="Times New Roman"/>
          <w:color w:val="000000" w:themeColor="text1"/>
          <w:lang w:eastAsia="tr-TR"/>
        </w:rPr>
        <w:t xml:space="preserve">Bradford, M.M. (1976). A rapid and sensitive method for the quantitation of microgram quantities of protein utilizing the principle of protein dye binding. </w:t>
      </w:r>
      <w:r w:rsidRPr="005A2D0E">
        <w:rPr>
          <w:rFonts w:ascii="Times New Roman" w:hAnsi="Times New Roman" w:cs="Times New Roman"/>
          <w:i/>
          <w:color w:val="000000" w:themeColor="text1"/>
          <w:lang w:eastAsia="tr-TR"/>
        </w:rPr>
        <w:t>Anal. Biochem.</w:t>
      </w:r>
      <w:r w:rsidRPr="005A2D0E">
        <w:rPr>
          <w:rFonts w:ascii="Times New Roman" w:hAnsi="Times New Roman" w:cs="Times New Roman"/>
          <w:color w:val="000000" w:themeColor="text1"/>
          <w:lang w:eastAsia="tr-TR"/>
        </w:rPr>
        <w:t xml:space="preserve"> 72(12), 248-254.</w:t>
      </w:r>
    </w:p>
    <w:p w14:paraId="101FED1B" w14:textId="77777777" w:rsidR="008D3D9F" w:rsidRPr="005A2D0E" w:rsidRDefault="008D3D9F" w:rsidP="008D3D9F">
      <w:pPr>
        <w:autoSpaceDE w:val="0"/>
        <w:autoSpaceDN w:val="0"/>
        <w:adjustRightInd w:val="0"/>
        <w:spacing w:after="0" w:line="360" w:lineRule="auto"/>
        <w:ind w:left="284" w:hanging="284"/>
        <w:jc w:val="both"/>
        <w:rPr>
          <w:rFonts w:ascii="Times New Roman" w:hAnsi="Times New Roman" w:cs="Times New Roman"/>
          <w:color w:val="000000" w:themeColor="text1"/>
          <w:lang w:eastAsia="tr-TR"/>
        </w:rPr>
      </w:pPr>
      <w:r w:rsidRPr="005A2D0E">
        <w:rPr>
          <w:rFonts w:ascii="Times New Roman" w:eastAsia="Times New Roman" w:hAnsi="Times New Roman" w:cs="Times New Roman"/>
          <w:color w:val="202124"/>
          <w:lang w:val="en" w:eastAsia="tr-TR"/>
        </w:rPr>
        <w:t xml:space="preserve">[19] </w:t>
      </w:r>
      <w:r w:rsidRPr="005A2D0E">
        <w:rPr>
          <w:rFonts w:ascii="Times New Roman" w:hAnsi="Times New Roman" w:cs="Times New Roman"/>
          <w:color w:val="000000" w:themeColor="text1"/>
          <w:lang w:eastAsia="tr-TR"/>
        </w:rPr>
        <w:t>Laemmli, D.K., (1970). Cleavage of structural proteins during in assembly of the heat of</w:t>
      </w:r>
    </w:p>
    <w:p w14:paraId="71210DFA" w14:textId="77777777" w:rsidR="008D3D9F" w:rsidRDefault="008D3D9F" w:rsidP="008D3D9F">
      <w:pPr>
        <w:pStyle w:val="NoSpacing"/>
        <w:spacing w:line="360" w:lineRule="auto"/>
        <w:ind w:left="851" w:hanging="426"/>
        <w:jc w:val="both"/>
        <w:rPr>
          <w:rFonts w:ascii="Times New Roman" w:hAnsi="Times New Roman"/>
          <w:color w:val="000000" w:themeColor="text1"/>
          <w:lang w:eastAsia="tr-TR"/>
        </w:rPr>
      </w:pPr>
      <w:r w:rsidRPr="005A2D0E">
        <w:rPr>
          <w:rFonts w:ascii="Times New Roman" w:hAnsi="Times New Roman"/>
          <w:color w:val="000000" w:themeColor="text1"/>
          <w:lang w:eastAsia="tr-TR"/>
        </w:rPr>
        <w:t xml:space="preserve">bacteriophage T4. </w:t>
      </w:r>
      <w:r w:rsidRPr="005A2D0E">
        <w:rPr>
          <w:rFonts w:ascii="Times New Roman" w:hAnsi="Times New Roman"/>
          <w:i/>
          <w:color w:val="000000" w:themeColor="text1"/>
          <w:lang w:eastAsia="tr-TR"/>
        </w:rPr>
        <w:t>Nature</w:t>
      </w:r>
      <w:r w:rsidRPr="005A2D0E">
        <w:rPr>
          <w:rFonts w:ascii="Times New Roman" w:hAnsi="Times New Roman"/>
          <w:color w:val="000000" w:themeColor="text1"/>
          <w:lang w:eastAsia="tr-TR"/>
        </w:rPr>
        <w:t>, 227,680-685.</w:t>
      </w:r>
    </w:p>
    <w:p w14:paraId="206156EF" w14:textId="1C22339F" w:rsidR="008D3D9F" w:rsidRPr="008D3D9F" w:rsidRDefault="008D3D9F" w:rsidP="008D3D9F">
      <w:pPr>
        <w:pStyle w:val="NoSpacing"/>
        <w:spacing w:line="360" w:lineRule="auto"/>
        <w:ind w:left="426" w:hanging="426"/>
        <w:jc w:val="both"/>
        <w:rPr>
          <w:rFonts w:ascii="Times New Roman" w:hAnsi="Times New Roman"/>
          <w:color w:val="000000" w:themeColor="text1"/>
          <w:lang w:eastAsia="tr-TR"/>
        </w:rPr>
      </w:pPr>
      <w:r w:rsidRPr="005A2D0E">
        <w:rPr>
          <w:rFonts w:ascii="Times New Roman" w:hAnsi="Times New Roman"/>
          <w:color w:val="202124"/>
          <w:lang w:val="en" w:eastAsia="tr-TR"/>
        </w:rPr>
        <w:t xml:space="preserve">[20] </w:t>
      </w:r>
      <w:r w:rsidRPr="005A2D0E">
        <w:rPr>
          <w:rFonts w:ascii="Times New Roman" w:hAnsi="Times New Roman"/>
        </w:rPr>
        <w:t xml:space="preserve">Lineweaver, H., Burk, D. (1934). The determination of enzyme dissociation constants. </w:t>
      </w:r>
      <w:r w:rsidRPr="005A2D0E">
        <w:rPr>
          <w:rFonts w:ascii="Times New Roman" w:hAnsi="Times New Roman"/>
          <w:i/>
        </w:rPr>
        <w:t>J. Am. Chem. Soc.</w:t>
      </w:r>
      <w:r w:rsidRPr="005A2D0E">
        <w:rPr>
          <w:rFonts w:ascii="Times New Roman" w:hAnsi="Times New Roman"/>
        </w:rPr>
        <w:t xml:space="preserve"> 57, 658-666.</w:t>
      </w:r>
    </w:p>
    <w:p w14:paraId="241DBFEB" w14:textId="77777777" w:rsidR="008D3D9F" w:rsidRPr="005A2D0E" w:rsidRDefault="008D3D9F" w:rsidP="008D3D9F">
      <w:pPr>
        <w:pStyle w:val="NoSpacing"/>
        <w:spacing w:line="360" w:lineRule="auto"/>
        <w:ind w:left="426" w:hanging="426"/>
        <w:jc w:val="both"/>
        <w:rPr>
          <w:rFonts w:ascii="Times New Roman" w:hAnsi="Times New Roman"/>
          <w:color w:val="000000" w:themeColor="text1"/>
        </w:rPr>
      </w:pPr>
      <w:r w:rsidRPr="005A2D0E">
        <w:rPr>
          <w:rFonts w:ascii="Times New Roman" w:hAnsi="Times New Roman"/>
          <w:color w:val="202124"/>
          <w:lang w:val="en" w:eastAsia="tr-TR"/>
        </w:rPr>
        <w:t xml:space="preserve">[21] </w:t>
      </w:r>
      <w:r w:rsidRPr="005A2D0E">
        <w:rPr>
          <w:rFonts w:ascii="Times New Roman" w:hAnsi="Times New Roman"/>
          <w:color w:val="000000" w:themeColor="text1"/>
        </w:rPr>
        <w:t xml:space="preserve">Stocks, J., Offerman, E.L., Modell, C.B., Dormandy, T.L. (1972). The susceptibility to autoxidation of human red cell lipids in health and disease. </w:t>
      </w:r>
      <w:r w:rsidRPr="005A2D0E">
        <w:rPr>
          <w:rFonts w:ascii="Times New Roman" w:hAnsi="Times New Roman"/>
          <w:i/>
          <w:color w:val="000000" w:themeColor="text1"/>
        </w:rPr>
        <w:t>Brit J Haematol,</w:t>
      </w:r>
      <w:r w:rsidRPr="005A2D0E">
        <w:rPr>
          <w:rFonts w:ascii="Times New Roman" w:hAnsi="Times New Roman"/>
          <w:color w:val="000000" w:themeColor="text1"/>
        </w:rPr>
        <w:t xml:space="preserve"> 23, 713-724.</w:t>
      </w:r>
    </w:p>
    <w:p w14:paraId="7018D12B" w14:textId="77777777" w:rsidR="008D3D9F" w:rsidRPr="005A2D0E" w:rsidRDefault="008D3D9F" w:rsidP="008D3D9F">
      <w:pPr>
        <w:pStyle w:val="NoSpacing"/>
        <w:spacing w:line="360" w:lineRule="auto"/>
        <w:ind w:left="426" w:hanging="426"/>
        <w:jc w:val="both"/>
        <w:rPr>
          <w:rFonts w:ascii="Times New Roman" w:hAnsi="Times New Roman"/>
          <w:color w:val="000000" w:themeColor="text1"/>
          <w:lang w:eastAsia="tr-TR"/>
        </w:rPr>
      </w:pPr>
      <w:r w:rsidRPr="005A2D0E">
        <w:rPr>
          <w:rFonts w:ascii="Times New Roman" w:hAnsi="Times New Roman"/>
          <w:color w:val="202124"/>
          <w:lang w:val="en" w:eastAsia="tr-TR"/>
        </w:rPr>
        <w:t xml:space="preserve">[22] </w:t>
      </w:r>
      <w:r w:rsidRPr="005A2D0E">
        <w:rPr>
          <w:rFonts w:ascii="Times New Roman" w:hAnsi="Times New Roman"/>
          <w:color w:val="000000" w:themeColor="text1"/>
          <w:lang w:eastAsia="tr-TR"/>
        </w:rPr>
        <w:t xml:space="preserve">Hasanuzzaman, M., Hossain, MA., Silva, JAT., Fujita., M. (2012). </w:t>
      </w:r>
      <w:r w:rsidRPr="005A2D0E">
        <w:rPr>
          <w:rFonts w:ascii="Times New Roman" w:hAnsi="Times New Roman"/>
          <w:iCs/>
          <w:color w:val="000000" w:themeColor="text1"/>
          <w:lang w:eastAsia="tr-TR"/>
        </w:rPr>
        <w:t>Crop stress and its managemen. Perspectives and strategies</w:t>
      </w:r>
      <w:r w:rsidRPr="005A2D0E">
        <w:rPr>
          <w:rFonts w:ascii="Times New Roman" w:hAnsi="Times New Roman"/>
          <w:color w:val="000000" w:themeColor="text1"/>
          <w:lang w:eastAsia="tr-TR"/>
        </w:rPr>
        <w:t xml:space="preserve">. </w:t>
      </w:r>
      <w:r w:rsidRPr="005A2D0E">
        <w:rPr>
          <w:rFonts w:ascii="Times New Roman" w:hAnsi="Times New Roman"/>
          <w:i/>
          <w:color w:val="000000" w:themeColor="text1"/>
          <w:lang w:eastAsia="tr-TR"/>
        </w:rPr>
        <w:t>Springer</w:t>
      </w:r>
      <w:r w:rsidRPr="005A2D0E">
        <w:rPr>
          <w:rFonts w:ascii="Times New Roman" w:hAnsi="Times New Roman"/>
          <w:color w:val="000000" w:themeColor="text1"/>
          <w:lang w:eastAsia="tr-TR"/>
        </w:rPr>
        <w:t>, 261-315.</w:t>
      </w:r>
    </w:p>
    <w:p w14:paraId="14424AA6" w14:textId="77777777" w:rsidR="008D3D9F" w:rsidRPr="005A2D0E" w:rsidRDefault="008D3D9F" w:rsidP="008D3D9F">
      <w:pPr>
        <w:pStyle w:val="NoSpacing"/>
        <w:spacing w:line="360" w:lineRule="auto"/>
        <w:ind w:left="426" w:hanging="426"/>
        <w:jc w:val="both"/>
        <w:rPr>
          <w:rFonts w:ascii="Times New Roman" w:hAnsi="Times New Roman"/>
          <w:color w:val="000000" w:themeColor="text1"/>
          <w:lang w:eastAsia="tr-TR"/>
        </w:rPr>
      </w:pPr>
      <w:r w:rsidRPr="005A2D0E">
        <w:rPr>
          <w:rFonts w:ascii="Times New Roman" w:hAnsi="Times New Roman"/>
          <w:color w:val="202124"/>
          <w:lang w:val="en" w:eastAsia="tr-TR"/>
        </w:rPr>
        <w:t xml:space="preserve">[23] </w:t>
      </w:r>
      <w:r w:rsidRPr="005A2D0E">
        <w:rPr>
          <w:rFonts w:ascii="Times New Roman" w:hAnsi="Times New Roman"/>
          <w:color w:val="000000" w:themeColor="text1"/>
          <w:lang w:eastAsia="tr-TR"/>
        </w:rPr>
        <w:t xml:space="preserve">Ulusu, N.N., Tandogan, B. (2007). Purification and kinetic properties of glutathione reductase from bovine liver. </w:t>
      </w:r>
      <w:r w:rsidRPr="005A2D0E">
        <w:rPr>
          <w:rFonts w:ascii="Times New Roman" w:hAnsi="Times New Roman"/>
          <w:i/>
          <w:iCs/>
          <w:color w:val="000000" w:themeColor="text1"/>
          <w:lang w:eastAsia="tr-TR"/>
        </w:rPr>
        <w:t>Mol Cell Biochem</w:t>
      </w:r>
      <w:r w:rsidRPr="005A2D0E">
        <w:rPr>
          <w:rFonts w:ascii="Times New Roman" w:hAnsi="Times New Roman"/>
          <w:iCs/>
          <w:color w:val="000000" w:themeColor="text1"/>
          <w:lang w:eastAsia="tr-TR"/>
        </w:rPr>
        <w:t>,</w:t>
      </w:r>
      <w:r w:rsidRPr="005A2D0E">
        <w:rPr>
          <w:rFonts w:ascii="Times New Roman" w:hAnsi="Times New Roman"/>
          <w:color w:val="000000" w:themeColor="text1"/>
          <w:lang w:eastAsia="tr-TR"/>
        </w:rPr>
        <w:t xml:space="preserve"> 303, 45-51.</w:t>
      </w:r>
    </w:p>
    <w:p w14:paraId="1D95DCB3" w14:textId="77777777" w:rsidR="008D3D9F" w:rsidRPr="005A2D0E" w:rsidRDefault="008D3D9F" w:rsidP="008D3D9F">
      <w:pPr>
        <w:pStyle w:val="NoSpacing"/>
        <w:spacing w:line="360" w:lineRule="auto"/>
        <w:ind w:left="426" w:hanging="426"/>
        <w:jc w:val="both"/>
        <w:rPr>
          <w:rFonts w:ascii="Times New Roman" w:hAnsi="Times New Roman"/>
        </w:rPr>
      </w:pPr>
      <w:r w:rsidRPr="005A2D0E">
        <w:rPr>
          <w:rFonts w:ascii="Times New Roman" w:hAnsi="Times New Roman"/>
          <w:color w:val="202124"/>
          <w:lang w:val="en" w:eastAsia="tr-TR"/>
        </w:rPr>
        <w:t xml:space="preserve">[24] </w:t>
      </w:r>
      <w:r w:rsidRPr="005A2D0E">
        <w:rPr>
          <w:rFonts w:ascii="Times New Roman" w:hAnsi="Times New Roman"/>
          <w:color w:val="000000" w:themeColor="text1"/>
        </w:rPr>
        <w:t xml:space="preserve">Tekman, B., Ozdemir, H., Senturk, M., Ciftci, M. (2008). Purification and characterization of glutathione reductase from rainbow trout (Oncorhynchus mykiss) liver and inhibition effects of metal ions on enzyme activity. </w:t>
      </w:r>
      <w:r w:rsidRPr="005A2D0E">
        <w:rPr>
          <w:rFonts w:ascii="Times New Roman" w:hAnsi="Times New Roman"/>
          <w:i/>
          <w:color w:val="000000" w:themeColor="text1"/>
        </w:rPr>
        <w:t>Comparative Biochemistry and Physiology</w:t>
      </w:r>
      <w:r w:rsidRPr="005A2D0E">
        <w:rPr>
          <w:rFonts w:ascii="Times New Roman" w:hAnsi="Times New Roman"/>
          <w:color w:val="000000" w:themeColor="text1"/>
        </w:rPr>
        <w:t>, 148, 117-121.</w:t>
      </w:r>
    </w:p>
    <w:p w14:paraId="63648827" w14:textId="77777777" w:rsidR="008D3D9F" w:rsidRDefault="008D3D9F" w:rsidP="008D3D9F">
      <w:pPr>
        <w:pStyle w:val="NoSpacing"/>
        <w:spacing w:line="360" w:lineRule="auto"/>
        <w:ind w:left="426" w:hanging="426"/>
        <w:jc w:val="both"/>
        <w:rPr>
          <w:rFonts w:ascii="Times New Roman" w:hAnsi="Times New Roman"/>
          <w:color w:val="000000" w:themeColor="text1"/>
        </w:rPr>
      </w:pPr>
      <w:r w:rsidRPr="005A2D0E">
        <w:rPr>
          <w:rFonts w:ascii="Times New Roman" w:hAnsi="Times New Roman"/>
          <w:color w:val="202124"/>
          <w:lang w:val="en" w:eastAsia="tr-TR"/>
        </w:rPr>
        <w:t xml:space="preserve">[25] </w:t>
      </w:r>
      <w:r w:rsidRPr="005A2D0E">
        <w:rPr>
          <w:rFonts w:ascii="Times New Roman" w:hAnsi="Times New Roman"/>
          <w:color w:val="000000" w:themeColor="text1"/>
        </w:rPr>
        <w:t xml:space="preserve">Şentürk, M., Kufrevioglu, Ö.İ., Çiftci, M. (2009). Effects of some analgesic anaesthetic drugs on human erythrocyte glutathione reductase: An ın vitro study. </w:t>
      </w:r>
      <w:r w:rsidRPr="005A2D0E">
        <w:rPr>
          <w:rFonts w:ascii="Times New Roman" w:hAnsi="Times New Roman"/>
          <w:i/>
          <w:color w:val="000000" w:themeColor="text1"/>
        </w:rPr>
        <w:t>J. Enz. Inh. Med. Chem.</w:t>
      </w:r>
      <w:r w:rsidRPr="005A2D0E">
        <w:rPr>
          <w:rFonts w:ascii="Times New Roman" w:hAnsi="Times New Roman"/>
          <w:color w:val="000000" w:themeColor="text1"/>
        </w:rPr>
        <w:t xml:space="preserve"> 24(2), 420-424.</w:t>
      </w:r>
    </w:p>
    <w:p w14:paraId="59563337" w14:textId="22C81C55" w:rsidR="008D3D9F" w:rsidRPr="008D3D9F" w:rsidRDefault="008D3D9F" w:rsidP="008D3D9F">
      <w:pPr>
        <w:pStyle w:val="NoSpacing"/>
        <w:spacing w:line="360" w:lineRule="auto"/>
        <w:ind w:left="426" w:hanging="426"/>
        <w:jc w:val="both"/>
        <w:rPr>
          <w:rFonts w:ascii="Times New Roman" w:hAnsi="Times New Roman"/>
          <w:color w:val="000000" w:themeColor="text1"/>
        </w:rPr>
      </w:pPr>
      <w:r w:rsidRPr="005A2D0E">
        <w:rPr>
          <w:rFonts w:ascii="Times New Roman" w:hAnsi="Times New Roman"/>
          <w:color w:val="202124"/>
          <w:lang w:val="en" w:eastAsia="tr-TR"/>
        </w:rPr>
        <w:t xml:space="preserve">[26] </w:t>
      </w:r>
      <w:r w:rsidRPr="005A2D0E">
        <w:rPr>
          <w:rFonts w:ascii="Times New Roman" w:hAnsi="Times New Roman"/>
          <w:color w:val="000000" w:themeColor="text1"/>
        </w:rPr>
        <w:t xml:space="preserve">Adem, Ş. (2011). Sıçan kalp ve akciğer dokularından glukoz–6-fosfat dehidrogenaz, 6- fosfoglukonat dehidrogenaz, glutatyon redüktaz enzimlerinin saflaştırılması, karakterizasyonu, kotinin ve bazı ilaçların enzimlerin aktiviteleri üzerine etkilerinin incelenmesi. </w:t>
      </w:r>
      <w:r w:rsidRPr="005A2D0E">
        <w:rPr>
          <w:rFonts w:ascii="Times New Roman" w:hAnsi="Times New Roman"/>
          <w:i/>
          <w:color w:val="000000" w:themeColor="text1"/>
        </w:rPr>
        <w:t>Doktora Tezi</w:t>
      </w:r>
      <w:r w:rsidRPr="005A2D0E">
        <w:rPr>
          <w:rFonts w:ascii="Times New Roman" w:hAnsi="Times New Roman"/>
          <w:color w:val="000000" w:themeColor="text1"/>
        </w:rPr>
        <w:t>, Fen Bilimleri Enstitüsü, Erzurum.</w:t>
      </w:r>
    </w:p>
    <w:p w14:paraId="6B748EDA" w14:textId="77777777" w:rsidR="008D3D9F" w:rsidRPr="005A2D0E" w:rsidRDefault="008D3D9F" w:rsidP="008D3D9F">
      <w:pPr>
        <w:pStyle w:val="NoSpacing"/>
        <w:spacing w:line="360" w:lineRule="auto"/>
        <w:ind w:left="426" w:hanging="426"/>
        <w:jc w:val="both"/>
        <w:rPr>
          <w:rFonts w:ascii="Times New Roman" w:hAnsi="Times New Roman"/>
          <w:color w:val="000000" w:themeColor="text1"/>
          <w:lang w:eastAsia="tr-TR"/>
        </w:rPr>
      </w:pPr>
      <w:r w:rsidRPr="005A2D0E">
        <w:rPr>
          <w:rFonts w:ascii="Times New Roman" w:hAnsi="Times New Roman"/>
        </w:rPr>
        <w:fldChar w:fldCharType="begin" w:fldLock="1"/>
      </w:r>
      <w:r w:rsidRPr="005A2D0E">
        <w:rPr>
          <w:rFonts w:ascii="Times New Roman" w:hAnsi="Times New Roman"/>
        </w:rPr>
        <w:instrText xml:space="preserve">ADDIN Mendeley Bibliography CSL_BIBLIOGRAPHY </w:instrText>
      </w:r>
      <w:r w:rsidRPr="005A2D0E">
        <w:rPr>
          <w:rFonts w:ascii="Times New Roman" w:hAnsi="Times New Roman"/>
        </w:rPr>
        <w:fldChar w:fldCharType="separate"/>
      </w:r>
      <w:r w:rsidRPr="005A2D0E">
        <w:rPr>
          <w:rFonts w:ascii="Times New Roman" w:hAnsi="Times New Roman"/>
          <w:color w:val="202124"/>
          <w:lang w:val="en" w:eastAsia="tr-TR"/>
        </w:rPr>
        <w:t xml:space="preserve">[27] </w:t>
      </w:r>
      <w:r w:rsidRPr="005A2D0E">
        <w:rPr>
          <w:rFonts w:ascii="Times New Roman" w:hAnsi="Times New Roman"/>
          <w:color w:val="000000" w:themeColor="text1"/>
        </w:rPr>
        <w:t xml:space="preserve">Erat, M., Ciftci., M. (2003). İn vitro effects of some antibiotics on glutathione reductase from sheep liver. </w:t>
      </w:r>
      <w:r w:rsidRPr="005A2D0E">
        <w:rPr>
          <w:rFonts w:ascii="Times New Roman" w:hAnsi="Times New Roman"/>
          <w:i/>
          <w:color w:val="000000" w:themeColor="text1"/>
        </w:rPr>
        <w:t>Journal of Enzyme Inhibition and Medicinal Chemistry.</w:t>
      </w:r>
      <w:r w:rsidRPr="005A2D0E">
        <w:rPr>
          <w:rFonts w:ascii="Times New Roman" w:hAnsi="Times New Roman"/>
          <w:color w:val="000000" w:themeColor="text1"/>
        </w:rPr>
        <w:t xml:space="preserve"> 18, 545-550.</w:t>
      </w:r>
    </w:p>
    <w:p w14:paraId="71992DC4" w14:textId="77777777" w:rsidR="008D3D9F" w:rsidRPr="005A2D0E" w:rsidRDefault="008D3D9F" w:rsidP="008D3D9F">
      <w:pPr>
        <w:pStyle w:val="NoSpacing"/>
        <w:spacing w:line="360" w:lineRule="auto"/>
        <w:jc w:val="both"/>
        <w:rPr>
          <w:rFonts w:ascii="Times New Roman" w:hAnsi="Times New Roman"/>
          <w:color w:val="000000" w:themeColor="text1"/>
          <w:lang w:eastAsia="tr-TR"/>
        </w:rPr>
      </w:pPr>
    </w:p>
    <w:p w14:paraId="1C7D99B0" w14:textId="77777777" w:rsidR="008D3D9F" w:rsidRPr="005A2D0E" w:rsidRDefault="008D3D9F" w:rsidP="008D3D9F">
      <w:pPr>
        <w:pStyle w:val="NoSpacing"/>
        <w:spacing w:line="360" w:lineRule="auto"/>
        <w:jc w:val="both"/>
        <w:rPr>
          <w:rFonts w:ascii="Times New Roman" w:hAnsi="Times New Roman"/>
          <w:color w:val="000000" w:themeColor="text1"/>
          <w:lang w:eastAsia="tr-TR"/>
        </w:rPr>
      </w:pPr>
    </w:p>
    <w:p w14:paraId="52C4B2E4" w14:textId="197DB48E" w:rsidR="0007224B" w:rsidRPr="00EC1C7D" w:rsidRDefault="008D3D9F" w:rsidP="008D3D9F">
      <w:pPr>
        <w:jc w:val="both"/>
        <w:rPr>
          <w:rFonts w:ascii="Times New Roman" w:hAnsi="Times New Roman" w:cs="Times New Roman"/>
          <w:b/>
          <w:highlight w:val="yellow"/>
          <w:lang w:val="en-US" w:eastAsia="tr-TR"/>
        </w:rPr>
      </w:pPr>
      <w:r w:rsidRPr="005A2D0E">
        <w:rPr>
          <w:rFonts w:ascii="Times New Roman" w:hAnsi="Times New Roman" w:cs="Times New Roman"/>
        </w:rPr>
        <w:fldChar w:fldCharType="end"/>
      </w:r>
    </w:p>
    <w:sectPr w:rsidR="0007224B" w:rsidRPr="00EC1C7D" w:rsidSect="008E75E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C0B9F" w14:textId="77777777" w:rsidR="00EF1C66" w:rsidRDefault="00EF1C66" w:rsidP="00A86FE2">
      <w:pPr>
        <w:spacing w:after="0"/>
      </w:pPr>
      <w:r>
        <w:separator/>
      </w:r>
    </w:p>
  </w:endnote>
  <w:endnote w:type="continuationSeparator" w:id="0">
    <w:p w14:paraId="6AEE0666" w14:textId="77777777" w:rsidR="00EF1C66" w:rsidRDefault="00EF1C66"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Bold">
    <w:altName w:val="MS Gothic"/>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78EA0" w14:textId="77777777" w:rsidR="0007224B" w:rsidRDefault="00072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34F78" w14:textId="77777777" w:rsidR="0007224B" w:rsidRDefault="000722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85998"/>
      <w:docPartObj>
        <w:docPartGallery w:val="Page Numbers (Bottom of Page)"/>
        <w:docPartUnique/>
      </w:docPartObj>
    </w:sdtPr>
    <w:sdtEndPr/>
    <w:sdtContent>
      <w:p w14:paraId="7C9A0385" w14:textId="7C143FD6" w:rsidR="000409ED" w:rsidRDefault="000409ED">
        <w:pPr>
          <w:pStyle w:val="Footer"/>
          <w:jc w:val="center"/>
        </w:pPr>
        <w:r>
          <w:fldChar w:fldCharType="begin"/>
        </w:r>
        <w:r>
          <w:instrText>PAGE   \* MERGEFORMAT</w:instrText>
        </w:r>
        <w:r>
          <w:fldChar w:fldCharType="separate"/>
        </w:r>
        <w:r w:rsidR="00302DA4">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0CAA4" w14:textId="77777777" w:rsidR="00EF1C66" w:rsidRDefault="00EF1C66" w:rsidP="00A86FE2">
      <w:pPr>
        <w:spacing w:after="0"/>
      </w:pPr>
      <w:r>
        <w:separator/>
      </w:r>
    </w:p>
  </w:footnote>
  <w:footnote w:type="continuationSeparator" w:id="0">
    <w:p w14:paraId="20FC30C7" w14:textId="77777777" w:rsidR="00EF1C66" w:rsidRDefault="00EF1C66"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2443" w14:textId="77777777" w:rsidR="0007224B" w:rsidRDefault="00072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AEFAD" w14:textId="77777777" w:rsidR="0007224B" w:rsidRDefault="000722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48BD" w14:textId="77777777" w:rsidR="0007224B" w:rsidRDefault="00072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1A25"/>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2DA4"/>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0549"/>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5AA4"/>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3D9F"/>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5483"/>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A0F"/>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3081"/>
    <w:rsid w:val="00DC4A22"/>
    <w:rsid w:val="00DC5524"/>
    <w:rsid w:val="00DD278A"/>
    <w:rsid w:val="00DE3666"/>
    <w:rsid w:val="00DE6D3F"/>
    <w:rsid w:val="00DF233C"/>
    <w:rsid w:val="00DF3826"/>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6DD"/>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1C66"/>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uiPriority w:val="22"/>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y2iqfc">
    <w:name w:val="y2iqfc"/>
    <w:basedOn w:val="DefaultParagraphFont"/>
    <w:rsid w:val="00DF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43186841">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myo.bingol.edu.tr/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hmyo.bingol.edu.tr/en/"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ehmet%20&#199;&#304;FT&#199;&#304;\Desktop\&#199;ank&#305;r&#305;-Tebli&#287;\K&#304;%20GR%20ve%20G6PD.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35870516185478"/>
          <c:y val="6.0185185185185182E-2"/>
          <c:w val="0.76641907261592301"/>
          <c:h val="0.71335852800935473"/>
        </c:manualLayout>
      </c:layout>
      <c:scatterChart>
        <c:scatterStyle val="lineMarker"/>
        <c:varyColors val="0"/>
        <c:ser>
          <c:idx val="0"/>
          <c:order val="0"/>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exp"/>
            <c:dispRSqr val="1"/>
            <c:dispEq val="1"/>
            <c:trendlineLbl>
              <c:layout>
                <c:manualLayout>
                  <c:x val="0.1474549431321085"/>
                  <c:y val="-0.40557807392572398"/>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rendlineLbl>
          </c:trendline>
          <c:xVal>
            <c:numRef>
              <c:f>BUSCOPAN!$A$1:$J$1</c:f>
              <c:numCache>
                <c:formatCode>General</c:formatCode>
                <c:ptCount val="10"/>
                <c:pt idx="0">
                  <c:v>0</c:v>
                </c:pt>
                <c:pt idx="1">
                  <c:v>0.22</c:v>
                </c:pt>
                <c:pt idx="2">
                  <c:v>1.36</c:v>
                </c:pt>
                <c:pt idx="3">
                  <c:v>2.27</c:v>
                </c:pt>
                <c:pt idx="4">
                  <c:v>4.54</c:v>
                </c:pt>
                <c:pt idx="5">
                  <c:v>9.08</c:v>
                </c:pt>
                <c:pt idx="6">
                  <c:v>18.16</c:v>
                </c:pt>
                <c:pt idx="7">
                  <c:v>24.97</c:v>
                </c:pt>
                <c:pt idx="8">
                  <c:v>26.33</c:v>
                </c:pt>
                <c:pt idx="9">
                  <c:v>27.24</c:v>
                </c:pt>
              </c:numCache>
            </c:numRef>
          </c:xVal>
          <c:yVal>
            <c:numRef>
              <c:f>BUSCOPAN!$A$2:$J$2</c:f>
              <c:numCache>
                <c:formatCode>General</c:formatCode>
                <c:ptCount val="10"/>
                <c:pt idx="0">
                  <c:v>100</c:v>
                </c:pt>
                <c:pt idx="1">
                  <c:v>95.88</c:v>
                </c:pt>
                <c:pt idx="2">
                  <c:v>93.7</c:v>
                </c:pt>
                <c:pt idx="3">
                  <c:v>92.1</c:v>
                </c:pt>
                <c:pt idx="4">
                  <c:v>91.11</c:v>
                </c:pt>
                <c:pt idx="5">
                  <c:v>82.62</c:v>
                </c:pt>
                <c:pt idx="8">
                  <c:v>47.49</c:v>
                </c:pt>
                <c:pt idx="9">
                  <c:v>44.4</c:v>
                </c:pt>
              </c:numCache>
            </c:numRef>
          </c:yVal>
          <c:smooth val="0"/>
          <c:extLst xmlns:c16r2="http://schemas.microsoft.com/office/drawing/2015/06/chart">
            <c:ext xmlns:c16="http://schemas.microsoft.com/office/drawing/2014/chart" uri="{C3380CC4-5D6E-409C-BE32-E72D297353CC}">
              <c16:uniqueId val="{00000000-605D-47A5-A5DD-F0EF7E382B7B}"/>
            </c:ext>
          </c:extLst>
        </c:ser>
        <c:dLbls>
          <c:showLegendKey val="0"/>
          <c:showVal val="0"/>
          <c:showCatName val="0"/>
          <c:showSerName val="0"/>
          <c:showPercent val="0"/>
          <c:showBubbleSize val="0"/>
        </c:dLbls>
        <c:axId val="365444192"/>
        <c:axId val="365444584"/>
      </c:scatterChart>
      <c:valAx>
        <c:axId val="365444192"/>
        <c:scaling>
          <c:orientation val="minMax"/>
          <c:max val="30"/>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65444584"/>
        <c:crosses val="autoZero"/>
        <c:crossBetween val="midCat"/>
      </c:valAx>
      <c:valAx>
        <c:axId val="365444584"/>
        <c:scaling>
          <c:orientation val="minMax"/>
          <c:max val="120"/>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65444192"/>
        <c:crosses val="autoZero"/>
        <c:crossBetween val="midCat"/>
      </c:valAx>
      <c:spPr>
        <a:noFill/>
        <a:ln>
          <a:noFill/>
        </a:ln>
        <a:effectLst/>
      </c:spPr>
    </c:plotArea>
    <c:plotVisOnly val="1"/>
    <c:dispBlanksAs val="gap"/>
    <c:showDLblsOverMax val="0"/>
  </c:chart>
  <c:spPr>
    <a:solidFill>
      <a:schemeClr val="lt1"/>
    </a:solidFill>
    <a:ln w="9525" cap="flat" cmpd="sng" algn="ctr">
      <a:solidFill>
        <a:srgbClr val="00B0F0">
          <a:alpha val="90000"/>
        </a:srgbClr>
      </a:solidFill>
      <a:round/>
    </a:ln>
    <a:effectLst/>
  </c:spPr>
  <c:txPr>
    <a:bodyPr/>
    <a:lstStyle/>
    <a:p>
      <a:pPr>
        <a:defRPr sz="1100">
          <a:latin typeface="Times New Roman" panose="02020603050405020304" pitchFamily="18" charset="0"/>
          <a:cs typeface="Times New Roman" panose="02020603050405020304" pitchFamily="18" charset="0"/>
        </a:defRPr>
      </a:pPr>
      <a:endParaRPr lang="tr-T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833333333333331E-2"/>
          <c:y val="0.20640270560400675"/>
          <c:w val="0.88594444444444442"/>
          <c:h val="0.65075650872028279"/>
        </c:manualLayout>
      </c:layout>
      <c:scatterChart>
        <c:scatterStyle val="lineMarker"/>
        <c:varyColors val="0"/>
        <c:ser>
          <c:idx val="0"/>
          <c:order val="0"/>
          <c:tx>
            <c:v>Control</c:v>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backward val="7.8"/>
            <c:dispRSqr val="0"/>
            <c:dispEq val="0"/>
          </c:trendline>
          <c:xVal>
            <c:numRef>
              <c:f>buscopan!$A$1:$F$1</c:f>
              <c:numCache>
                <c:formatCode>General</c:formatCode>
                <c:ptCount val="6"/>
                <c:pt idx="0">
                  <c:v>1</c:v>
                </c:pt>
                <c:pt idx="1">
                  <c:v>1.66</c:v>
                </c:pt>
                <c:pt idx="2">
                  <c:v>2.5</c:v>
                </c:pt>
                <c:pt idx="3">
                  <c:v>5</c:v>
                </c:pt>
                <c:pt idx="4">
                  <c:v>10</c:v>
                </c:pt>
                <c:pt idx="5">
                  <c:v>20</c:v>
                </c:pt>
              </c:numCache>
            </c:numRef>
          </c:xVal>
          <c:yVal>
            <c:numRef>
              <c:f>buscopan!$A$2:$F$2</c:f>
              <c:numCache>
                <c:formatCode>General</c:formatCode>
                <c:ptCount val="6"/>
                <c:pt idx="0">
                  <c:v>1.25</c:v>
                </c:pt>
                <c:pt idx="1">
                  <c:v>1.41</c:v>
                </c:pt>
                <c:pt idx="2">
                  <c:v>1.66</c:v>
                </c:pt>
                <c:pt idx="3">
                  <c:v>2.0099999999999998</c:v>
                </c:pt>
                <c:pt idx="4">
                  <c:v>2.52</c:v>
                </c:pt>
                <c:pt idx="5">
                  <c:v>4.43</c:v>
                </c:pt>
              </c:numCache>
            </c:numRef>
          </c:yVal>
          <c:smooth val="0"/>
          <c:extLst xmlns:c16r2="http://schemas.microsoft.com/office/drawing/2015/06/chart">
            <c:ext xmlns:c16="http://schemas.microsoft.com/office/drawing/2014/chart" uri="{C3380CC4-5D6E-409C-BE32-E72D297353CC}">
              <c16:uniqueId val="{00000000-E048-4338-B862-DED4D00CE703}"/>
            </c:ext>
          </c:extLst>
        </c:ser>
        <c:ser>
          <c:idx val="1"/>
          <c:order val="1"/>
          <c:tx>
            <c:v>[I1]=24,97 mM</c:v>
          </c:tx>
          <c:spPr>
            <a:ln w="25400" cap="rnd">
              <a:noFill/>
              <a:round/>
            </a:ln>
            <a:effectLst/>
          </c:spPr>
          <c:marker>
            <c:symbol val="square"/>
            <c:size val="6"/>
            <c:spPr>
              <a:solidFill>
                <a:schemeClr val="accent2"/>
              </a:solidFill>
              <a:ln w="9525">
                <a:solidFill>
                  <a:schemeClr val="accent2"/>
                </a:solidFill>
                <a:round/>
              </a:ln>
              <a:effectLst/>
            </c:spPr>
          </c:marker>
          <c:trendline>
            <c:spPr>
              <a:ln w="9525" cap="rnd">
                <a:solidFill>
                  <a:schemeClr val="accent2"/>
                </a:solidFill>
              </a:ln>
              <a:effectLst/>
            </c:spPr>
            <c:trendlineType val="linear"/>
            <c:backward val="8"/>
            <c:dispRSqr val="0"/>
            <c:dispEq val="0"/>
          </c:trendline>
          <c:xVal>
            <c:numRef>
              <c:f>buscopan!$A$1:$F$1</c:f>
              <c:numCache>
                <c:formatCode>General</c:formatCode>
                <c:ptCount val="6"/>
                <c:pt idx="0">
                  <c:v>1</c:v>
                </c:pt>
                <c:pt idx="1">
                  <c:v>1.66</c:v>
                </c:pt>
                <c:pt idx="2">
                  <c:v>2.5</c:v>
                </c:pt>
                <c:pt idx="3">
                  <c:v>5</c:v>
                </c:pt>
                <c:pt idx="4">
                  <c:v>10</c:v>
                </c:pt>
                <c:pt idx="5">
                  <c:v>20</c:v>
                </c:pt>
              </c:numCache>
            </c:numRef>
          </c:xVal>
          <c:yVal>
            <c:numRef>
              <c:f>buscopan!$A$3:$F$3</c:f>
              <c:numCache>
                <c:formatCode>General</c:formatCode>
                <c:ptCount val="6"/>
                <c:pt idx="0">
                  <c:v>2.19</c:v>
                </c:pt>
                <c:pt idx="1">
                  <c:v>2.2599999999999998</c:v>
                </c:pt>
                <c:pt idx="2">
                  <c:v>2.63</c:v>
                </c:pt>
                <c:pt idx="3">
                  <c:v>3.34</c:v>
                </c:pt>
                <c:pt idx="4">
                  <c:v>4.63</c:v>
                </c:pt>
                <c:pt idx="5">
                  <c:v>7.36</c:v>
                </c:pt>
              </c:numCache>
            </c:numRef>
          </c:yVal>
          <c:smooth val="0"/>
          <c:extLst xmlns:c16r2="http://schemas.microsoft.com/office/drawing/2015/06/chart">
            <c:ext xmlns:c16="http://schemas.microsoft.com/office/drawing/2014/chart" uri="{C3380CC4-5D6E-409C-BE32-E72D297353CC}">
              <c16:uniqueId val="{00000001-E048-4338-B862-DED4D00CE703}"/>
            </c:ext>
          </c:extLst>
        </c:ser>
        <c:ser>
          <c:idx val="2"/>
          <c:order val="2"/>
          <c:tx>
            <c:v>[ı2]=26,33 mM</c:v>
          </c:tx>
          <c:spPr>
            <a:ln w="25400" cap="rnd">
              <a:noFill/>
              <a:round/>
            </a:ln>
            <a:effectLst/>
          </c:spPr>
          <c:marker>
            <c:symbol val="triangle"/>
            <c:size val="6"/>
            <c:spPr>
              <a:solidFill>
                <a:schemeClr val="accent3"/>
              </a:solidFill>
              <a:ln w="9525">
                <a:solidFill>
                  <a:schemeClr val="accent3"/>
                </a:solidFill>
                <a:round/>
              </a:ln>
              <a:effectLst/>
            </c:spPr>
          </c:marker>
          <c:trendline>
            <c:spPr>
              <a:ln w="9525" cap="rnd">
                <a:solidFill>
                  <a:schemeClr val="accent3"/>
                </a:solidFill>
              </a:ln>
              <a:effectLst/>
            </c:spPr>
            <c:trendlineType val="linear"/>
            <c:dispRSqr val="0"/>
            <c:dispEq val="0"/>
          </c:trendline>
          <c:trendline>
            <c:spPr>
              <a:ln w="9525" cap="rnd">
                <a:solidFill>
                  <a:schemeClr val="accent3"/>
                </a:solidFill>
              </a:ln>
              <a:effectLst/>
            </c:spPr>
            <c:trendlineType val="linear"/>
            <c:dispRSqr val="0"/>
            <c:dispEq val="0"/>
          </c:trendline>
          <c:trendline>
            <c:spPr>
              <a:ln w="9525" cap="rnd">
                <a:solidFill>
                  <a:schemeClr val="accent3"/>
                </a:solidFill>
              </a:ln>
              <a:effectLst/>
            </c:spPr>
            <c:trendlineType val="linear"/>
            <c:backward val="8"/>
            <c:dispRSqr val="0"/>
            <c:dispEq val="0"/>
          </c:trendline>
          <c:xVal>
            <c:numRef>
              <c:f>buscopan!$A$1:$F$1</c:f>
              <c:numCache>
                <c:formatCode>General</c:formatCode>
                <c:ptCount val="6"/>
                <c:pt idx="0">
                  <c:v>1</c:v>
                </c:pt>
                <c:pt idx="1">
                  <c:v>1.66</c:v>
                </c:pt>
                <c:pt idx="2">
                  <c:v>2.5</c:v>
                </c:pt>
                <c:pt idx="3">
                  <c:v>5</c:v>
                </c:pt>
                <c:pt idx="4">
                  <c:v>10</c:v>
                </c:pt>
                <c:pt idx="5">
                  <c:v>20</c:v>
                </c:pt>
              </c:numCache>
            </c:numRef>
          </c:xVal>
          <c:yVal>
            <c:numRef>
              <c:f>buscopan!$A$4:$F$4</c:f>
              <c:numCache>
                <c:formatCode>General</c:formatCode>
                <c:ptCount val="6"/>
                <c:pt idx="0">
                  <c:v>2.5099999999999998</c:v>
                </c:pt>
                <c:pt idx="1">
                  <c:v>2.75</c:v>
                </c:pt>
                <c:pt idx="2">
                  <c:v>3.19</c:v>
                </c:pt>
                <c:pt idx="3">
                  <c:v>3.57</c:v>
                </c:pt>
                <c:pt idx="4">
                  <c:v>5.81</c:v>
                </c:pt>
                <c:pt idx="5">
                  <c:v>8.59</c:v>
                </c:pt>
              </c:numCache>
            </c:numRef>
          </c:yVal>
          <c:smooth val="0"/>
          <c:extLst xmlns:c16r2="http://schemas.microsoft.com/office/drawing/2015/06/chart">
            <c:ext xmlns:c16="http://schemas.microsoft.com/office/drawing/2014/chart" uri="{C3380CC4-5D6E-409C-BE32-E72D297353CC}">
              <c16:uniqueId val="{00000002-E048-4338-B862-DED4D00CE703}"/>
            </c:ext>
          </c:extLst>
        </c:ser>
        <c:ser>
          <c:idx val="3"/>
          <c:order val="3"/>
          <c:tx>
            <c:v>[I3]=27,24 mM</c:v>
          </c:tx>
          <c:spPr>
            <a:ln w="25400" cap="rnd">
              <a:noFill/>
              <a:round/>
            </a:ln>
            <a:effectLst/>
          </c:spPr>
          <c:marker>
            <c:symbol val="x"/>
            <c:size val="6"/>
            <c:spPr>
              <a:noFill/>
              <a:ln w="9525">
                <a:solidFill>
                  <a:schemeClr val="accent4"/>
                </a:solidFill>
                <a:round/>
              </a:ln>
              <a:effectLst/>
            </c:spPr>
          </c:marker>
          <c:trendline>
            <c:spPr>
              <a:ln w="9525" cap="rnd">
                <a:solidFill>
                  <a:schemeClr val="accent4"/>
                </a:solidFill>
              </a:ln>
              <a:effectLst/>
            </c:spPr>
            <c:trendlineType val="linear"/>
            <c:backward val="6"/>
            <c:dispRSqr val="0"/>
            <c:dispEq val="0"/>
          </c:trendline>
          <c:trendline>
            <c:spPr>
              <a:ln w="9525" cap="rnd">
                <a:solidFill>
                  <a:schemeClr val="accent4"/>
                </a:solidFill>
              </a:ln>
              <a:effectLst/>
            </c:spPr>
            <c:trendlineType val="linear"/>
            <c:backward val="8"/>
            <c:dispRSqr val="0"/>
            <c:dispEq val="0"/>
          </c:trendline>
          <c:xVal>
            <c:numRef>
              <c:f>buscopan!$A$1:$F$1</c:f>
              <c:numCache>
                <c:formatCode>General</c:formatCode>
                <c:ptCount val="6"/>
                <c:pt idx="0">
                  <c:v>1</c:v>
                </c:pt>
                <c:pt idx="1">
                  <c:v>1.66</c:v>
                </c:pt>
                <c:pt idx="2">
                  <c:v>2.5</c:v>
                </c:pt>
                <c:pt idx="3">
                  <c:v>5</c:v>
                </c:pt>
                <c:pt idx="4">
                  <c:v>10</c:v>
                </c:pt>
                <c:pt idx="5">
                  <c:v>20</c:v>
                </c:pt>
              </c:numCache>
            </c:numRef>
          </c:xVal>
          <c:yVal>
            <c:numRef>
              <c:f>buscopan!$A$5:$F$5</c:f>
              <c:numCache>
                <c:formatCode>General</c:formatCode>
                <c:ptCount val="6"/>
                <c:pt idx="0">
                  <c:v>2.75</c:v>
                </c:pt>
                <c:pt idx="1">
                  <c:v>3.15</c:v>
                </c:pt>
                <c:pt idx="2">
                  <c:v>3.82</c:v>
                </c:pt>
                <c:pt idx="3">
                  <c:v>4.51</c:v>
                </c:pt>
                <c:pt idx="4">
                  <c:v>6.36</c:v>
                </c:pt>
                <c:pt idx="5">
                  <c:v>9.9600000000000009</c:v>
                </c:pt>
              </c:numCache>
            </c:numRef>
          </c:yVal>
          <c:smooth val="0"/>
          <c:extLst xmlns:c16r2="http://schemas.microsoft.com/office/drawing/2015/06/chart">
            <c:ext xmlns:c16="http://schemas.microsoft.com/office/drawing/2014/chart" uri="{C3380CC4-5D6E-409C-BE32-E72D297353CC}">
              <c16:uniqueId val="{00000003-E048-4338-B862-DED4D00CE703}"/>
            </c:ext>
          </c:extLst>
        </c:ser>
        <c:dLbls>
          <c:showLegendKey val="0"/>
          <c:showVal val="0"/>
          <c:showCatName val="0"/>
          <c:showSerName val="0"/>
          <c:showPercent val="0"/>
          <c:showBubbleSize val="0"/>
        </c:dLbls>
        <c:axId val="365445368"/>
        <c:axId val="365445760"/>
      </c:scatterChart>
      <c:valAx>
        <c:axId val="365445368"/>
        <c:scaling>
          <c:orientation val="minMax"/>
          <c:max val="20"/>
          <c:min val="-10"/>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tr-TR"/>
          </a:p>
        </c:txPr>
        <c:crossAx val="365445760"/>
        <c:crosses val="autoZero"/>
        <c:crossBetween val="midCat"/>
      </c:valAx>
      <c:valAx>
        <c:axId val="365445760"/>
        <c:scaling>
          <c:orientation val="minMax"/>
          <c:max val="14"/>
          <c:min val="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0" i="0" cap="all" baseline="0">
                    <a:effectLst/>
                    <a:latin typeface="Times New Roman" panose="02020603050405020304" pitchFamily="18" charset="0"/>
                    <a:cs typeface="Times New Roman" panose="02020603050405020304" pitchFamily="18" charset="0"/>
                  </a:rPr>
                  <a:t>1</a:t>
                </a:r>
                <a:r>
                  <a:rPr lang="tr-TR" sz="1000" b="0" i="0" cap="all" baseline="0">
                    <a:effectLst/>
                    <a:latin typeface="Times New Roman" panose="02020603050405020304" pitchFamily="18" charset="0"/>
                    <a:cs typeface="Times New Roman" panose="02020603050405020304" pitchFamily="18" charset="0"/>
                  </a:rPr>
                  <a:t>/V</a:t>
                </a:r>
                <a:endParaRPr lang="tr-TR" sz="1000">
                  <a:effectLst/>
                  <a:latin typeface="Times New Roman" panose="02020603050405020304" pitchFamily="18" charset="0"/>
                  <a:cs typeface="Times New Roman" panose="02020603050405020304" pitchFamily="18" charset="0"/>
                </a:endParaRPr>
              </a:p>
            </c:rich>
          </c:tx>
          <c:layout>
            <c:manualLayout>
              <c:xMode val="edge"/>
              <c:yMode val="edge"/>
              <c:x val="0.14722222222222223"/>
              <c:y val="0.43673665791776028"/>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65445368"/>
        <c:crosses val="autoZero"/>
        <c:crossBetween val="midCat"/>
        <c:majorUnit val="2"/>
      </c:valAx>
      <c:spPr>
        <a:noFill/>
        <a:ln>
          <a:noFill/>
        </a:ln>
        <a:effectLst/>
      </c:spPr>
    </c:plotArea>
    <c:legend>
      <c:legendPos val="t"/>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ayout>
        <c:manualLayout>
          <c:xMode val="edge"/>
          <c:yMode val="edge"/>
          <c:x val="2.107558869190938E-2"/>
          <c:y val="1.699020920762246E-2"/>
          <c:w val="0.21273455263012825"/>
          <c:h val="0.36033664370947455"/>
        </c:manualLayout>
      </c:layout>
      <c:overlay val="0"/>
      <c:spPr>
        <a:noFill/>
        <a:ln>
          <a:solidFill>
            <a:srgbClr val="00B0F0">
              <a:alpha val="90000"/>
            </a:srgb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lt1"/>
    </a:solidFill>
    <a:ln w="9525" cap="flat" cmpd="sng" algn="ctr">
      <a:solidFill>
        <a:srgbClr val="00B0F0">
          <a:alpha val="90000"/>
        </a:srgbClr>
      </a:solidFill>
      <a:round/>
    </a:ln>
    <a:effectLst/>
  </c:spPr>
  <c:txPr>
    <a:bodyPr/>
    <a:lstStyle/>
    <a:p>
      <a:pPr>
        <a:defRPr/>
      </a:pPr>
      <a:endParaRPr lang="tr-T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0.29943</cdr:x>
      <cdr:y>0.87782</cdr:y>
    </cdr:from>
    <cdr:to>
      <cdr:x>0.75154</cdr:x>
      <cdr:y>0.98025</cdr:y>
    </cdr:to>
    <cdr:sp macro="" textlink="">
      <cdr:nvSpPr>
        <cdr:cNvPr id="2" name="Metin kutusu 1"/>
        <cdr:cNvSpPr txBox="1"/>
      </cdr:nvSpPr>
      <cdr:spPr>
        <a:xfrm xmlns:a="http://schemas.openxmlformats.org/drawingml/2006/main">
          <a:off x="1235511" y="2337792"/>
          <a:ext cx="1865497" cy="2727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tr-TR" sz="1100" b="0"/>
            <a:t>[</a:t>
          </a:r>
          <a:r>
            <a:rPr lang="tr-TR" sz="1100" b="0">
              <a:effectLst/>
              <a:latin typeface="+mn-lt"/>
              <a:ea typeface="+mn-ea"/>
              <a:cs typeface="+mn-cs"/>
            </a:rPr>
            <a:t>Hyoscine-N-butylbromide </a:t>
          </a:r>
          <a:r>
            <a:rPr lang="tr-TR" sz="1100"/>
            <a:t>] mM</a:t>
          </a:r>
        </a:p>
      </cdr:txBody>
    </cdr:sp>
  </cdr:relSizeAnchor>
  <cdr:relSizeAnchor xmlns:cdr="http://schemas.openxmlformats.org/drawingml/2006/chartDrawing">
    <cdr:from>
      <cdr:x>0.03542</cdr:x>
      <cdr:y>0.41493</cdr:y>
    </cdr:from>
    <cdr:to>
      <cdr:x>0.23542</cdr:x>
      <cdr:y>0.74826</cdr:y>
    </cdr:to>
    <cdr:sp macro="" textlink="">
      <cdr:nvSpPr>
        <cdr:cNvPr id="4" name="Metin kutusu 3"/>
        <cdr:cNvSpPr txBox="1"/>
      </cdr:nvSpPr>
      <cdr:spPr>
        <a:xfrm xmlns:a="http://schemas.openxmlformats.org/drawingml/2006/main">
          <a:off x="161925" y="113823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0.02083</cdr:x>
      <cdr:y>0.35814</cdr:y>
    </cdr:from>
    <cdr:to>
      <cdr:x>0.09583</cdr:x>
      <cdr:y>0.52248</cdr:y>
    </cdr:to>
    <cdr:sp macro="" textlink="">
      <cdr:nvSpPr>
        <cdr:cNvPr id="5" name="Metin kutusu 4"/>
        <cdr:cNvSpPr txBox="1"/>
      </cdr:nvSpPr>
      <cdr:spPr>
        <a:xfrm xmlns:a="http://schemas.openxmlformats.org/drawingml/2006/main" rot="16200000">
          <a:off x="14272" y="1181101"/>
          <a:ext cx="504826"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tr-TR" sz="1100">
              <a:latin typeface="Times New Roman" panose="02020603050405020304" pitchFamily="18" charset="0"/>
              <a:cs typeface="Times New Roman" panose="02020603050405020304" pitchFamily="18" charset="0"/>
            </a:rPr>
            <a:t>Activity%</a:t>
          </a:r>
        </a:p>
      </cdr:txBody>
    </cdr:sp>
  </cdr:relSizeAnchor>
  <cdr:relSizeAnchor xmlns:cdr="http://schemas.openxmlformats.org/drawingml/2006/chartDrawing">
    <cdr:from>
      <cdr:x>0.52708</cdr:x>
      <cdr:y>0.66667</cdr:y>
    </cdr:from>
    <cdr:to>
      <cdr:x>0.72708</cdr:x>
      <cdr:y>1</cdr:y>
    </cdr:to>
    <cdr:sp macro="" textlink="">
      <cdr:nvSpPr>
        <cdr:cNvPr id="6" name="Metin kutusu 5"/>
        <cdr:cNvSpPr txBox="1"/>
      </cdr:nvSpPr>
      <cdr:spPr>
        <a:xfrm xmlns:a="http://schemas.openxmlformats.org/drawingml/2006/main">
          <a:off x="2409825" y="258603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tr-TR" sz="1100"/>
        </a:p>
      </cdr:txBody>
    </cdr:sp>
  </cdr:relSizeAnchor>
</c:userShapes>
</file>

<file path=word/drawings/drawing2.xml><?xml version="1.0" encoding="utf-8"?>
<c:userShapes xmlns:c="http://schemas.openxmlformats.org/drawingml/2006/chart">
  <cdr:relSizeAnchor xmlns:cdr="http://schemas.openxmlformats.org/drawingml/2006/chartDrawing">
    <cdr:from>
      <cdr:x>0.49587</cdr:x>
      <cdr:y>0.90615</cdr:y>
    </cdr:from>
    <cdr:to>
      <cdr:x>0.58678</cdr:x>
      <cdr:y>0.97411</cdr:y>
    </cdr:to>
    <cdr:sp macro="" textlink="">
      <cdr:nvSpPr>
        <cdr:cNvPr id="2" name="Metin kutusu 1"/>
        <cdr:cNvSpPr txBox="1"/>
      </cdr:nvSpPr>
      <cdr:spPr>
        <a:xfrm xmlns:a="http://schemas.openxmlformats.org/drawingml/2006/main">
          <a:off x="4000500" y="5333999"/>
          <a:ext cx="733425" cy="4000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tr-TR" sz="1100"/>
            <a:t>1/[G6P] mM</a:t>
          </a:r>
          <a:r>
            <a:rPr lang="tr-TR" sz="1100" baseline="30000"/>
            <a:t>-1</a:t>
          </a:r>
        </a:p>
      </cdr:txBody>
    </cdr:sp>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9174CC4A-D4B0-4C77-B8F7-10737C5A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3437</Words>
  <Characters>19592</Characters>
  <Application>Microsoft Office Word</Application>
  <DocSecurity>0</DocSecurity>
  <Lines>163</Lines>
  <Paragraphs>45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Mehmet ÇİFTÇİ</cp:lastModifiedBy>
  <cp:revision>10</cp:revision>
  <cp:lastPrinted>2020-01-30T11:06:00Z</cp:lastPrinted>
  <dcterms:created xsi:type="dcterms:W3CDTF">2022-06-17T06:28:00Z</dcterms:created>
  <dcterms:modified xsi:type="dcterms:W3CDTF">2022-08-22T08:22:00Z</dcterms:modified>
</cp:coreProperties>
</file>