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E3E" w:rsidRPr="009915C0" w:rsidRDefault="00F97E3E" w:rsidP="00F97E3E">
      <w:pPr>
        <w:spacing w:line="360" w:lineRule="auto"/>
        <w:jc w:val="center"/>
        <w:rPr>
          <w:rFonts w:ascii="Times New Roman" w:hAnsi="Times New Roman" w:cs="Times New Roman"/>
          <w:b/>
          <w:sz w:val="24"/>
          <w:szCs w:val="24"/>
        </w:rPr>
      </w:pPr>
      <w:r w:rsidRPr="009915C0">
        <w:rPr>
          <w:rFonts w:ascii="Times New Roman" w:hAnsi="Times New Roman" w:cs="Times New Roman"/>
          <w:b/>
          <w:sz w:val="24"/>
          <w:szCs w:val="24"/>
        </w:rPr>
        <w:t>COVİD-19 PANDEMİSİNİN İKLİM DEĞİŞİKLİĞİ ARAŞTIRMALARINA ETKİLERİ</w:t>
      </w:r>
    </w:p>
    <w:p w:rsidR="00F97E3E" w:rsidRPr="009915C0" w:rsidRDefault="00F97E3E" w:rsidP="00F97E3E">
      <w:pPr>
        <w:spacing w:line="240" w:lineRule="auto"/>
        <w:jc w:val="both"/>
        <w:rPr>
          <w:rFonts w:ascii="Times New Roman" w:hAnsi="Times New Roman" w:cs="Times New Roman"/>
          <w:sz w:val="24"/>
          <w:szCs w:val="24"/>
        </w:rPr>
      </w:pPr>
      <w:r w:rsidRPr="009915C0">
        <w:rPr>
          <w:rFonts w:ascii="Times New Roman" w:hAnsi="Times New Roman" w:cs="Times New Roman"/>
          <w:sz w:val="24"/>
          <w:szCs w:val="24"/>
        </w:rPr>
        <w:t>Özet</w:t>
      </w:r>
    </w:p>
    <w:p w:rsidR="00F97E3E" w:rsidRPr="009915C0" w:rsidRDefault="00F97E3E" w:rsidP="00F97E3E">
      <w:pPr>
        <w:spacing w:line="240" w:lineRule="auto"/>
        <w:ind w:firstLine="709"/>
        <w:jc w:val="both"/>
        <w:rPr>
          <w:rFonts w:ascii="Times New Roman" w:hAnsi="Times New Roman" w:cs="Times New Roman"/>
          <w:i/>
          <w:sz w:val="20"/>
          <w:szCs w:val="20"/>
        </w:rPr>
      </w:pPr>
      <w:r w:rsidRPr="009915C0">
        <w:rPr>
          <w:rFonts w:ascii="Times New Roman" w:hAnsi="Times New Roman" w:cs="Times New Roman"/>
          <w:i/>
          <w:sz w:val="20"/>
          <w:szCs w:val="20"/>
        </w:rPr>
        <w:t xml:space="preserve">2015 yılında Dünya üzerindeki 208 ülkeden 196'sının imzaladığı Paris Antlaşması, sürdürülebilir ve dirençli bir Dünya için en mutabık kalınan belgerden biridir.2020 yılına kadar birçok ülke küresel emisyon gazı oranlarını %5 civarı düşüreceğini beyan etsede malesef günümüzde bunu başarabilen sadece 16 ülke bulunmaktadır. Bunun yanısıra, 2020 yılında başgösteren COVİD-19 salgını küresel bir sağlık krizi ile birlikte muazzam bir sosyoekonomik çöküşe sebep olmuştur. Tıpkı iklim değişikliği krizi gibi benzerlikler gösteren bu salgın başta hafife alınmış ve etkileri günümüzde tüm coğrafyamıza yayılmıştır. Ancak İklim değişikliği konusundaki çalışmalar tüm bu olumsuzluğa rağmen biraz hız kessede devam etmektedir. Ulusal hükümetlerden birçoğu 2050 yılına kadar net sıfır dirençli bir dünyaya ulaşmak için geçtiğimiz Haziran ayında başlatılan "Sıfıra Yarış" kampanyasına desteklerini sürdürmektedir. </w:t>
      </w:r>
    </w:p>
    <w:p w:rsidR="00F97E3E" w:rsidRPr="009915C0" w:rsidRDefault="00F97E3E" w:rsidP="00F97E3E">
      <w:pPr>
        <w:spacing w:line="240" w:lineRule="auto"/>
        <w:ind w:firstLine="709"/>
        <w:jc w:val="both"/>
        <w:rPr>
          <w:rFonts w:ascii="Times New Roman" w:hAnsi="Times New Roman" w:cs="Times New Roman"/>
          <w:i/>
          <w:sz w:val="20"/>
          <w:szCs w:val="20"/>
        </w:rPr>
      </w:pPr>
      <w:r w:rsidRPr="009915C0">
        <w:rPr>
          <w:rFonts w:ascii="Times New Roman" w:hAnsi="Times New Roman" w:cs="Times New Roman"/>
          <w:i/>
          <w:sz w:val="20"/>
          <w:szCs w:val="20"/>
        </w:rPr>
        <w:t>İklim değişikliği ve salgın krizi tüm canlı ve cansız yaşam için acil bir durum oluşturmuş bulunmaktadır. Her iki zorluğun üstesinden gelmek Gezegenimizin iyileşme süreci için bir fırsata dönüştürülebilir. Bir dizi çevre aktörlerinin "Yeşil Dirençli Bir Toparlanma" çağrısı, düşük karbona odaklanan kurtarma planlarının aynı zamanda daha iyi sosyoekonomik sonuçlar ile birlikte daha sağlıklı bir ortama dönüşmesi içindir. Bu çalışmada, Paris Antlaşmasında yer alan üç hayati önerinin; (1) İşbirliği, (2) Denge sağlamak, (3),Direnç oluşturmak hedefleri için neler yapıldığı ve yapılabileceği konusunda bilgilere ve yorumlara yer verilmiştir. Bu sayede eşitliğe geçişimizin anahtarı olacak dayanıklı bir dünya yaratmak elimizdedir.</w:t>
      </w:r>
    </w:p>
    <w:p w:rsidR="00F97E3E" w:rsidRPr="009915C0" w:rsidRDefault="00F97E3E" w:rsidP="00F97E3E">
      <w:pPr>
        <w:spacing w:line="240" w:lineRule="auto"/>
        <w:jc w:val="both"/>
        <w:rPr>
          <w:rFonts w:ascii="Times New Roman" w:hAnsi="Times New Roman" w:cs="Times New Roman"/>
          <w:i/>
          <w:sz w:val="20"/>
          <w:szCs w:val="20"/>
        </w:rPr>
      </w:pPr>
      <w:r w:rsidRPr="009915C0">
        <w:rPr>
          <w:rFonts w:ascii="Times New Roman" w:hAnsi="Times New Roman" w:cs="Times New Roman"/>
          <w:i/>
          <w:sz w:val="20"/>
          <w:szCs w:val="20"/>
        </w:rPr>
        <w:t>Anahtar Kelimeler: Covid-19, İklim Değişikliği, Paris Antlaşması, Dirençlilik</w:t>
      </w:r>
    </w:p>
    <w:p w:rsidR="00C52894" w:rsidRPr="009915C0" w:rsidRDefault="00C52894" w:rsidP="00C52894">
      <w:pPr>
        <w:spacing w:line="360" w:lineRule="auto"/>
        <w:jc w:val="center"/>
        <w:rPr>
          <w:rStyle w:val="jlqj4b"/>
          <w:rFonts w:ascii="Times New Roman" w:hAnsi="Times New Roman" w:cs="Times New Roman"/>
          <w:b/>
          <w:sz w:val="24"/>
          <w:szCs w:val="24"/>
        </w:rPr>
      </w:pPr>
    </w:p>
    <w:p w:rsidR="00C52894" w:rsidRPr="009915C0" w:rsidRDefault="00C52894" w:rsidP="00C52894">
      <w:pPr>
        <w:spacing w:line="360" w:lineRule="auto"/>
        <w:jc w:val="center"/>
        <w:rPr>
          <w:rFonts w:ascii="Times New Roman" w:hAnsi="Times New Roman" w:cs="Times New Roman"/>
          <w:b/>
          <w:i/>
          <w:sz w:val="24"/>
          <w:szCs w:val="24"/>
        </w:rPr>
      </w:pPr>
      <w:r w:rsidRPr="009915C0">
        <w:rPr>
          <w:rStyle w:val="jlqj4b"/>
          <w:rFonts w:ascii="Times New Roman" w:hAnsi="Times New Roman" w:cs="Times New Roman"/>
          <w:b/>
          <w:sz w:val="24"/>
          <w:szCs w:val="24"/>
        </w:rPr>
        <w:t>EFFECTS OF COVID-19 PANDEMIC ON CLIMATE CHANGE RESEARCH</w:t>
      </w:r>
    </w:p>
    <w:p w:rsidR="00C52894" w:rsidRPr="009915C0" w:rsidRDefault="00C52894" w:rsidP="00C52894">
      <w:pPr>
        <w:spacing w:line="240" w:lineRule="auto"/>
        <w:jc w:val="both"/>
        <w:rPr>
          <w:rFonts w:ascii="Times New Roman" w:hAnsi="Times New Roman" w:cs="Times New Roman"/>
          <w:sz w:val="24"/>
          <w:szCs w:val="24"/>
        </w:rPr>
      </w:pPr>
      <w:r w:rsidRPr="009915C0">
        <w:rPr>
          <w:rFonts w:ascii="Times New Roman" w:hAnsi="Times New Roman" w:cs="Times New Roman"/>
          <w:sz w:val="24"/>
          <w:szCs w:val="24"/>
        </w:rPr>
        <w:t>Abstract</w:t>
      </w:r>
    </w:p>
    <w:p w:rsidR="00C52894" w:rsidRPr="009915C0" w:rsidRDefault="00C52894" w:rsidP="00C52894">
      <w:pPr>
        <w:spacing w:line="240" w:lineRule="auto"/>
        <w:ind w:firstLine="709"/>
        <w:jc w:val="both"/>
        <w:rPr>
          <w:rFonts w:ascii="Times New Roman" w:hAnsi="Times New Roman" w:cs="Times New Roman"/>
          <w:i/>
          <w:sz w:val="20"/>
          <w:szCs w:val="20"/>
        </w:rPr>
      </w:pPr>
      <w:r w:rsidRPr="009915C0">
        <w:rPr>
          <w:rStyle w:val="jlqj4b"/>
          <w:rFonts w:ascii="Times New Roman" w:hAnsi="Times New Roman" w:cs="Times New Roman"/>
          <w:i/>
          <w:sz w:val="20"/>
          <w:szCs w:val="20"/>
        </w:rPr>
        <w:t>Paris Agreement, signed by 196 out of 208 countries in the world in 2015, is one of the most agreed documents for a sustainable and resilient World. Although many countries have declared that they will reduce their global emission gas rates by 5% by 2020, unfortunately, there are only 16 countries that can achieve this today. In addition, the COVID-19 pandemic that broke out in 2020, along with a global health crisis, caused a massive socioeconomic collapse. This pandemic, which shows similarities just like the climate change crisis, was initially underestimated and its effects have spread to our entire geography today. However, despite all this negativity, studies on climate change continue at a slower pace. Many national governments continue to support the "Race to Zero" campaign launched last June to reach a net zero resilient world by 2050.</w:t>
      </w:r>
    </w:p>
    <w:p w:rsidR="00C52894" w:rsidRPr="009915C0" w:rsidRDefault="00C52894" w:rsidP="00C52894">
      <w:pPr>
        <w:spacing w:line="240" w:lineRule="auto"/>
        <w:ind w:firstLine="709"/>
        <w:jc w:val="both"/>
        <w:rPr>
          <w:rStyle w:val="jlqj4b"/>
          <w:rFonts w:ascii="Times New Roman" w:hAnsi="Times New Roman" w:cs="Times New Roman"/>
          <w:i/>
          <w:sz w:val="20"/>
          <w:szCs w:val="20"/>
        </w:rPr>
      </w:pPr>
      <w:r w:rsidRPr="009915C0">
        <w:rPr>
          <w:rStyle w:val="jlqj4b"/>
          <w:rFonts w:ascii="Times New Roman" w:hAnsi="Times New Roman" w:cs="Times New Roman"/>
          <w:i/>
          <w:sz w:val="20"/>
          <w:szCs w:val="20"/>
        </w:rPr>
        <w:t>Climate change and pandemic crisis have created an emergency for all living and non-living life.</w:t>
      </w:r>
      <w:r w:rsidRPr="009915C0">
        <w:rPr>
          <w:rStyle w:val="viiyi"/>
          <w:rFonts w:ascii="Times New Roman" w:hAnsi="Times New Roman" w:cs="Times New Roman"/>
          <w:i/>
          <w:sz w:val="20"/>
          <w:szCs w:val="20"/>
        </w:rPr>
        <w:t xml:space="preserve"> </w:t>
      </w:r>
      <w:r w:rsidRPr="009915C0">
        <w:rPr>
          <w:rStyle w:val="jlqj4b"/>
          <w:rFonts w:ascii="Times New Roman" w:hAnsi="Times New Roman" w:cs="Times New Roman"/>
          <w:i/>
          <w:sz w:val="20"/>
          <w:szCs w:val="20"/>
        </w:rPr>
        <w:t>Overcoming both challenges can be turned into an opportunity for the healing process of our Planet.</w:t>
      </w:r>
      <w:r w:rsidRPr="009915C0">
        <w:rPr>
          <w:rStyle w:val="viiyi"/>
          <w:rFonts w:ascii="Times New Roman" w:hAnsi="Times New Roman" w:cs="Times New Roman"/>
          <w:i/>
          <w:sz w:val="20"/>
          <w:szCs w:val="20"/>
        </w:rPr>
        <w:t xml:space="preserve"> </w:t>
      </w:r>
      <w:r w:rsidRPr="009915C0">
        <w:rPr>
          <w:rStyle w:val="jlqj4b"/>
          <w:rFonts w:ascii="Times New Roman" w:hAnsi="Times New Roman" w:cs="Times New Roman"/>
          <w:i/>
          <w:sz w:val="20"/>
          <w:szCs w:val="20"/>
        </w:rPr>
        <w:t>A number of environmental actors call for a "Green Resilient Recovery" to transform recovery plans focused on low carbon into a healthier environment with better socioeconomic outcomes at the same time.</w:t>
      </w:r>
      <w:r w:rsidRPr="009915C0">
        <w:rPr>
          <w:rStyle w:val="viiyi"/>
          <w:rFonts w:ascii="Times New Roman" w:hAnsi="Times New Roman" w:cs="Times New Roman"/>
          <w:i/>
          <w:sz w:val="20"/>
          <w:szCs w:val="20"/>
        </w:rPr>
        <w:t xml:space="preserve"> </w:t>
      </w:r>
      <w:r w:rsidRPr="009915C0">
        <w:rPr>
          <w:rStyle w:val="jlqj4b"/>
          <w:rFonts w:ascii="Times New Roman" w:hAnsi="Times New Roman" w:cs="Times New Roman"/>
          <w:i/>
          <w:sz w:val="20"/>
          <w:szCs w:val="20"/>
        </w:rPr>
        <w:t>In this study, three vital proposals in the Paris Agreement;</w:t>
      </w:r>
      <w:r w:rsidRPr="009915C0">
        <w:rPr>
          <w:rStyle w:val="viiyi"/>
          <w:rFonts w:ascii="Times New Roman" w:hAnsi="Times New Roman" w:cs="Times New Roman"/>
          <w:i/>
          <w:sz w:val="20"/>
          <w:szCs w:val="20"/>
        </w:rPr>
        <w:t xml:space="preserve"> </w:t>
      </w:r>
      <w:r w:rsidRPr="009915C0">
        <w:rPr>
          <w:rStyle w:val="jlqj4b"/>
          <w:rFonts w:ascii="Times New Roman" w:hAnsi="Times New Roman" w:cs="Times New Roman"/>
          <w:i/>
          <w:sz w:val="20"/>
          <w:szCs w:val="20"/>
        </w:rPr>
        <w:t>Information and comments on what has been done and can be done for the goals of (1) Cooperation, (2) Ensuring Balance, (3) Building Resistance are included.</w:t>
      </w:r>
      <w:r w:rsidRPr="009915C0">
        <w:rPr>
          <w:rStyle w:val="viiyi"/>
          <w:rFonts w:ascii="Times New Roman" w:hAnsi="Times New Roman" w:cs="Times New Roman"/>
          <w:i/>
          <w:sz w:val="20"/>
          <w:szCs w:val="20"/>
        </w:rPr>
        <w:t xml:space="preserve"> </w:t>
      </w:r>
      <w:r w:rsidRPr="009915C0">
        <w:rPr>
          <w:rStyle w:val="jlqj4b"/>
          <w:rFonts w:ascii="Times New Roman" w:hAnsi="Times New Roman" w:cs="Times New Roman"/>
          <w:i/>
          <w:sz w:val="20"/>
          <w:szCs w:val="20"/>
        </w:rPr>
        <w:t>In this way, it is in our hands to create a resilient world that will be the key to our transition to equality.</w:t>
      </w:r>
    </w:p>
    <w:p w:rsidR="00C52894" w:rsidRPr="009915C0" w:rsidRDefault="00C52894" w:rsidP="00C52894">
      <w:pPr>
        <w:spacing w:line="240" w:lineRule="auto"/>
        <w:jc w:val="both"/>
        <w:rPr>
          <w:rFonts w:ascii="Times New Roman" w:hAnsi="Times New Roman" w:cs="Times New Roman"/>
          <w:i/>
          <w:sz w:val="20"/>
          <w:szCs w:val="20"/>
        </w:rPr>
      </w:pPr>
      <w:r w:rsidRPr="009915C0">
        <w:rPr>
          <w:rFonts w:ascii="Times New Roman" w:hAnsi="Times New Roman" w:cs="Times New Roman"/>
          <w:i/>
          <w:sz w:val="20"/>
          <w:szCs w:val="20"/>
        </w:rPr>
        <w:t xml:space="preserve">Keywords: </w:t>
      </w:r>
      <w:r w:rsidRPr="009915C0">
        <w:rPr>
          <w:rStyle w:val="jlqj4b"/>
          <w:rFonts w:ascii="Times New Roman" w:hAnsi="Times New Roman" w:cs="Times New Roman"/>
          <w:i/>
          <w:sz w:val="20"/>
          <w:szCs w:val="20"/>
        </w:rPr>
        <w:t>Covid-19, Climate Change, Paris Agreement, Resilience</w:t>
      </w:r>
    </w:p>
    <w:p w:rsidR="00881689" w:rsidRPr="009915C0" w:rsidRDefault="00881689" w:rsidP="00F97E3E">
      <w:pPr>
        <w:spacing w:line="240" w:lineRule="auto"/>
        <w:jc w:val="both"/>
      </w:pPr>
    </w:p>
    <w:p w:rsidR="00407C0D" w:rsidRPr="009915C0" w:rsidRDefault="00407C0D" w:rsidP="00F97E3E">
      <w:pPr>
        <w:spacing w:line="240" w:lineRule="auto"/>
        <w:jc w:val="both"/>
      </w:pPr>
    </w:p>
    <w:p w:rsidR="00407C0D" w:rsidRPr="009915C0" w:rsidRDefault="00407C0D" w:rsidP="00F97E3E">
      <w:pPr>
        <w:spacing w:line="240" w:lineRule="auto"/>
        <w:jc w:val="both"/>
      </w:pPr>
    </w:p>
    <w:p w:rsidR="00407C0D" w:rsidRPr="009915C0" w:rsidRDefault="00407C0D" w:rsidP="00F97E3E">
      <w:pPr>
        <w:spacing w:line="240" w:lineRule="auto"/>
        <w:jc w:val="both"/>
      </w:pPr>
    </w:p>
    <w:p w:rsidR="00407C0D" w:rsidRPr="009915C0" w:rsidRDefault="00282AC8" w:rsidP="00407C0D">
      <w:pPr>
        <w:spacing w:line="240" w:lineRule="auto"/>
        <w:jc w:val="both"/>
        <w:rPr>
          <w:rFonts w:ascii="Times New Roman" w:hAnsi="Times New Roman" w:cs="Times New Roman"/>
          <w:b/>
          <w:sz w:val="24"/>
          <w:szCs w:val="24"/>
        </w:rPr>
      </w:pPr>
      <w:r w:rsidRPr="009915C0">
        <w:rPr>
          <w:rFonts w:ascii="Times New Roman" w:hAnsi="Times New Roman" w:cs="Times New Roman"/>
          <w:b/>
          <w:sz w:val="24"/>
          <w:szCs w:val="24"/>
        </w:rPr>
        <w:lastRenderedPageBreak/>
        <w:t xml:space="preserve">1. </w:t>
      </w:r>
      <w:r w:rsidR="00407C0D" w:rsidRPr="009915C0">
        <w:rPr>
          <w:rFonts w:ascii="Times New Roman" w:hAnsi="Times New Roman" w:cs="Times New Roman"/>
          <w:b/>
          <w:sz w:val="24"/>
          <w:szCs w:val="24"/>
        </w:rPr>
        <w:t>Giriş</w:t>
      </w:r>
    </w:p>
    <w:p w:rsidR="00407C0D" w:rsidRPr="009915C0" w:rsidRDefault="00407C0D" w:rsidP="001D51CC">
      <w:pPr>
        <w:spacing w:line="240" w:lineRule="auto"/>
        <w:ind w:firstLine="709"/>
        <w:jc w:val="both"/>
        <w:rPr>
          <w:rFonts w:ascii="Times New Roman" w:hAnsi="Times New Roman" w:cs="Times New Roman"/>
          <w:bCs/>
          <w:sz w:val="24"/>
          <w:szCs w:val="24"/>
        </w:rPr>
      </w:pPr>
      <w:r w:rsidRPr="009915C0">
        <w:rPr>
          <w:rFonts w:ascii="Times New Roman" w:hAnsi="Times New Roman" w:cs="Times New Roman"/>
          <w:bCs/>
          <w:sz w:val="24"/>
          <w:szCs w:val="24"/>
        </w:rPr>
        <w:t xml:space="preserve">Paris Anlaşması, Birleşmiş Milletler İklim Değişikliği Çerçeve Sözleşmesi kapsamında, iklim değişikliğinin azaltılması, adaptasyonu ve finansmanı </w:t>
      </w:r>
      <w:r w:rsidR="00E71D44" w:rsidRPr="009915C0">
        <w:rPr>
          <w:rFonts w:ascii="Times New Roman" w:hAnsi="Times New Roman" w:cs="Times New Roman"/>
          <w:bCs/>
          <w:sz w:val="24"/>
          <w:szCs w:val="24"/>
        </w:rPr>
        <w:t>hakkında 2015 yılında imzalanıp 4 Kasım 2016 tarihinde</w:t>
      </w:r>
      <w:r w:rsidRPr="009915C0">
        <w:rPr>
          <w:rFonts w:ascii="Times New Roman" w:hAnsi="Times New Roman" w:cs="Times New Roman"/>
          <w:bCs/>
          <w:sz w:val="24"/>
          <w:szCs w:val="24"/>
        </w:rPr>
        <w:t xml:space="preserve"> yürürlüğe giren bir anlaşmadır. Mart 2021 itibariyle, BMİDÇS'n</w:t>
      </w:r>
      <w:r w:rsidR="00E71D44" w:rsidRPr="009915C0">
        <w:rPr>
          <w:rFonts w:ascii="Times New Roman" w:hAnsi="Times New Roman" w:cs="Times New Roman"/>
          <w:bCs/>
          <w:sz w:val="24"/>
          <w:szCs w:val="24"/>
        </w:rPr>
        <w:t>in 191</w:t>
      </w:r>
      <w:r w:rsidRPr="009915C0">
        <w:rPr>
          <w:rFonts w:ascii="Times New Roman" w:hAnsi="Times New Roman" w:cs="Times New Roman"/>
          <w:bCs/>
          <w:sz w:val="24"/>
          <w:szCs w:val="24"/>
        </w:rPr>
        <w:t xml:space="preserve"> üyesi anlaşmaya taraftır (Vikipedi, 2021).</w:t>
      </w:r>
    </w:p>
    <w:p w:rsidR="006E4987" w:rsidRPr="009915C0" w:rsidRDefault="006E4987" w:rsidP="006E4987">
      <w:pPr>
        <w:spacing w:line="240" w:lineRule="auto"/>
        <w:ind w:firstLine="709"/>
        <w:jc w:val="both"/>
        <w:rPr>
          <w:rFonts w:ascii="Times New Roman" w:hAnsi="Times New Roman" w:cs="Times New Roman"/>
          <w:sz w:val="24"/>
          <w:szCs w:val="24"/>
        </w:rPr>
      </w:pPr>
      <w:r w:rsidRPr="009915C0">
        <w:rPr>
          <w:rFonts w:ascii="Times New Roman" w:hAnsi="Times New Roman" w:cs="Times New Roman"/>
          <w:sz w:val="24"/>
          <w:szCs w:val="24"/>
        </w:rPr>
        <w:t>BMİDÇS, sera gazı emisyonlarını azaltmaya, araştırma ve teknoloji üzerinde işbirliği yapmaya ve sera gazı yutaklarını (örneğin ormanlar, okyanuslar, göller) korumaya teşvik etmektedir. Sözleşme, sera gazı emisyonlarının azaltılması için, ülkelerin kalkınma önceliklerini ve özel koşullarını göz önüne alarak “ortak fakat farklılaştırılmış sorumluluklar ve göreceli kabiliyetler” ilkesine dayanmaktadır.  Bu ilke, ülkelerin bu küresel çabaya sosyo-ekonomik koşulları dâhilinde katkısını öngörmektedir. Bu bağlamda sözleşme, farklı yükümlülüklere gö</w:t>
      </w:r>
      <w:r w:rsidR="006071CD" w:rsidRPr="009915C0">
        <w:rPr>
          <w:rFonts w:ascii="Times New Roman" w:hAnsi="Times New Roman" w:cs="Times New Roman"/>
          <w:sz w:val="24"/>
          <w:szCs w:val="24"/>
        </w:rPr>
        <w:t>re ülkeleri üç gruba a</w:t>
      </w:r>
      <w:r w:rsidR="00CD666B" w:rsidRPr="009915C0">
        <w:rPr>
          <w:rFonts w:ascii="Times New Roman" w:hAnsi="Times New Roman" w:cs="Times New Roman"/>
          <w:sz w:val="24"/>
          <w:szCs w:val="24"/>
        </w:rPr>
        <w:t>yırmıştır; EK-I</w:t>
      </w:r>
      <w:r w:rsidR="00306922" w:rsidRPr="009915C0">
        <w:rPr>
          <w:rFonts w:ascii="Times New Roman" w:hAnsi="Times New Roman" w:cs="Times New Roman"/>
          <w:sz w:val="24"/>
          <w:szCs w:val="24"/>
        </w:rPr>
        <w:t xml:space="preserve"> (Şekil 1</w:t>
      </w:r>
      <w:r w:rsidR="005C294F" w:rsidRPr="009915C0">
        <w:rPr>
          <w:rFonts w:ascii="Times New Roman" w:hAnsi="Times New Roman" w:cs="Times New Roman"/>
          <w:sz w:val="24"/>
          <w:szCs w:val="24"/>
        </w:rPr>
        <w:t>.1</w:t>
      </w:r>
      <w:r w:rsidR="00306922" w:rsidRPr="009915C0">
        <w:rPr>
          <w:rFonts w:ascii="Times New Roman" w:hAnsi="Times New Roman" w:cs="Times New Roman"/>
          <w:sz w:val="24"/>
          <w:szCs w:val="24"/>
        </w:rPr>
        <w:t>)</w:t>
      </w:r>
      <w:r w:rsidR="00CD666B" w:rsidRPr="009915C0">
        <w:rPr>
          <w:rFonts w:ascii="Times New Roman" w:hAnsi="Times New Roman" w:cs="Times New Roman"/>
          <w:sz w:val="24"/>
          <w:szCs w:val="24"/>
        </w:rPr>
        <w:t>, EK-II ve EK Dışı</w:t>
      </w:r>
      <w:r w:rsidR="006071CD" w:rsidRPr="009915C0">
        <w:rPr>
          <w:rFonts w:ascii="Times New Roman" w:hAnsi="Times New Roman" w:cs="Times New Roman"/>
          <w:sz w:val="24"/>
          <w:szCs w:val="24"/>
        </w:rPr>
        <w:t>.</w:t>
      </w:r>
    </w:p>
    <w:p w:rsidR="006E4987" w:rsidRPr="009915C0" w:rsidRDefault="006E4987" w:rsidP="001D51CC">
      <w:pPr>
        <w:spacing w:line="240" w:lineRule="auto"/>
        <w:ind w:firstLine="709"/>
        <w:jc w:val="both"/>
        <w:rPr>
          <w:rFonts w:ascii="Times New Roman" w:hAnsi="Times New Roman" w:cs="Times New Roman"/>
          <w:sz w:val="24"/>
          <w:szCs w:val="24"/>
        </w:rPr>
      </w:pPr>
    </w:p>
    <w:p w:rsidR="00407C0D" w:rsidRPr="009915C0" w:rsidRDefault="00CD684E" w:rsidP="00CD684E">
      <w:pPr>
        <w:spacing w:line="240" w:lineRule="auto"/>
        <w:jc w:val="center"/>
        <w:rPr>
          <w:rFonts w:ascii="Times New Roman" w:hAnsi="Times New Roman" w:cs="Times New Roman"/>
          <w:sz w:val="24"/>
          <w:szCs w:val="24"/>
        </w:rPr>
      </w:pPr>
      <w:r w:rsidRPr="009915C0">
        <w:rPr>
          <w:rFonts w:ascii="Times New Roman" w:hAnsi="Times New Roman" w:cs="Times New Roman"/>
          <w:noProof/>
          <w:sz w:val="24"/>
          <w:szCs w:val="24"/>
          <w:lang w:eastAsia="tr-TR"/>
        </w:rPr>
        <w:drawing>
          <wp:inline distT="0" distB="0" distL="0" distR="0">
            <wp:extent cx="2638425" cy="2171700"/>
            <wp:effectExtent l="57150" t="57150" r="66675" b="57150"/>
            <wp:docPr id="1" name="Picture 1" descr="oecd-ulkeleri-haritasi.png"/>
            <wp:cNvGraphicFramePr/>
            <a:graphic xmlns:a="http://schemas.openxmlformats.org/drawingml/2006/main">
              <a:graphicData uri="http://schemas.openxmlformats.org/drawingml/2006/picture">
                <pic:pic xmlns:pic="http://schemas.openxmlformats.org/drawingml/2006/picture">
                  <pic:nvPicPr>
                    <pic:cNvPr id="11" name="Picture 10" descr="oecd-ulkeleri-haritasi.png"/>
                    <pic:cNvPicPr>
                      <a:picLocks noChangeAspect="1"/>
                    </pic:cNvPicPr>
                  </pic:nvPicPr>
                  <pic:blipFill>
                    <a:blip r:embed="rId5" cstate="print"/>
                    <a:stretch>
                      <a:fillRect/>
                    </a:stretch>
                  </pic:blipFill>
                  <pic:spPr>
                    <a:xfrm>
                      <a:off x="0" y="0"/>
                      <a:ext cx="2638425" cy="2171700"/>
                    </a:xfrm>
                    <a:prstGeom prst="rect">
                      <a:avLst/>
                    </a:prstGeom>
                    <a:ln w="63500">
                      <a:solidFill>
                        <a:srgbClr val="00FFFF"/>
                      </a:solidFill>
                    </a:ln>
                  </pic:spPr>
                </pic:pic>
              </a:graphicData>
            </a:graphic>
          </wp:inline>
        </w:drawing>
      </w:r>
      <w:r w:rsidRPr="009915C0">
        <w:rPr>
          <w:rFonts w:ascii="Times New Roman" w:hAnsi="Times New Roman" w:cs="Times New Roman"/>
          <w:noProof/>
          <w:sz w:val="24"/>
          <w:szCs w:val="24"/>
          <w:lang w:eastAsia="tr-TR"/>
        </w:rPr>
        <w:drawing>
          <wp:inline distT="0" distB="0" distL="0" distR="0">
            <wp:extent cx="2628900" cy="2162175"/>
            <wp:effectExtent l="57150" t="57150" r="57150" b="66675"/>
            <wp:docPr id="2" name="Picture 2" descr="ab-uye-ulkeler-haritasi.png"/>
            <wp:cNvGraphicFramePr/>
            <a:graphic xmlns:a="http://schemas.openxmlformats.org/drawingml/2006/main">
              <a:graphicData uri="http://schemas.openxmlformats.org/drawingml/2006/picture">
                <pic:pic xmlns:pic="http://schemas.openxmlformats.org/drawingml/2006/picture">
                  <pic:nvPicPr>
                    <pic:cNvPr id="13" name="Picture 12" descr="ab-uye-ulkeler-haritasi.png"/>
                    <pic:cNvPicPr>
                      <a:picLocks noChangeAspect="1"/>
                    </pic:cNvPicPr>
                  </pic:nvPicPr>
                  <pic:blipFill>
                    <a:blip r:embed="rId6" cstate="print"/>
                    <a:stretch>
                      <a:fillRect/>
                    </a:stretch>
                  </pic:blipFill>
                  <pic:spPr>
                    <a:xfrm>
                      <a:off x="0" y="0"/>
                      <a:ext cx="2628900" cy="2162175"/>
                    </a:xfrm>
                    <a:prstGeom prst="rect">
                      <a:avLst/>
                    </a:prstGeom>
                    <a:ln w="63500">
                      <a:solidFill>
                        <a:srgbClr val="3333CC"/>
                      </a:solidFill>
                    </a:ln>
                  </pic:spPr>
                </pic:pic>
              </a:graphicData>
            </a:graphic>
          </wp:inline>
        </w:drawing>
      </w:r>
    </w:p>
    <w:p w:rsidR="00306922" w:rsidRPr="009915C0" w:rsidRDefault="00306922" w:rsidP="00306922">
      <w:pPr>
        <w:spacing w:line="240" w:lineRule="auto"/>
        <w:jc w:val="both"/>
        <w:rPr>
          <w:rFonts w:ascii="Times New Roman" w:hAnsi="Times New Roman" w:cs="Times New Roman"/>
          <w:sz w:val="24"/>
          <w:szCs w:val="24"/>
        </w:rPr>
      </w:pPr>
      <w:r w:rsidRPr="009915C0">
        <w:rPr>
          <w:rFonts w:ascii="Times New Roman" w:hAnsi="Times New Roman" w:cs="Times New Roman"/>
          <w:b/>
          <w:sz w:val="24"/>
          <w:szCs w:val="24"/>
        </w:rPr>
        <w:t xml:space="preserve">Şekil </w:t>
      </w:r>
      <w:r w:rsidR="005C294F" w:rsidRPr="009915C0">
        <w:rPr>
          <w:rFonts w:ascii="Times New Roman" w:hAnsi="Times New Roman" w:cs="Times New Roman"/>
          <w:b/>
          <w:sz w:val="24"/>
          <w:szCs w:val="24"/>
        </w:rPr>
        <w:t>1.</w:t>
      </w:r>
      <w:r w:rsidR="00FD1657" w:rsidRPr="009915C0">
        <w:rPr>
          <w:rFonts w:ascii="Times New Roman" w:hAnsi="Times New Roman" w:cs="Times New Roman"/>
          <w:b/>
          <w:sz w:val="24"/>
          <w:szCs w:val="24"/>
        </w:rPr>
        <w:t>1</w:t>
      </w:r>
      <w:r w:rsidRPr="009915C0">
        <w:rPr>
          <w:rFonts w:ascii="Times New Roman" w:hAnsi="Times New Roman" w:cs="Times New Roman"/>
          <w:sz w:val="24"/>
          <w:szCs w:val="24"/>
        </w:rPr>
        <w:t xml:space="preserve"> BMİDÇS’ne Türkiye’ninde dahil olduğu OECD ülkeleri (Amerika, Almanya, Fransa, İngiltere, Hollanda,…) (solda), AB ülkeleri (Belçika, Bulgaristan, Slovenya,…) (sağda)</w:t>
      </w:r>
    </w:p>
    <w:p w:rsidR="00407C0D" w:rsidRPr="009915C0" w:rsidRDefault="00407C0D" w:rsidP="00F97E3E">
      <w:pPr>
        <w:spacing w:line="240" w:lineRule="auto"/>
        <w:jc w:val="both"/>
      </w:pPr>
    </w:p>
    <w:p w:rsidR="00282AC8" w:rsidRPr="009915C0" w:rsidRDefault="00282AC8" w:rsidP="00282AC8">
      <w:pPr>
        <w:spacing w:line="240" w:lineRule="auto"/>
        <w:jc w:val="both"/>
        <w:rPr>
          <w:rFonts w:ascii="Times New Roman" w:hAnsi="Times New Roman" w:cs="Times New Roman"/>
          <w:b/>
          <w:sz w:val="24"/>
          <w:szCs w:val="24"/>
        </w:rPr>
      </w:pPr>
      <w:r w:rsidRPr="009915C0">
        <w:rPr>
          <w:rFonts w:ascii="Times New Roman" w:hAnsi="Times New Roman" w:cs="Times New Roman"/>
          <w:b/>
          <w:sz w:val="24"/>
          <w:szCs w:val="24"/>
        </w:rPr>
        <w:t>2. 2020 itibariyle Küresel İklim Planı hangi aşamada?</w:t>
      </w:r>
    </w:p>
    <w:p w:rsidR="005C294F" w:rsidRPr="009915C0" w:rsidRDefault="005C294F" w:rsidP="005C294F">
      <w:pPr>
        <w:pStyle w:val="NormalWeb"/>
        <w:spacing w:before="0" w:beforeAutospacing="0" w:after="0" w:afterAutospacing="0"/>
        <w:jc w:val="both"/>
        <w:rPr>
          <w:rFonts w:eastAsiaTheme="minorEastAsia"/>
          <w:kern w:val="24"/>
        </w:rPr>
      </w:pPr>
      <w:r w:rsidRPr="009915C0">
        <w:rPr>
          <w:rFonts w:eastAsiaTheme="minorEastAsia"/>
          <w:kern w:val="24"/>
        </w:rPr>
        <w:t>Şimdiye kadar INDC (Kesin Katkılar için Ulusal Niyet Beyanları) taahhüt eden ülkeler ve bu ülkelerin dünyadaki emisyon oranları Şekil 2.1’de görülmektedir. Emisyon toplamına yalnızca BM tarafları dahil edilmiştir. Grönland, AB'nin INDC'si kapsamında olmayan, Dani</w:t>
      </w:r>
      <w:r w:rsidR="001A7CFE" w:rsidRPr="009915C0">
        <w:rPr>
          <w:rFonts w:eastAsiaTheme="minorEastAsia"/>
          <w:kern w:val="24"/>
        </w:rPr>
        <w:t>marka'nın özerk bir bölgesidir.</w:t>
      </w:r>
    </w:p>
    <w:p w:rsidR="00094332" w:rsidRPr="009915C0" w:rsidRDefault="00094332" w:rsidP="005C294F">
      <w:pPr>
        <w:pStyle w:val="NormalWeb"/>
        <w:spacing w:before="0" w:beforeAutospacing="0" w:after="0" w:afterAutospacing="0"/>
        <w:jc w:val="both"/>
        <w:rPr>
          <w:rFonts w:eastAsiaTheme="minorEastAsia"/>
          <w:kern w:val="24"/>
        </w:rPr>
      </w:pPr>
    </w:p>
    <w:p w:rsidR="00094332" w:rsidRPr="009915C0" w:rsidRDefault="00094332" w:rsidP="00094332">
      <w:pPr>
        <w:pStyle w:val="NormalWeb"/>
        <w:spacing w:before="0" w:beforeAutospacing="0" w:after="0" w:afterAutospacing="0"/>
        <w:jc w:val="center"/>
        <w:rPr>
          <w:rFonts w:eastAsiaTheme="minorEastAsia"/>
          <w:kern w:val="24"/>
        </w:rPr>
      </w:pPr>
      <w:r w:rsidRPr="009915C0">
        <w:rPr>
          <w:noProof/>
        </w:rPr>
        <w:lastRenderedPageBreak/>
        <w:drawing>
          <wp:inline distT="0" distB="0" distL="0" distR="0">
            <wp:extent cx="3780087" cy="2914650"/>
            <wp:effectExtent l="0" t="0" r="0" b="0"/>
            <wp:docPr id="3" name="Picture 14" descr="paris-pledge-track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paris-pledge-tracker-2.jpg"/>
                    <pic:cNvPicPr>
                      <a:picLocks noChangeAspect="1"/>
                    </pic:cNvPicPr>
                  </pic:nvPicPr>
                  <pic:blipFill>
                    <a:blip r:embed="rId7" cstate="print"/>
                    <a:stretch>
                      <a:fillRect/>
                    </a:stretch>
                  </pic:blipFill>
                  <pic:spPr>
                    <a:xfrm>
                      <a:off x="0" y="0"/>
                      <a:ext cx="3816198" cy="2942494"/>
                    </a:xfrm>
                    <a:prstGeom prst="rect">
                      <a:avLst/>
                    </a:prstGeom>
                  </pic:spPr>
                </pic:pic>
              </a:graphicData>
            </a:graphic>
          </wp:inline>
        </w:drawing>
      </w:r>
    </w:p>
    <w:p w:rsidR="00094332" w:rsidRPr="009915C0" w:rsidRDefault="00094332" w:rsidP="00094332">
      <w:pPr>
        <w:pStyle w:val="NormalWeb"/>
        <w:spacing w:before="0" w:beforeAutospacing="0" w:after="0" w:afterAutospacing="0"/>
        <w:jc w:val="center"/>
        <w:rPr>
          <w:rFonts w:eastAsiaTheme="minorEastAsia"/>
          <w:kern w:val="24"/>
        </w:rPr>
      </w:pPr>
    </w:p>
    <w:p w:rsidR="00094332" w:rsidRPr="009915C0" w:rsidRDefault="00094332" w:rsidP="00094332">
      <w:pPr>
        <w:pStyle w:val="NormalWeb"/>
        <w:spacing w:before="0" w:beforeAutospacing="0" w:after="0" w:afterAutospacing="0"/>
        <w:jc w:val="both"/>
      </w:pPr>
      <w:r w:rsidRPr="009915C0">
        <w:rPr>
          <w:b/>
        </w:rPr>
        <w:t>Şekil 2.1</w:t>
      </w:r>
      <w:r w:rsidRPr="009915C0">
        <w:t xml:space="preserve"> Ülkelerin emisyon oranları </w:t>
      </w:r>
      <w:r w:rsidRPr="009915C0">
        <w:rPr>
          <w:rFonts w:eastAsiaTheme="minorEastAsia"/>
          <w:kern w:val="24"/>
        </w:rPr>
        <w:t>(Rosamund Pearce, Carbon Brief, AB verilerine dayanmaktadır.)</w:t>
      </w:r>
    </w:p>
    <w:p w:rsidR="00094332" w:rsidRPr="009915C0" w:rsidRDefault="00094332" w:rsidP="00094332">
      <w:pPr>
        <w:pStyle w:val="NormalWeb"/>
        <w:spacing w:before="0" w:beforeAutospacing="0" w:after="0" w:afterAutospacing="0"/>
        <w:jc w:val="center"/>
        <w:rPr>
          <w:rFonts w:eastAsiaTheme="minorEastAsia"/>
          <w:kern w:val="24"/>
        </w:rPr>
      </w:pPr>
    </w:p>
    <w:p w:rsidR="00404761" w:rsidRPr="009915C0" w:rsidRDefault="00404761" w:rsidP="005C294F">
      <w:pPr>
        <w:pStyle w:val="NormalWeb"/>
        <w:spacing w:before="0" w:beforeAutospacing="0" w:after="0" w:afterAutospacing="0"/>
        <w:jc w:val="both"/>
        <w:rPr>
          <w:rFonts w:eastAsiaTheme="minorEastAsia"/>
          <w:kern w:val="24"/>
        </w:rPr>
      </w:pPr>
    </w:p>
    <w:p w:rsidR="0059564E" w:rsidRPr="009915C0" w:rsidRDefault="00404761" w:rsidP="005C294F">
      <w:pPr>
        <w:pStyle w:val="NormalWeb"/>
        <w:spacing w:before="0" w:beforeAutospacing="0" w:after="0" w:afterAutospacing="0"/>
        <w:jc w:val="both"/>
        <w:rPr>
          <w:rFonts w:eastAsiaTheme="minorEastAsia"/>
          <w:kern w:val="24"/>
        </w:rPr>
      </w:pPr>
      <w:r w:rsidRPr="009915C0">
        <w:rPr>
          <w:rFonts w:eastAsiaTheme="minorEastAsia"/>
          <w:kern w:val="24"/>
        </w:rPr>
        <w:t>Sözleşmede 7 tane tematik alanı içine alan bir yol haritası belirlenmiştir. Bu alanlar; Arazi kullanımı, okyanus ve kıyı bölgeleri, su, insan yerleşimleri, ulaşım, enerji ve sanayi’dir.</w:t>
      </w:r>
      <w:r w:rsidR="007211C9" w:rsidRPr="009915C0">
        <w:rPr>
          <w:rFonts w:eastAsiaTheme="minorEastAsia"/>
          <w:kern w:val="24"/>
        </w:rPr>
        <w:t xml:space="preserve"> Her bir tematik alan başlı başına</w:t>
      </w:r>
      <w:r w:rsidR="0059564E" w:rsidRPr="009915C0">
        <w:rPr>
          <w:rFonts w:eastAsiaTheme="minorEastAsia"/>
          <w:kern w:val="24"/>
        </w:rPr>
        <w:t xml:space="preserve"> kapsamlı değerlendirilmekle birlikte bu çalışma için sadece okyanus ve kıyı bölgeleri ile su alanları hakkında kısa bilgilerden bahsedilmeye çalışılacaktır.</w:t>
      </w:r>
    </w:p>
    <w:p w:rsidR="0059564E" w:rsidRPr="009915C0" w:rsidRDefault="0059564E" w:rsidP="005C294F">
      <w:pPr>
        <w:pStyle w:val="NormalWeb"/>
        <w:spacing w:before="0" w:beforeAutospacing="0" w:after="0" w:afterAutospacing="0"/>
        <w:jc w:val="both"/>
        <w:rPr>
          <w:rFonts w:eastAsiaTheme="minorEastAsia"/>
          <w:kern w:val="24"/>
        </w:rPr>
      </w:pPr>
    </w:p>
    <w:p w:rsidR="00404761" w:rsidRPr="009915C0" w:rsidRDefault="0059564E" w:rsidP="003F72CD">
      <w:pPr>
        <w:pStyle w:val="NormalWeb"/>
        <w:spacing w:before="0" w:beforeAutospacing="0" w:after="0" w:afterAutospacing="0"/>
        <w:ind w:firstLine="708"/>
        <w:jc w:val="both"/>
        <w:rPr>
          <w:rFonts w:eastAsiaTheme="minorEastAsia"/>
          <w:b/>
          <w:kern w:val="24"/>
        </w:rPr>
      </w:pPr>
      <w:r w:rsidRPr="009915C0">
        <w:rPr>
          <w:rFonts w:eastAsiaTheme="minorEastAsia"/>
          <w:b/>
          <w:kern w:val="24"/>
        </w:rPr>
        <w:t>2.1 Okyanus ve Kıyı Bölgeleri</w:t>
      </w:r>
      <w:r w:rsidR="007211C9" w:rsidRPr="009915C0">
        <w:rPr>
          <w:rFonts w:eastAsiaTheme="minorEastAsia"/>
          <w:b/>
          <w:kern w:val="24"/>
        </w:rPr>
        <w:t xml:space="preserve">  </w:t>
      </w:r>
    </w:p>
    <w:p w:rsidR="00094332" w:rsidRPr="009915C0" w:rsidRDefault="00094332" w:rsidP="005C294F">
      <w:pPr>
        <w:pStyle w:val="NormalWeb"/>
        <w:spacing w:before="0" w:beforeAutospacing="0" w:after="0" w:afterAutospacing="0"/>
        <w:jc w:val="both"/>
        <w:rPr>
          <w:rFonts w:eastAsiaTheme="minorEastAsia"/>
          <w:b/>
          <w:kern w:val="24"/>
        </w:rPr>
      </w:pPr>
    </w:p>
    <w:p w:rsidR="00094332" w:rsidRPr="009915C0" w:rsidRDefault="00350554" w:rsidP="00094332">
      <w:pPr>
        <w:spacing w:after="0" w:line="240" w:lineRule="auto"/>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t>Okyanus ve kıyı b</w:t>
      </w:r>
      <w:r w:rsidR="00094332" w:rsidRPr="009915C0">
        <w:rPr>
          <w:rFonts w:ascii="Times New Roman" w:eastAsiaTheme="minorEastAsia" w:hAnsi="Times New Roman" w:cs="Times New Roman"/>
          <w:bCs/>
          <w:kern w:val="24"/>
          <w:sz w:val="24"/>
          <w:szCs w:val="24"/>
          <w:lang w:eastAsia="tr-TR"/>
        </w:rPr>
        <w:t>ölgeleri, küresel çaptaki sosyal ve ekonomik hizmetlerinin yanı sıra balıkçılık,</w:t>
      </w:r>
      <w:r w:rsidRPr="009915C0">
        <w:rPr>
          <w:rFonts w:ascii="Times New Roman" w:eastAsiaTheme="minorEastAsia" w:hAnsi="Times New Roman" w:cs="Times New Roman"/>
          <w:bCs/>
          <w:kern w:val="24"/>
          <w:sz w:val="24"/>
          <w:szCs w:val="24"/>
          <w:lang w:eastAsia="tr-TR"/>
        </w:rPr>
        <w:t xml:space="preserve"> </w:t>
      </w:r>
      <w:r w:rsidR="00094332" w:rsidRPr="009915C0">
        <w:rPr>
          <w:rFonts w:ascii="Times New Roman" w:eastAsiaTheme="minorEastAsia" w:hAnsi="Times New Roman" w:cs="Times New Roman"/>
          <w:bCs/>
          <w:kern w:val="24"/>
          <w:sz w:val="24"/>
          <w:szCs w:val="24"/>
          <w:lang w:eastAsia="tr-TR"/>
        </w:rPr>
        <w:t>ulaşım ve habitat dahil olmak üzere ekosistemdeki iklimi dü</w:t>
      </w:r>
      <w:r w:rsidRPr="009915C0">
        <w:rPr>
          <w:rFonts w:ascii="Times New Roman" w:eastAsiaTheme="minorEastAsia" w:hAnsi="Times New Roman" w:cs="Times New Roman"/>
          <w:bCs/>
          <w:kern w:val="24"/>
          <w:sz w:val="24"/>
          <w:szCs w:val="24"/>
          <w:lang w:eastAsia="tr-TR"/>
        </w:rPr>
        <w:t>zenlemede merkezi rol oynamaktadır.</w:t>
      </w:r>
      <w:r w:rsidR="00094332" w:rsidRPr="009915C0">
        <w:rPr>
          <w:rFonts w:ascii="Times New Roman" w:eastAsiaTheme="minorEastAsia" w:hAnsi="Times New Roman" w:cs="Times New Roman"/>
          <w:bCs/>
          <w:kern w:val="24"/>
          <w:sz w:val="24"/>
          <w:szCs w:val="24"/>
          <w:lang w:eastAsia="tr-TR"/>
        </w:rPr>
        <w:t xml:space="preserve"> Örnek vermek ge</w:t>
      </w:r>
      <w:r w:rsidRPr="009915C0">
        <w:rPr>
          <w:rFonts w:ascii="Times New Roman" w:eastAsiaTheme="minorEastAsia" w:hAnsi="Times New Roman" w:cs="Times New Roman"/>
          <w:bCs/>
          <w:kern w:val="24"/>
          <w:sz w:val="24"/>
          <w:szCs w:val="24"/>
          <w:lang w:eastAsia="tr-TR"/>
        </w:rPr>
        <w:t xml:space="preserve">rekirse; 1970’lerden beri meydana gelen sıcaklık artışının </w:t>
      </w:r>
      <w:r w:rsidR="00094332" w:rsidRPr="009915C0">
        <w:rPr>
          <w:rFonts w:ascii="Times New Roman" w:eastAsiaTheme="minorEastAsia" w:hAnsi="Times New Roman" w:cs="Times New Roman"/>
          <w:bCs/>
          <w:kern w:val="24"/>
          <w:sz w:val="24"/>
          <w:szCs w:val="24"/>
          <w:lang w:eastAsia="tr-TR"/>
        </w:rPr>
        <w:t xml:space="preserve">ve 1980’lerden itibaren katlanarak artan insan faaliyetlerinin ürettiği CO2 emisyonlarının yaklaşık %28’ini </w:t>
      </w:r>
      <w:r w:rsidRPr="009915C0">
        <w:rPr>
          <w:rFonts w:ascii="Times New Roman" w:eastAsiaTheme="minorEastAsia" w:hAnsi="Times New Roman" w:cs="Times New Roman"/>
          <w:bCs/>
          <w:kern w:val="24"/>
          <w:sz w:val="24"/>
          <w:szCs w:val="24"/>
          <w:lang w:eastAsia="tr-TR"/>
        </w:rPr>
        <w:t xml:space="preserve">bu bölgeler </w:t>
      </w:r>
      <w:r w:rsidR="00094332" w:rsidRPr="009915C0">
        <w:rPr>
          <w:rFonts w:ascii="Times New Roman" w:eastAsiaTheme="minorEastAsia" w:hAnsi="Times New Roman" w:cs="Times New Roman"/>
          <w:bCs/>
          <w:kern w:val="24"/>
          <w:sz w:val="24"/>
          <w:szCs w:val="24"/>
          <w:lang w:eastAsia="tr-TR"/>
        </w:rPr>
        <w:t xml:space="preserve">emmiştir.  </w:t>
      </w:r>
    </w:p>
    <w:p w:rsidR="00350554" w:rsidRPr="009915C0" w:rsidRDefault="00350554" w:rsidP="00094332">
      <w:pPr>
        <w:spacing w:after="0" w:line="240" w:lineRule="auto"/>
        <w:jc w:val="both"/>
        <w:rPr>
          <w:rFonts w:ascii="Times New Roman" w:eastAsiaTheme="minorEastAsia" w:hAnsi="Times New Roman" w:cs="Times New Roman"/>
          <w:bCs/>
          <w:kern w:val="24"/>
          <w:sz w:val="24"/>
          <w:szCs w:val="24"/>
          <w:lang w:eastAsia="tr-TR"/>
        </w:rPr>
      </w:pPr>
    </w:p>
    <w:p w:rsidR="00094332" w:rsidRPr="009915C0" w:rsidRDefault="00094332" w:rsidP="00094332">
      <w:pPr>
        <w:spacing w:after="0" w:line="240" w:lineRule="auto"/>
        <w:jc w:val="both"/>
        <w:rPr>
          <w:rFonts w:ascii="Times New Roman" w:eastAsiaTheme="minorEastAsia" w:hAnsi="Times New Roman" w:cs="Times New Roman"/>
          <w:bCs/>
          <w:kern w:val="24"/>
          <w:sz w:val="24"/>
          <w:szCs w:val="24"/>
          <w:lang w:eastAsia="tr-TR"/>
        </w:rPr>
      </w:pPr>
      <w:r w:rsidRPr="009915C0">
        <w:rPr>
          <w:rFonts w:ascii="Times New Roman" w:eastAsiaTheme="minorEastAsia" w:hAnsi="Times New Roman" w:cs="Times New Roman"/>
          <w:bCs/>
          <w:kern w:val="24"/>
          <w:sz w:val="24"/>
          <w:szCs w:val="24"/>
          <w:lang w:eastAsia="tr-TR"/>
        </w:rPr>
        <w:t>Bu iyi orana rağmen, 20.yüzyılın başından itib</w:t>
      </w:r>
      <w:r w:rsidR="00350554" w:rsidRPr="009915C0">
        <w:rPr>
          <w:rFonts w:ascii="Times New Roman" w:eastAsiaTheme="minorEastAsia" w:hAnsi="Times New Roman" w:cs="Times New Roman"/>
          <w:bCs/>
          <w:kern w:val="24"/>
          <w:sz w:val="24"/>
          <w:szCs w:val="24"/>
          <w:lang w:eastAsia="tr-TR"/>
        </w:rPr>
        <w:t>aren artan okyanus sıcaklıkları, asitlenme, oksijensizleşme sonucunda dünya üzerindeki mercan resiflerinin</w:t>
      </w:r>
      <w:r w:rsidR="006127F0" w:rsidRPr="009915C0">
        <w:rPr>
          <w:rFonts w:ascii="Times New Roman" w:eastAsiaTheme="minorEastAsia" w:hAnsi="Times New Roman" w:cs="Times New Roman"/>
          <w:bCs/>
          <w:kern w:val="24"/>
          <w:sz w:val="24"/>
          <w:szCs w:val="24"/>
          <w:lang w:eastAsia="tr-TR"/>
        </w:rPr>
        <w:t xml:space="preserve"> (Şekil 2.2)</w:t>
      </w:r>
      <w:r w:rsidRPr="009915C0">
        <w:rPr>
          <w:rFonts w:ascii="Times New Roman" w:eastAsiaTheme="minorEastAsia" w:hAnsi="Times New Roman" w:cs="Times New Roman"/>
          <w:bCs/>
          <w:kern w:val="24"/>
          <w:sz w:val="24"/>
          <w:szCs w:val="24"/>
          <w:lang w:eastAsia="tr-TR"/>
        </w:rPr>
        <w:t xml:space="preserve"> </w:t>
      </w:r>
      <w:r w:rsidR="00692DCF" w:rsidRPr="009915C0">
        <w:rPr>
          <w:rFonts w:ascii="Times New Roman" w:eastAsiaTheme="minorEastAsia" w:hAnsi="Times New Roman" w:cs="Times New Roman"/>
          <w:bCs/>
          <w:kern w:val="24"/>
          <w:sz w:val="24"/>
          <w:szCs w:val="24"/>
          <w:lang w:eastAsia="tr-TR"/>
        </w:rPr>
        <w:t xml:space="preserve">yaklaşık </w:t>
      </w:r>
      <w:r w:rsidR="00350554" w:rsidRPr="009915C0">
        <w:rPr>
          <w:rFonts w:ascii="Times New Roman" w:eastAsiaTheme="minorEastAsia" w:hAnsi="Times New Roman" w:cs="Times New Roman"/>
          <w:bCs/>
          <w:kern w:val="24"/>
          <w:sz w:val="24"/>
          <w:szCs w:val="24"/>
          <w:lang w:eastAsia="tr-TR"/>
        </w:rPr>
        <w:t xml:space="preserve">%25’i </w:t>
      </w:r>
      <w:r w:rsidRPr="009915C0">
        <w:rPr>
          <w:rFonts w:ascii="Times New Roman" w:eastAsiaTheme="minorEastAsia" w:hAnsi="Times New Roman" w:cs="Times New Roman"/>
          <w:bCs/>
          <w:kern w:val="24"/>
          <w:sz w:val="24"/>
          <w:szCs w:val="24"/>
          <w:lang w:eastAsia="tr-TR"/>
        </w:rPr>
        <w:t xml:space="preserve"> şimdiden </w:t>
      </w:r>
      <w:r w:rsidR="00350554" w:rsidRPr="009915C0">
        <w:rPr>
          <w:rFonts w:ascii="Times New Roman" w:eastAsiaTheme="minorEastAsia" w:hAnsi="Times New Roman" w:cs="Times New Roman"/>
          <w:bCs/>
          <w:kern w:val="24"/>
          <w:sz w:val="24"/>
          <w:szCs w:val="24"/>
          <w:lang w:eastAsia="tr-TR"/>
        </w:rPr>
        <w:t xml:space="preserve">yok </w:t>
      </w:r>
      <w:r w:rsidRPr="009915C0">
        <w:rPr>
          <w:rFonts w:ascii="Times New Roman" w:eastAsiaTheme="minorEastAsia" w:hAnsi="Times New Roman" w:cs="Times New Roman"/>
          <w:bCs/>
          <w:kern w:val="24"/>
          <w:sz w:val="24"/>
          <w:szCs w:val="24"/>
          <w:lang w:eastAsia="tr-TR"/>
        </w:rPr>
        <w:t xml:space="preserve">olmuştur.  </w:t>
      </w:r>
    </w:p>
    <w:p w:rsidR="001D025F" w:rsidRPr="009915C0" w:rsidRDefault="001D025F" w:rsidP="00094332">
      <w:pPr>
        <w:spacing w:after="0" w:line="240" w:lineRule="auto"/>
        <w:jc w:val="both"/>
        <w:rPr>
          <w:rFonts w:ascii="Times New Roman" w:eastAsiaTheme="minorEastAsia" w:hAnsi="Times New Roman" w:cs="Times New Roman"/>
          <w:bCs/>
          <w:kern w:val="24"/>
          <w:sz w:val="24"/>
          <w:szCs w:val="24"/>
          <w:lang w:eastAsia="tr-TR"/>
        </w:rPr>
      </w:pPr>
    </w:p>
    <w:p w:rsidR="001D025F" w:rsidRPr="009915C0" w:rsidRDefault="001D025F" w:rsidP="001D025F">
      <w:pPr>
        <w:spacing w:after="0" w:line="240" w:lineRule="auto"/>
        <w:jc w:val="center"/>
        <w:rPr>
          <w:rFonts w:ascii="Times New Roman" w:eastAsia="Times New Roman" w:hAnsi="Times New Roman" w:cs="Times New Roman"/>
          <w:sz w:val="24"/>
          <w:szCs w:val="24"/>
          <w:lang w:eastAsia="tr-TR"/>
        </w:rPr>
      </w:pPr>
      <w:r w:rsidRPr="009915C0">
        <w:rPr>
          <w:noProof/>
          <w:lang w:eastAsia="tr-TR"/>
        </w:rPr>
        <w:lastRenderedPageBreak/>
        <w:drawing>
          <wp:inline distT="0" distB="0" distL="0" distR="0">
            <wp:extent cx="3582127" cy="3638550"/>
            <wp:effectExtent l="0" t="0" r="0" b="0"/>
            <wp:docPr id="13" name="Picture 12" descr="DENİZDEKİ GÜZEL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DENİZDEKİ GÜZELLİK.jpg"/>
                    <pic:cNvPicPr>
                      <a:picLocks noChangeAspect="1"/>
                    </pic:cNvPicPr>
                  </pic:nvPicPr>
                  <pic:blipFill>
                    <a:blip r:embed="rId8" cstate="print"/>
                    <a:stretch>
                      <a:fillRect/>
                    </a:stretch>
                  </pic:blipFill>
                  <pic:spPr>
                    <a:xfrm>
                      <a:off x="0" y="0"/>
                      <a:ext cx="3597342" cy="3654005"/>
                    </a:xfrm>
                    <a:prstGeom prst="rect">
                      <a:avLst/>
                    </a:prstGeom>
                  </pic:spPr>
                </pic:pic>
              </a:graphicData>
            </a:graphic>
          </wp:inline>
        </w:drawing>
      </w:r>
    </w:p>
    <w:p w:rsidR="001D025F" w:rsidRPr="009915C0" w:rsidRDefault="001D025F" w:rsidP="001D025F">
      <w:pPr>
        <w:spacing w:after="0" w:line="240" w:lineRule="auto"/>
        <w:jc w:val="center"/>
        <w:rPr>
          <w:rFonts w:ascii="Times New Roman" w:eastAsia="Times New Roman" w:hAnsi="Times New Roman" w:cs="Times New Roman"/>
          <w:sz w:val="24"/>
          <w:szCs w:val="24"/>
          <w:lang w:eastAsia="tr-TR"/>
        </w:rPr>
      </w:pPr>
    </w:p>
    <w:p w:rsidR="001D025F" w:rsidRPr="009915C0" w:rsidRDefault="001D025F" w:rsidP="001D025F">
      <w:pPr>
        <w:spacing w:after="0" w:line="240" w:lineRule="auto"/>
        <w:jc w:val="center"/>
        <w:rPr>
          <w:rFonts w:ascii="Times New Roman" w:eastAsia="Times New Roman" w:hAnsi="Times New Roman" w:cs="Times New Roman"/>
          <w:sz w:val="24"/>
          <w:szCs w:val="24"/>
          <w:lang w:eastAsia="tr-TR"/>
        </w:rPr>
      </w:pPr>
      <w:r w:rsidRPr="009915C0">
        <w:rPr>
          <w:rFonts w:ascii="Times New Roman" w:eastAsia="Times New Roman" w:hAnsi="Times New Roman" w:cs="Times New Roman"/>
          <w:b/>
          <w:sz w:val="24"/>
          <w:szCs w:val="24"/>
          <w:lang w:eastAsia="tr-TR"/>
        </w:rPr>
        <w:t>Şekil 2.2</w:t>
      </w:r>
      <w:r w:rsidRPr="009915C0">
        <w:rPr>
          <w:rFonts w:ascii="Times New Roman" w:eastAsia="Times New Roman" w:hAnsi="Times New Roman" w:cs="Times New Roman"/>
          <w:sz w:val="24"/>
          <w:szCs w:val="24"/>
          <w:lang w:eastAsia="tr-TR"/>
        </w:rPr>
        <w:t xml:space="preserve"> Canlı </w:t>
      </w:r>
      <w:r w:rsidR="003225FA" w:rsidRPr="009915C0">
        <w:rPr>
          <w:rFonts w:ascii="Times New Roman" w:eastAsia="Times New Roman" w:hAnsi="Times New Roman" w:cs="Times New Roman"/>
          <w:sz w:val="24"/>
          <w:szCs w:val="24"/>
          <w:lang w:eastAsia="tr-TR"/>
        </w:rPr>
        <w:t xml:space="preserve">tropikal </w:t>
      </w:r>
      <w:r w:rsidRPr="009915C0">
        <w:rPr>
          <w:rFonts w:ascii="Times New Roman" w:eastAsia="Times New Roman" w:hAnsi="Times New Roman" w:cs="Times New Roman"/>
          <w:sz w:val="24"/>
          <w:szCs w:val="24"/>
          <w:lang w:eastAsia="tr-TR"/>
        </w:rPr>
        <w:t>mercan resifleri</w:t>
      </w:r>
    </w:p>
    <w:p w:rsidR="00284840" w:rsidRPr="009915C0" w:rsidRDefault="00284840" w:rsidP="001D025F">
      <w:pPr>
        <w:spacing w:after="0" w:line="240" w:lineRule="auto"/>
        <w:jc w:val="center"/>
        <w:rPr>
          <w:rFonts w:ascii="Times New Roman" w:eastAsia="Times New Roman" w:hAnsi="Times New Roman" w:cs="Times New Roman"/>
          <w:sz w:val="24"/>
          <w:szCs w:val="24"/>
          <w:lang w:eastAsia="tr-TR"/>
        </w:rPr>
      </w:pPr>
    </w:p>
    <w:p w:rsidR="00284840" w:rsidRPr="009915C0" w:rsidRDefault="00284840" w:rsidP="00284840">
      <w:pPr>
        <w:spacing w:after="0" w:line="240" w:lineRule="auto"/>
        <w:jc w:val="both"/>
        <w:rPr>
          <w:rFonts w:ascii="Times New Roman" w:eastAsiaTheme="minorEastAsia" w:hAnsi="Times New Roman" w:cs="Times New Roman"/>
          <w:bCs/>
          <w:kern w:val="24"/>
          <w:sz w:val="24"/>
          <w:szCs w:val="24"/>
          <w:lang w:eastAsia="tr-TR"/>
        </w:rPr>
      </w:pPr>
      <w:r w:rsidRPr="009915C0">
        <w:rPr>
          <w:rFonts w:ascii="Times New Roman" w:eastAsiaTheme="minorEastAsia" w:hAnsi="Times New Roman" w:cs="Times New Roman"/>
          <w:bCs/>
          <w:kern w:val="24"/>
          <w:sz w:val="24"/>
          <w:szCs w:val="24"/>
          <w:lang w:eastAsia="tr-TR"/>
        </w:rPr>
        <w:t>Küresel ve yerel tehditler kontrolsüz bırakılırsa, birçok tropikal mercan resifi okyanuslardaki ısınma ve asitlenme (Şekil 2.3) nedeniyle 2050 yılına kadar ölebilir.</w:t>
      </w:r>
    </w:p>
    <w:p w:rsidR="00C90E06" w:rsidRPr="009915C0" w:rsidRDefault="00C90E06" w:rsidP="00284840">
      <w:pPr>
        <w:spacing w:after="0" w:line="240" w:lineRule="auto"/>
        <w:jc w:val="both"/>
        <w:rPr>
          <w:rFonts w:ascii="Times New Roman" w:eastAsiaTheme="minorEastAsia" w:hAnsi="Times New Roman" w:cs="Times New Roman"/>
          <w:bCs/>
          <w:kern w:val="24"/>
          <w:sz w:val="24"/>
          <w:szCs w:val="24"/>
          <w:lang w:eastAsia="tr-TR"/>
        </w:rPr>
      </w:pPr>
    </w:p>
    <w:p w:rsidR="00C90E06" w:rsidRPr="009915C0" w:rsidRDefault="00A500B2" w:rsidP="00A500B2">
      <w:pPr>
        <w:spacing w:after="0" w:line="240" w:lineRule="auto"/>
        <w:jc w:val="center"/>
        <w:rPr>
          <w:rFonts w:ascii="Times New Roman" w:eastAsia="Times New Roman" w:hAnsi="Times New Roman" w:cs="Times New Roman"/>
          <w:sz w:val="24"/>
          <w:szCs w:val="24"/>
          <w:lang w:eastAsia="tr-TR"/>
        </w:rPr>
      </w:pPr>
      <w:r w:rsidRPr="009915C0">
        <w:rPr>
          <w:noProof/>
          <w:lang w:eastAsia="tr-TR"/>
        </w:rPr>
        <w:drawing>
          <wp:inline distT="0" distB="0" distL="0" distR="0">
            <wp:extent cx="4247541" cy="3248025"/>
            <wp:effectExtent l="0" t="0" r="0" b="0"/>
            <wp:docPr id="15" name="Picture 14" descr="okyanusların asitlenmesi harit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okyanusların asitlenmesi haritası.png"/>
                    <pic:cNvPicPr>
                      <a:picLocks noChangeAspect="1"/>
                    </pic:cNvPicPr>
                  </pic:nvPicPr>
                  <pic:blipFill>
                    <a:blip r:embed="rId9" cstate="print"/>
                    <a:stretch>
                      <a:fillRect/>
                    </a:stretch>
                  </pic:blipFill>
                  <pic:spPr>
                    <a:xfrm>
                      <a:off x="0" y="0"/>
                      <a:ext cx="4256071" cy="3254548"/>
                    </a:xfrm>
                    <a:prstGeom prst="rect">
                      <a:avLst/>
                    </a:prstGeom>
                  </pic:spPr>
                </pic:pic>
              </a:graphicData>
            </a:graphic>
          </wp:inline>
        </w:drawing>
      </w:r>
    </w:p>
    <w:p w:rsidR="00A500B2" w:rsidRPr="009915C0" w:rsidRDefault="00A500B2" w:rsidP="00A500B2">
      <w:pPr>
        <w:spacing w:after="0" w:line="240" w:lineRule="auto"/>
        <w:jc w:val="center"/>
        <w:rPr>
          <w:rFonts w:ascii="Times New Roman" w:eastAsia="Times New Roman" w:hAnsi="Times New Roman" w:cs="Times New Roman"/>
          <w:sz w:val="24"/>
          <w:szCs w:val="24"/>
          <w:lang w:eastAsia="tr-TR"/>
        </w:rPr>
      </w:pPr>
    </w:p>
    <w:p w:rsidR="00A500B2" w:rsidRPr="009915C0" w:rsidRDefault="00A500B2" w:rsidP="00A500B2">
      <w:pPr>
        <w:pStyle w:val="NormalWeb"/>
        <w:spacing w:before="0" w:beforeAutospacing="0" w:after="0" w:afterAutospacing="0"/>
        <w:jc w:val="both"/>
      </w:pPr>
      <w:r w:rsidRPr="009915C0">
        <w:rPr>
          <w:b/>
        </w:rPr>
        <w:t>Şekil 2.3</w:t>
      </w:r>
      <w:r w:rsidRPr="009915C0">
        <w:t xml:space="preserve"> </w:t>
      </w:r>
      <w:r w:rsidRPr="009915C0">
        <w:rPr>
          <w:rFonts w:eastAsiaTheme="minorEastAsia"/>
          <w:kern w:val="24"/>
        </w:rPr>
        <w:t>Antropojenik karbon dioksit sebebiyle 1700’lerden 1990’lara deniz yüzeyi pH’ı değişimi (Caldeira, 2003).</w:t>
      </w:r>
    </w:p>
    <w:p w:rsidR="00A500B2" w:rsidRPr="009915C0" w:rsidRDefault="00A500B2" w:rsidP="00A500B2">
      <w:pPr>
        <w:spacing w:after="0" w:line="240" w:lineRule="auto"/>
        <w:jc w:val="center"/>
        <w:rPr>
          <w:rFonts w:ascii="Times New Roman" w:eastAsia="Times New Roman" w:hAnsi="Times New Roman" w:cs="Times New Roman"/>
          <w:sz w:val="24"/>
          <w:szCs w:val="24"/>
          <w:lang w:eastAsia="tr-TR"/>
        </w:rPr>
      </w:pPr>
    </w:p>
    <w:p w:rsidR="00284840" w:rsidRPr="009915C0" w:rsidRDefault="00284840" w:rsidP="00284840">
      <w:pPr>
        <w:spacing w:after="0" w:line="240" w:lineRule="auto"/>
        <w:jc w:val="both"/>
        <w:rPr>
          <w:rFonts w:ascii="Times New Roman" w:eastAsia="Times New Roman" w:hAnsi="Times New Roman" w:cs="Times New Roman"/>
          <w:sz w:val="24"/>
          <w:szCs w:val="24"/>
          <w:lang w:eastAsia="tr-TR"/>
        </w:rPr>
      </w:pPr>
    </w:p>
    <w:p w:rsidR="00E93625" w:rsidRPr="009915C0" w:rsidRDefault="00E93625" w:rsidP="00E93625">
      <w:pPr>
        <w:spacing w:after="0" w:line="240" w:lineRule="auto"/>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lastRenderedPageBreak/>
        <w:t>Kıyı ve kıyıya yakın alanlarda (kıyıda ve kıyıdan en fazla 100 km uzaklıkta) yaşayan dünya nüfusunun %50’si taşkınlar, erozyon ve deniz seviyesinin yükselmesi</w:t>
      </w:r>
      <w:r w:rsidR="00E80342" w:rsidRPr="009915C0">
        <w:rPr>
          <w:rFonts w:ascii="Times New Roman" w:eastAsiaTheme="minorEastAsia" w:hAnsi="Times New Roman" w:cs="Times New Roman"/>
          <w:bCs/>
          <w:kern w:val="24"/>
          <w:sz w:val="24"/>
          <w:szCs w:val="24"/>
          <w:lang w:eastAsia="tr-TR"/>
        </w:rPr>
        <w:t xml:space="preserve"> (Şekil 2.4)</w:t>
      </w:r>
      <w:r w:rsidRPr="009915C0">
        <w:rPr>
          <w:rFonts w:ascii="Times New Roman" w:eastAsiaTheme="minorEastAsia" w:hAnsi="Times New Roman" w:cs="Times New Roman"/>
          <w:bCs/>
          <w:kern w:val="24"/>
          <w:sz w:val="24"/>
          <w:szCs w:val="24"/>
          <w:lang w:eastAsia="tr-TR"/>
        </w:rPr>
        <w:t xml:space="preserve"> ile birlikte meteorolojik olayların yoğunluğundaki aşırılık sebebiyle olumsuz etkilenmektedir.</w:t>
      </w:r>
    </w:p>
    <w:p w:rsidR="00E93625" w:rsidRPr="009915C0" w:rsidRDefault="00E93625" w:rsidP="00E93625">
      <w:pPr>
        <w:spacing w:after="0" w:line="240" w:lineRule="auto"/>
        <w:jc w:val="both"/>
        <w:rPr>
          <w:rFonts w:ascii="Times New Roman" w:eastAsiaTheme="minorEastAsia" w:hAnsi="Times New Roman" w:cs="Times New Roman"/>
          <w:bCs/>
          <w:kern w:val="24"/>
          <w:sz w:val="24"/>
          <w:szCs w:val="24"/>
          <w:lang w:eastAsia="tr-TR"/>
        </w:rPr>
      </w:pPr>
    </w:p>
    <w:p w:rsidR="00E93625" w:rsidRPr="009915C0" w:rsidRDefault="00E93625" w:rsidP="00E93625">
      <w:pPr>
        <w:spacing w:after="0" w:line="240" w:lineRule="auto"/>
        <w:jc w:val="both"/>
        <w:rPr>
          <w:rFonts w:ascii="Times New Roman" w:eastAsiaTheme="minorEastAsia" w:hAnsi="Times New Roman" w:cs="Times New Roman"/>
          <w:bCs/>
          <w:kern w:val="24"/>
          <w:sz w:val="24"/>
          <w:szCs w:val="24"/>
          <w:lang w:eastAsia="tr-TR"/>
        </w:rPr>
      </w:pPr>
      <w:r w:rsidRPr="009915C0">
        <w:rPr>
          <w:rFonts w:ascii="Times New Roman" w:eastAsiaTheme="minorEastAsia" w:hAnsi="Times New Roman" w:cs="Times New Roman"/>
          <w:bCs/>
          <w:kern w:val="24"/>
          <w:sz w:val="24"/>
          <w:szCs w:val="24"/>
          <w:lang w:eastAsia="tr-TR"/>
        </w:rPr>
        <w:t>Öncelikle sel baskınlarındaki sıcak noktaları tespit etmek, aşırı avlanmayı azaltmak ve nüfusun korunması sağlamak gibi tematik alanlara çözüm arayan 33 ülke, 4 yatırımcı ve 9 özel şirket kendi doğal sermayeleri ile hali</w:t>
      </w:r>
      <w:r w:rsidR="00E80342" w:rsidRPr="009915C0">
        <w:rPr>
          <w:rFonts w:ascii="Times New Roman" w:eastAsiaTheme="minorEastAsia" w:hAnsi="Times New Roman" w:cs="Times New Roman"/>
          <w:bCs/>
          <w:kern w:val="24"/>
          <w:sz w:val="24"/>
          <w:szCs w:val="24"/>
          <w:lang w:eastAsia="tr-TR"/>
        </w:rPr>
        <w:t xml:space="preserve"> </w:t>
      </w:r>
      <w:r w:rsidRPr="009915C0">
        <w:rPr>
          <w:rFonts w:ascii="Times New Roman" w:eastAsiaTheme="minorEastAsia" w:hAnsi="Times New Roman" w:cs="Times New Roman"/>
          <w:bCs/>
          <w:kern w:val="24"/>
          <w:sz w:val="24"/>
          <w:szCs w:val="24"/>
          <w:lang w:eastAsia="tr-TR"/>
        </w:rPr>
        <w:t xml:space="preserve">hazırda çalışmalarına devam etmektedir. </w:t>
      </w:r>
    </w:p>
    <w:p w:rsidR="00222C09" w:rsidRPr="009915C0" w:rsidRDefault="00222C09" w:rsidP="00E93625">
      <w:pPr>
        <w:spacing w:after="0" w:line="240" w:lineRule="auto"/>
        <w:jc w:val="both"/>
        <w:rPr>
          <w:rFonts w:ascii="Times New Roman" w:eastAsiaTheme="minorEastAsia" w:hAnsi="Times New Roman" w:cs="Times New Roman"/>
          <w:bCs/>
          <w:kern w:val="24"/>
          <w:sz w:val="24"/>
          <w:szCs w:val="24"/>
          <w:lang w:eastAsia="tr-TR"/>
        </w:rPr>
      </w:pPr>
    </w:p>
    <w:p w:rsidR="00222C09" w:rsidRPr="009915C0" w:rsidRDefault="00222C09" w:rsidP="00222C09">
      <w:pPr>
        <w:spacing w:after="0" w:line="240" w:lineRule="auto"/>
        <w:jc w:val="center"/>
        <w:rPr>
          <w:rFonts w:ascii="Times New Roman" w:eastAsia="Times New Roman" w:hAnsi="Times New Roman" w:cs="Times New Roman"/>
          <w:sz w:val="24"/>
          <w:szCs w:val="24"/>
          <w:lang w:eastAsia="tr-TR"/>
        </w:rPr>
      </w:pPr>
      <w:r w:rsidRPr="009915C0">
        <w:rPr>
          <w:noProof/>
          <w:lang w:eastAsia="tr-TR"/>
        </w:rPr>
        <w:drawing>
          <wp:inline distT="0" distB="0" distL="0" distR="0">
            <wp:extent cx="5760720" cy="2686050"/>
            <wp:effectExtent l="0" t="0" r="0" b="0"/>
            <wp:docPr id="17" name="Picture 16" descr="happisburgh-coas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happisburgh-coast-line.jpg"/>
                    <pic:cNvPicPr>
                      <a:picLocks noChangeAspect="1"/>
                    </pic:cNvPicPr>
                  </pic:nvPicPr>
                  <pic:blipFill>
                    <a:blip r:embed="rId10" cstate="print"/>
                    <a:stretch>
                      <a:fillRect/>
                    </a:stretch>
                  </pic:blipFill>
                  <pic:spPr>
                    <a:xfrm>
                      <a:off x="0" y="0"/>
                      <a:ext cx="5760720" cy="2686050"/>
                    </a:xfrm>
                    <a:prstGeom prst="rect">
                      <a:avLst/>
                    </a:prstGeom>
                  </pic:spPr>
                </pic:pic>
              </a:graphicData>
            </a:graphic>
          </wp:inline>
        </w:drawing>
      </w:r>
    </w:p>
    <w:p w:rsidR="00A500B2" w:rsidRPr="009915C0" w:rsidRDefault="00A500B2" w:rsidP="00284840">
      <w:pPr>
        <w:spacing w:after="0" w:line="240" w:lineRule="auto"/>
        <w:jc w:val="both"/>
        <w:rPr>
          <w:rFonts w:ascii="Times New Roman" w:eastAsia="Times New Roman" w:hAnsi="Times New Roman" w:cs="Times New Roman"/>
          <w:sz w:val="24"/>
          <w:szCs w:val="24"/>
          <w:lang w:eastAsia="tr-TR"/>
        </w:rPr>
      </w:pPr>
    </w:p>
    <w:p w:rsidR="00222C09" w:rsidRPr="009915C0" w:rsidRDefault="00222C09" w:rsidP="00284840">
      <w:pPr>
        <w:spacing w:after="0" w:line="240" w:lineRule="auto"/>
        <w:jc w:val="both"/>
        <w:rPr>
          <w:rFonts w:ascii="Times New Roman" w:eastAsia="Times New Roman" w:hAnsi="Times New Roman" w:cs="Times New Roman"/>
          <w:sz w:val="24"/>
          <w:szCs w:val="24"/>
          <w:lang w:eastAsia="tr-TR"/>
        </w:rPr>
      </w:pPr>
    </w:p>
    <w:p w:rsidR="00222C09" w:rsidRPr="009915C0" w:rsidRDefault="00222C09" w:rsidP="00222C09">
      <w:pPr>
        <w:pStyle w:val="NormalWeb"/>
        <w:spacing w:before="0" w:beforeAutospacing="0" w:after="0" w:afterAutospacing="0" w:line="360" w:lineRule="auto"/>
        <w:jc w:val="both"/>
        <w:rPr>
          <w:rFonts w:eastAsiaTheme="minorEastAsia"/>
          <w:bCs/>
          <w:kern w:val="24"/>
        </w:rPr>
      </w:pPr>
      <w:r w:rsidRPr="009915C0">
        <w:rPr>
          <w:b/>
        </w:rPr>
        <w:t>Şekil 2.4</w:t>
      </w:r>
      <w:r w:rsidRPr="009915C0">
        <w:t xml:space="preserve"> </w:t>
      </w:r>
      <w:r w:rsidRPr="009915C0">
        <w:rPr>
          <w:rFonts w:eastAsiaTheme="minorEastAsia"/>
          <w:bCs/>
          <w:kern w:val="24"/>
        </w:rPr>
        <w:t>Birleşik Krallık’da Happisburgh kasabasındaki kıyının 16 yıl içindeki değişimi</w:t>
      </w:r>
    </w:p>
    <w:p w:rsidR="00FB5AE1" w:rsidRPr="009915C0" w:rsidRDefault="00FB5AE1" w:rsidP="00222C09">
      <w:pPr>
        <w:pStyle w:val="NormalWeb"/>
        <w:spacing w:before="0" w:beforeAutospacing="0" w:after="0" w:afterAutospacing="0" w:line="360" w:lineRule="auto"/>
        <w:jc w:val="both"/>
        <w:rPr>
          <w:rFonts w:eastAsiaTheme="minorEastAsia"/>
          <w:bCs/>
          <w:kern w:val="24"/>
        </w:rPr>
      </w:pPr>
    </w:p>
    <w:p w:rsidR="00506961" w:rsidRPr="009915C0" w:rsidRDefault="00CC04FC" w:rsidP="00CC04FC">
      <w:pPr>
        <w:pStyle w:val="NormalWeb"/>
        <w:spacing w:before="0" w:beforeAutospacing="0" w:after="0" w:afterAutospacing="0"/>
        <w:ind w:firstLine="708"/>
        <w:jc w:val="both"/>
        <w:rPr>
          <w:rFonts w:eastAsiaTheme="minorEastAsia"/>
          <w:b/>
          <w:kern w:val="24"/>
        </w:rPr>
      </w:pPr>
      <w:r w:rsidRPr="009915C0">
        <w:rPr>
          <w:rFonts w:eastAsiaTheme="minorEastAsia"/>
          <w:b/>
          <w:kern w:val="24"/>
        </w:rPr>
        <w:t>2.2 Su</w:t>
      </w:r>
    </w:p>
    <w:p w:rsidR="00506961" w:rsidRPr="009915C0" w:rsidRDefault="00506961" w:rsidP="00506961">
      <w:pPr>
        <w:pStyle w:val="NormalWeb"/>
        <w:spacing w:before="0" w:beforeAutospacing="0" w:after="0" w:afterAutospacing="0"/>
        <w:jc w:val="both"/>
        <w:rPr>
          <w:rFonts w:eastAsiaTheme="minorEastAsia"/>
          <w:b/>
          <w:kern w:val="24"/>
        </w:rPr>
      </w:pPr>
    </w:p>
    <w:p w:rsidR="00506961" w:rsidRPr="009915C0" w:rsidRDefault="00506961" w:rsidP="00506961">
      <w:pPr>
        <w:pStyle w:val="NormalWeb"/>
        <w:spacing w:before="0" w:beforeAutospacing="0" w:after="0" w:afterAutospacing="0"/>
        <w:jc w:val="both"/>
      </w:pPr>
      <w:r w:rsidRPr="009915C0">
        <w:rPr>
          <w:rFonts w:eastAsiaTheme="minorEastAsia"/>
          <w:bCs/>
          <w:kern w:val="24"/>
        </w:rPr>
        <w:t>Su tematik alanı, doğası gereği orman ve arazi yönetimi, tarım, sanayi, ulaşım, enerji ve kentsel sistemler gibi faaliyet alanlarının tamamını kapsamaktadır.  Doğal afetlerin %90’ı doğrudan su ile ilgilidir. 2050 yılına kadar sel riski altındaki insan sayısı 1,2 milyardan 1,6 milyara, 2010’ların başında ciddi şekilde su kıtlığı yaşayan 1,9 milyar insan</w:t>
      </w:r>
      <w:r w:rsidR="00AB0191" w:rsidRPr="009915C0">
        <w:rPr>
          <w:rFonts w:eastAsiaTheme="minorEastAsia"/>
          <w:bCs/>
          <w:kern w:val="24"/>
        </w:rPr>
        <w:t>ın</w:t>
      </w:r>
      <w:r w:rsidRPr="009915C0">
        <w:rPr>
          <w:rFonts w:eastAsiaTheme="minorEastAsia"/>
          <w:bCs/>
          <w:kern w:val="24"/>
        </w:rPr>
        <w:t>, 2</w:t>
      </w:r>
      <w:r w:rsidR="00AB0191" w:rsidRPr="009915C0">
        <w:rPr>
          <w:rFonts w:eastAsiaTheme="minorEastAsia"/>
          <w:bCs/>
          <w:kern w:val="24"/>
        </w:rPr>
        <w:t>050’de 3,2 milyara tırmanacağı tahmin edilmektedir</w:t>
      </w:r>
      <w:r w:rsidRPr="009915C0">
        <w:rPr>
          <w:rFonts w:eastAsiaTheme="minorEastAsia"/>
          <w:bCs/>
          <w:kern w:val="24"/>
        </w:rPr>
        <w:t>.</w:t>
      </w:r>
    </w:p>
    <w:p w:rsidR="00506961" w:rsidRPr="009915C0" w:rsidRDefault="00506961" w:rsidP="00506961">
      <w:pPr>
        <w:spacing w:after="0" w:line="240" w:lineRule="auto"/>
        <w:jc w:val="both"/>
        <w:rPr>
          <w:rFonts w:ascii="Times New Roman" w:eastAsiaTheme="minorEastAsia" w:hAnsi="Times New Roman" w:cs="Times New Roman"/>
          <w:bCs/>
          <w:kern w:val="24"/>
          <w:sz w:val="24"/>
          <w:szCs w:val="24"/>
          <w:lang w:eastAsia="tr-TR"/>
        </w:rPr>
      </w:pPr>
    </w:p>
    <w:p w:rsidR="00506961" w:rsidRPr="009915C0" w:rsidRDefault="00506961" w:rsidP="00506961">
      <w:pPr>
        <w:spacing w:after="0" w:line="240" w:lineRule="auto"/>
        <w:jc w:val="both"/>
        <w:rPr>
          <w:rFonts w:ascii="Times New Roman" w:eastAsiaTheme="minorEastAsia" w:hAnsi="Times New Roman" w:cs="Times New Roman"/>
          <w:bCs/>
          <w:kern w:val="24"/>
          <w:sz w:val="24"/>
          <w:szCs w:val="24"/>
          <w:lang w:eastAsia="tr-TR"/>
        </w:rPr>
      </w:pPr>
      <w:r w:rsidRPr="009915C0">
        <w:rPr>
          <w:rFonts w:ascii="Times New Roman" w:eastAsiaTheme="minorEastAsia" w:hAnsi="Times New Roman" w:cs="Times New Roman"/>
          <w:bCs/>
          <w:kern w:val="24"/>
          <w:sz w:val="24"/>
          <w:szCs w:val="24"/>
          <w:lang w:eastAsia="tr-TR"/>
        </w:rPr>
        <w:t>Toplulukların üzerindeki riski azaltmak için</w:t>
      </w:r>
      <w:r w:rsidR="00AB0191" w:rsidRPr="009915C0">
        <w:rPr>
          <w:rFonts w:ascii="Times New Roman" w:eastAsiaTheme="minorEastAsia" w:hAnsi="Times New Roman" w:cs="Times New Roman"/>
          <w:bCs/>
          <w:kern w:val="24"/>
          <w:sz w:val="24"/>
          <w:szCs w:val="24"/>
          <w:lang w:eastAsia="tr-TR"/>
        </w:rPr>
        <w:t>; K</w:t>
      </w:r>
      <w:r w:rsidRPr="009915C0">
        <w:rPr>
          <w:rFonts w:ascii="Times New Roman" w:eastAsiaTheme="minorEastAsia" w:hAnsi="Times New Roman" w:cs="Times New Roman"/>
          <w:bCs/>
          <w:kern w:val="24"/>
          <w:sz w:val="24"/>
          <w:szCs w:val="24"/>
          <w:lang w:eastAsia="tr-TR"/>
        </w:rPr>
        <w:t>ritik öneme sahip atık su arıtma sistemleri, tıpkı deprem için olduğu gibi su kaybı</w:t>
      </w:r>
      <w:r w:rsidR="005D4F09" w:rsidRPr="009915C0">
        <w:rPr>
          <w:rFonts w:ascii="Times New Roman" w:eastAsiaTheme="minorEastAsia" w:hAnsi="Times New Roman" w:cs="Times New Roman"/>
          <w:bCs/>
          <w:kern w:val="24"/>
          <w:sz w:val="24"/>
          <w:szCs w:val="24"/>
          <w:lang w:eastAsia="tr-TR"/>
        </w:rPr>
        <w:t xml:space="preserve"> (Şekil 2.5)</w:t>
      </w:r>
      <w:r w:rsidRPr="009915C0">
        <w:rPr>
          <w:rFonts w:ascii="Times New Roman" w:eastAsiaTheme="minorEastAsia" w:hAnsi="Times New Roman" w:cs="Times New Roman"/>
          <w:bCs/>
          <w:kern w:val="24"/>
          <w:sz w:val="24"/>
          <w:szCs w:val="24"/>
          <w:lang w:eastAsia="tr-TR"/>
        </w:rPr>
        <w:t xml:space="preserve"> içinde erken uyarı sistemleri, hidro-meteorolojik ağlar ve </w:t>
      </w:r>
      <w:r w:rsidR="005D4F09" w:rsidRPr="009915C0">
        <w:rPr>
          <w:rFonts w:ascii="Times New Roman" w:eastAsiaTheme="minorEastAsia" w:hAnsi="Times New Roman" w:cs="Times New Roman"/>
          <w:bCs/>
          <w:kern w:val="24"/>
          <w:sz w:val="24"/>
          <w:szCs w:val="24"/>
          <w:lang w:eastAsia="tr-TR"/>
        </w:rPr>
        <w:t>uluslar</w:t>
      </w:r>
      <w:r w:rsidR="00AB0191" w:rsidRPr="009915C0">
        <w:rPr>
          <w:rFonts w:ascii="Times New Roman" w:eastAsiaTheme="minorEastAsia" w:hAnsi="Times New Roman" w:cs="Times New Roman"/>
          <w:bCs/>
          <w:kern w:val="24"/>
          <w:sz w:val="24"/>
          <w:szCs w:val="24"/>
          <w:lang w:eastAsia="tr-TR"/>
        </w:rPr>
        <w:t>arası tam açık bilgi paylaşımı yapılmalıdır</w:t>
      </w:r>
      <w:r w:rsidRPr="009915C0">
        <w:rPr>
          <w:rFonts w:ascii="Times New Roman" w:eastAsiaTheme="minorEastAsia" w:hAnsi="Times New Roman" w:cs="Times New Roman"/>
          <w:bCs/>
          <w:kern w:val="24"/>
          <w:sz w:val="24"/>
          <w:szCs w:val="24"/>
          <w:lang w:eastAsia="tr-TR"/>
        </w:rPr>
        <w:t>.</w:t>
      </w:r>
    </w:p>
    <w:p w:rsidR="005D4F09" w:rsidRPr="009915C0" w:rsidRDefault="005D4F09" w:rsidP="00506961">
      <w:pPr>
        <w:spacing w:after="0" w:line="240" w:lineRule="auto"/>
        <w:jc w:val="both"/>
        <w:rPr>
          <w:rFonts w:ascii="Times New Roman" w:eastAsiaTheme="minorEastAsia" w:hAnsi="Times New Roman" w:cs="Times New Roman"/>
          <w:bCs/>
          <w:kern w:val="24"/>
          <w:sz w:val="24"/>
          <w:szCs w:val="24"/>
          <w:lang w:eastAsia="tr-TR"/>
        </w:rPr>
      </w:pPr>
    </w:p>
    <w:p w:rsidR="005D4F09" w:rsidRPr="009915C0" w:rsidRDefault="005D4F09" w:rsidP="00506961">
      <w:pPr>
        <w:spacing w:after="0" w:line="240" w:lineRule="auto"/>
        <w:jc w:val="both"/>
        <w:rPr>
          <w:rFonts w:ascii="Times New Roman" w:eastAsia="Times New Roman" w:hAnsi="Times New Roman" w:cs="Times New Roman"/>
          <w:sz w:val="24"/>
          <w:szCs w:val="24"/>
          <w:lang w:eastAsia="tr-TR"/>
        </w:rPr>
      </w:pPr>
      <w:r w:rsidRPr="009915C0">
        <w:rPr>
          <w:noProof/>
          <w:lang w:eastAsia="tr-TR"/>
        </w:rPr>
        <w:lastRenderedPageBreak/>
        <w:drawing>
          <wp:inline distT="0" distB="0" distL="0" distR="0">
            <wp:extent cx="5625083" cy="2238375"/>
            <wp:effectExtent l="0" t="0" r="0" b="0"/>
            <wp:docPr id="10" name="Picture 9" descr="_95705989_81d5da49-aab9-4896-af4e-1e7a8832d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_95705989_81d5da49-aab9-4896-af4e-1e7a8832d135.jpg"/>
                    <pic:cNvPicPr>
                      <a:picLocks noChangeAspect="1"/>
                    </pic:cNvPicPr>
                  </pic:nvPicPr>
                  <pic:blipFill>
                    <a:blip r:embed="rId11" cstate="print"/>
                    <a:srcRect b="17407"/>
                    <a:stretch>
                      <a:fillRect/>
                    </a:stretch>
                  </pic:blipFill>
                  <pic:spPr>
                    <a:xfrm>
                      <a:off x="0" y="0"/>
                      <a:ext cx="5647525" cy="2247305"/>
                    </a:xfrm>
                    <a:prstGeom prst="rect">
                      <a:avLst/>
                    </a:prstGeom>
                  </pic:spPr>
                </pic:pic>
              </a:graphicData>
            </a:graphic>
          </wp:inline>
        </w:drawing>
      </w:r>
    </w:p>
    <w:p w:rsidR="005D4F09" w:rsidRPr="009915C0" w:rsidRDefault="005D4F09" w:rsidP="00506961">
      <w:pPr>
        <w:spacing w:after="0" w:line="240" w:lineRule="auto"/>
        <w:jc w:val="both"/>
        <w:rPr>
          <w:rFonts w:ascii="Times New Roman" w:eastAsia="Times New Roman" w:hAnsi="Times New Roman" w:cs="Times New Roman"/>
          <w:sz w:val="24"/>
          <w:szCs w:val="24"/>
          <w:lang w:eastAsia="tr-TR"/>
        </w:rPr>
      </w:pPr>
    </w:p>
    <w:p w:rsidR="005D4F09" w:rsidRPr="009915C0" w:rsidRDefault="005D4F09" w:rsidP="009033B0">
      <w:pPr>
        <w:spacing w:after="0" w:line="240" w:lineRule="auto"/>
        <w:jc w:val="center"/>
        <w:rPr>
          <w:rFonts w:ascii="Times New Roman" w:eastAsia="Times New Roman" w:hAnsi="Times New Roman" w:cs="Times New Roman"/>
          <w:sz w:val="24"/>
          <w:szCs w:val="24"/>
          <w:lang w:eastAsia="tr-TR"/>
        </w:rPr>
      </w:pPr>
      <w:r w:rsidRPr="009915C0">
        <w:rPr>
          <w:rFonts w:ascii="Times New Roman" w:eastAsia="Times New Roman" w:hAnsi="Times New Roman" w:cs="Times New Roman"/>
          <w:b/>
          <w:sz w:val="24"/>
          <w:szCs w:val="24"/>
          <w:lang w:eastAsia="tr-TR"/>
        </w:rPr>
        <w:t xml:space="preserve">Şekil </w:t>
      </w:r>
      <w:r w:rsidR="009033B0" w:rsidRPr="009915C0">
        <w:rPr>
          <w:rFonts w:ascii="Times New Roman" w:eastAsia="Times New Roman" w:hAnsi="Times New Roman" w:cs="Times New Roman"/>
          <w:b/>
          <w:sz w:val="24"/>
          <w:szCs w:val="24"/>
          <w:lang w:eastAsia="tr-TR"/>
        </w:rPr>
        <w:t>2.5</w:t>
      </w:r>
      <w:r w:rsidR="009033B0" w:rsidRPr="009915C0">
        <w:rPr>
          <w:rFonts w:ascii="Times New Roman" w:eastAsia="Times New Roman" w:hAnsi="Times New Roman" w:cs="Times New Roman"/>
          <w:sz w:val="24"/>
          <w:szCs w:val="24"/>
          <w:lang w:eastAsia="tr-TR"/>
        </w:rPr>
        <w:t xml:space="preserve"> Su yaşatır, su yoksa hayatta biter (UNFCCC, 2020)</w:t>
      </w:r>
    </w:p>
    <w:p w:rsidR="00CC04FC" w:rsidRPr="009915C0" w:rsidRDefault="00CC04FC" w:rsidP="00506961">
      <w:pPr>
        <w:pStyle w:val="NormalWeb"/>
        <w:spacing w:before="0" w:beforeAutospacing="0" w:after="0" w:afterAutospacing="0"/>
        <w:jc w:val="both"/>
        <w:rPr>
          <w:rFonts w:eastAsiaTheme="minorEastAsia"/>
          <w:b/>
          <w:kern w:val="24"/>
        </w:rPr>
      </w:pPr>
      <w:r w:rsidRPr="009915C0">
        <w:rPr>
          <w:rFonts w:eastAsiaTheme="minorEastAsia"/>
          <w:b/>
          <w:kern w:val="24"/>
        </w:rPr>
        <w:t xml:space="preserve"> </w:t>
      </w:r>
    </w:p>
    <w:p w:rsidR="00FB5AE1" w:rsidRPr="009915C0" w:rsidRDefault="00FB5AE1" w:rsidP="00222C09">
      <w:pPr>
        <w:pStyle w:val="NormalWeb"/>
        <w:spacing w:before="0" w:beforeAutospacing="0" w:after="0" w:afterAutospacing="0" w:line="360" w:lineRule="auto"/>
        <w:jc w:val="both"/>
      </w:pPr>
    </w:p>
    <w:p w:rsidR="00E209D9" w:rsidRPr="009915C0" w:rsidRDefault="00E209D9" w:rsidP="00E209D9">
      <w:pPr>
        <w:spacing w:line="240" w:lineRule="auto"/>
        <w:jc w:val="both"/>
        <w:rPr>
          <w:rFonts w:ascii="Times New Roman" w:hAnsi="Times New Roman" w:cs="Times New Roman"/>
          <w:b/>
          <w:sz w:val="24"/>
          <w:szCs w:val="24"/>
        </w:rPr>
      </w:pPr>
      <w:r w:rsidRPr="009915C0">
        <w:rPr>
          <w:rFonts w:ascii="Times New Roman" w:hAnsi="Times New Roman" w:cs="Times New Roman"/>
          <w:b/>
          <w:sz w:val="24"/>
          <w:szCs w:val="24"/>
        </w:rPr>
        <w:t xml:space="preserve">3. COVİD-19 Salgının </w:t>
      </w:r>
      <w:r w:rsidR="00B25C5B" w:rsidRPr="009915C0">
        <w:rPr>
          <w:rFonts w:ascii="Times New Roman" w:hAnsi="Times New Roman" w:cs="Times New Roman"/>
          <w:b/>
          <w:sz w:val="24"/>
          <w:szCs w:val="24"/>
        </w:rPr>
        <w:t xml:space="preserve">İklime </w:t>
      </w:r>
      <w:r w:rsidRPr="009915C0">
        <w:rPr>
          <w:rFonts w:ascii="Times New Roman" w:hAnsi="Times New Roman" w:cs="Times New Roman"/>
          <w:b/>
          <w:sz w:val="24"/>
          <w:szCs w:val="24"/>
        </w:rPr>
        <w:t>Etkileri</w:t>
      </w:r>
    </w:p>
    <w:p w:rsidR="00F1421D" w:rsidRPr="009915C0" w:rsidRDefault="00F1421D" w:rsidP="00515DEE">
      <w:pPr>
        <w:spacing w:after="0" w:line="240" w:lineRule="auto"/>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t xml:space="preserve">Dünya Ekonomik Forumu’nun (WEF) yıllık Küresel Riskler Raporu, “olağanüstü hava koşulları”, “İklim Eylemi Başarısızlığı” gibi  iklimlerle ilgili riskleri sürekli olarak içermekle birlikte 2020’deki raporda ilk defa iklim değişikliğine uzun vadede etki edecek sağlık risklerine de yer verildi. </w:t>
      </w:r>
    </w:p>
    <w:p w:rsidR="00F1421D" w:rsidRPr="009915C0" w:rsidRDefault="00F1421D" w:rsidP="00515DEE">
      <w:pPr>
        <w:spacing w:after="0" w:line="240" w:lineRule="auto"/>
        <w:jc w:val="both"/>
        <w:rPr>
          <w:rFonts w:ascii="Times New Roman" w:eastAsiaTheme="minorEastAsia" w:hAnsi="Times New Roman" w:cs="Times New Roman"/>
          <w:bCs/>
          <w:kern w:val="24"/>
          <w:sz w:val="24"/>
          <w:szCs w:val="24"/>
          <w:lang w:eastAsia="tr-TR"/>
        </w:rPr>
      </w:pPr>
    </w:p>
    <w:p w:rsidR="00F1421D" w:rsidRPr="009915C0" w:rsidRDefault="00F1421D" w:rsidP="00515DEE">
      <w:pPr>
        <w:spacing w:after="0" w:line="240" w:lineRule="auto"/>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t>Raporda, Dünya çapında Aralık 2019 itibariyle Çin’de görülen COVİD-19 salgını ile birlikte benzer şekilde meydana gelebilecek potansiyel bulaşıcı hastalıklara yeterince hazırlıklı olmayan toplumlar ve tedavideki sorunlar sebebiyle tıpkı iklim değişikliğinde yaşanan süreçlere benzer kısırdöngüler olacağına ve ekonomik krizlerin iklim çalışmalarına henüz tam anlamıyla etki etmese</w:t>
      </w:r>
      <w:r w:rsidR="00A62B94" w:rsidRPr="009915C0">
        <w:rPr>
          <w:rFonts w:ascii="Times New Roman" w:eastAsiaTheme="minorEastAsia" w:hAnsi="Times New Roman" w:cs="Times New Roman"/>
          <w:bCs/>
          <w:kern w:val="24"/>
          <w:sz w:val="24"/>
          <w:szCs w:val="24"/>
          <w:lang w:eastAsia="tr-TR"/>
        </w:rPr>
        <w:t xml:space="preserve"> </w:t>
      </w:r>
      <w:r w:rsidRPr="009915C0">
        <w:rPr>
          <w:rFonts w:ascii="Times New Roman" w:eastAsiaTheme="minorEastAsia" w:hAnsi="Times New Roman" w:cs="Times New Roman"/>
          <w:bCs/>
          <w:kern w:val="24"/>
          <w:sz w:val="24"/>
          <w:szCs w:val="24"/>
          <w:lang w:eastAsia="tr-TR"/>
        </w:rPr>
        <w:t>de uzun vadede zarar verebileceği açıklandı.</w:t>
      </w:r>
    </w:p>
    <w:p w:rsidR="00515DEE" w:rsidRPr="009915C0" w:rsidRDefault="00515DEE" w:rsidP="00515DEE">
      <w:pPr>
        <w:spacing w:line="240" w:lineRule="auto"/>
        <w:jc w:val="both"/>
        <w:rPr>
          <w:rFonts w:ascii="Times New Roman" w:hAnsi="Times New Roman" w:cs="Times New Roman"/>
          <w:b/>
          <w:sz w:val="24"/>
          <w:szCs w:val="24"/>
        </w:rPr>
      </w:pPr>
    </w:p>
    <w:p w:rsidR="00B2460B" w:rsidRPr="009915C0" w:rsidRDefault="00B2460B" w:rsidP="00515DEE">
      <w:pPr>
        <w:spacing w:line="240" w:lineRule="auto"/>
        <w:jc w:val="both"/>
        <w:rPr>
          <w:rFonts w:ascii="Times New Roman" w:hAnsi="Times New Roman" w:cs="Times New Roman"/>
          <w:sz w:val="24"/>
          <w:szCs w:val="24"/>
        </w:rPr>
      </w:pPr>
      <w:r w:rsidRPr="009915C0">
        <w:rPr>
          <w:rFonts w:ascii="Times New Roman" w:hAnsi="Times New Roman" w:cs="Times New Roman"/>
          <w:sz w:val="24"/>
          <w:szCs w:val="24"/>
        </w:rPr>
        <w:t xml:space="preserve">2020 yılı COVİD-19 salgını ile insan yaşamının </w:t>
      </w:r>
      <w:r w:rsidR="005323E7" w:rsidRPr="009915C0">
        <w:rPr>
          <w:rFonts w:ascii="Times New Roman" w:hAnsi="Times New Roman" w:cs="Times New Roman"/>
          <w:sz w:val="24"/>
          <w:szCs w:val="24"/>
        </w:rPr>
        <w:t>bir kez daha sınandığı bir yıl olarak tarihteki yerini almıştır.</w:t>
      </w:r>
      <w:r w:rsidR="0000212D" w:rsidRPr="009915C0">
        <w:rPr>
          <w:rFonts w:ascii="Times New Roman" w:hAnsi="Times New Roman" w:cs="Times New Roman"/>
          <w:sz w:val="24"/>
          <w:szCs w:val="24"/>
        </w:rPr>
        <w:t xml:space="preserve"> Bu ani salgının günümüzde aşılama yöntemiyle çözümü bulunmaya çalışılsa da halihazırda dünya ölçeğinde hastalığın yayılımı devam etmektedir. Dünya bu durumdayken küresel iklim değişikliği çalışmaları ak</w:t>
      </w:r>
      <w:r w:rsidR="003F5501" w:rsidRPr="009915C0">
        <w:rPr>
          <w:rFonts w:ascii="Times New Roman" w:hAnsi="Times New Roman" w:cs="Times New Roman"/>
          <w:sz w:val="24"/>
          <w:szCs w:val="24"/>
        </w:rPr>
        <w:t>samasına rağmen sürdürülmeye çalışılmıştır</w:t>
      </w:r>
      <w:r w:rsidR="0000212D" w:rsidRPr="009915C0">
        <w:rPr>
          <w:rFonts w:ascii="Times New Roman" w:hAnsi="Times New Roman" w:cs="Times New Roman"/>
          <w:sz w:val="24"/>
          <w:szCs w:val="24"/>
        </w:rPr>
        <w:t>. Hatta COVİD-19 illetinin iklim de</w:t>
      </w:r>
      <w:r w:rsidR="003F5501" w:rsidRPr="009915C0">
        <w:rPr>
          <w:rFonts w:ascii="Times New Roman" w:hAnsi="Times New Roman" w:cs="Times New Roman"/>
          <w:sz w:val="24"/>
          <w:szCs w:val="24"/>
        </w:rPr>
        <w:t>ğişikliğine</w:t>
      </w:r>
      <w:r w:rsidR="0000212D" w:rsidRPr="009915C0">
        <w:rPr>
          <w:rFonts w:ascii="Times New Roman" w:hAnsi="Times New Roman" w:cs="Times New Roman"/>
          <w:sz w:val="24"/>
          <w:szCs w:val="24"/>
        </w:rPr>
        <w:t xml:space="preserve"> kısa çaplı</w:t>
      </w:r>
      <w:r w:rsidR="003F5501" w:rsidRPr="009915C0">
        <w:rPr>
          <w:rFonts w:ascii="Times New Roman" w:hAnsi="Times New Roman" w:cs="Times New Roman"/>
          <w:sz w:val="24"/>
          <w:szCs w:val="24"/>
        </w:rPr>
        <w:t xml:space="preserve"> da</w:t>
      </w:r>
      <w:r w:rsidR="0000212D" w:rsidRPr="009915C0">
        <w:rPr>
          <w:rFonts w:ascii="Times New Roman" w:hAnsi="Times New Roman" w:cs="Times New Roman"/>
          <w:sz w:val="24"/>
          <w:szCs w:val="24"/>
        </w:rPr>
        <w:t xml:space="preserve"> olsa iyiliği</w:t>
      </w:r>
      <w:r w:rsidR="00824504" w:rsidRPr="009915C0">
        <w:rPr>
          <w:rFonts w:ascii="Times New Roman" w:hAnsi="Times New Roman" w:cs="Times New Roman"/>
          <w:sz w:val="24"/>
          <w:szCs w:val="24"/>
        </w:rPr>
        <w:t xml:space="preserve"> bile</w:t>
      </w:r>
      <w:r w:rsidR="0000212D" w:rsidRPr="009915C0">
        <w:rPr>
          <w:rFonts w:ascii="Times New Roman" w:hAnsi="Times New Roman" w:cs="Times New Roman"/>
          <w:sz w:val="24"/>
          <w:szCs w:val="24"/>
        </w:rPr>
        <w:t xml:space="preserve"> dokunmuştur. </w:t>
      </w:r>
      <w:r w:rsidR="00E0002E" w:rsidRPr="009915C0">
        <w:rPr>
          <w:rFonts w:ascii="Times New Roman" w:hAnsi="Times New Roman" w:cs="Times New Roman"/>
          <w:sz w:val="24"/>
          <w:szCs w:val="24"/>
        </w:rPr>
        <w:t>Bu iyilik başta karbon emisyonun düşmesiyle kendini göstermiştir.</w:t>
      </w:r>
      <w:r w:rsidR="0000212D" w:rsidRPr="009915C0">
        <w:rPr>
          <w:rFonts w:ascii="Times New Roman" w:hAnsi="Times New Roman" w:cs="Times New Roman"/>
          <w:sz w:val="24"/>
          <w:szCs w:val="24"/>
        </w:rPr>
        <w:t xml:space="preserve"> </w:t>
      </w:r>
    </w:p>
    <w:p w:rsidR="00A62B94" w:rsidRPr="009915C0" w:rsidRDefault="00A62B94" w:rsidP="00515DEE">
      <w:pPr>
        <w:spacing w:after="0" w:line="240" w:lineRule="auto"/>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t>2020 Nisan ayında BM Genel Sekreteri Antonio Guterres, COVİD-19’un korkunç etkisinin gezegende ortaya çıkan çevresel kriz ile birlikte derin bir acil durum yarattığını söylemiştir. Bununla birlikte, koronavirüs ve iklim bozulmasının birlikte ele alınarak Dünya ve İnsan Sağlığı “İyileşme Süreci” için bir fırsata dönüştürülebileceğini belirtmiştir.</w:t>
      </w:r>
      <w:r w:rsidRPr="009915C0">
        <w:rPr>
          <w:rFonts w:ascii="Times New Roman" w:eastAsia="Times New Roman" w:hAnsi="Times New Roman" w:cs="Times New Roman"/>
          <w:sz w:val="24"/>
          <w:szCs w:val="24"/>
          <w:lang w:eastAsia="tr-TR"/>
        </w:rPr>
        <w:t xml:space="preserve"> </w:t>
      </w:r>
      <w:r w:rsidRPr="009915C0">
        <w:rPr>
          <w:rFonts w:ascii="Times New Roman" w:eastAsiaTheme="minorEastAsia" w:hAnsi="Times New Roman" w:cs="Times New Roman"/>
          <w:bCs/>
          <w:kern w:val="24"/>
          <w:sz w:val="24"/>
          <w:szCs w:val="24"/>
          <w:lang w:eastAsia="tr-TR"/>
        </w:rPr>
        <w:t xml:space="preserve">COVİD-19’a karşı ülkelerin uyguladıkları sokağa çıkma yasakları ve evden çalışma gibi bir dizi önlem sonucunda, 2020 yılının ilk çeyreğinde Uluslararası Enerji Ajansı’nın (IEA) verilerine göre; 2019’a kıyasla CO2  emisyonlarında % 8,8 düşüş görülmüştür.     </w:t>
      </w:r>
      <w:r w:rsidRPr="009915C0">
        <w:rPr>
          <w:rFonts w:eastAsiaTheme="minorEastAsia" w:hAnsi="Calibri"/>
          <w:b/>
          <w:bCs/>
          <w:kern w:val="24"/>
          <w:sz w:val="24"/>
          <w:szCs w:val="24"/>
          <w:lang w:eastAsia="tr-TR"/>
        </w:rPr>
        <w:t xml:space="preserve"> </w:t>
      </w:r>
    </w:p>
    <w:p w:rsidR="00A62B94" w:rsidRPr="009915C0" w:rsidRDefault="00A62B94" w:rsidP="00282AC8">
      <w:pPr>
        <w:spacing w:line="240" w:lineRule="auto"/>
        <w:jc w:val="both"/>
        <w:rPr>
          <w:rFonts w:ascii="Times New Roman" w:hAnsi="Times New Roman" w:cs="Times New Roman"/>
          <w:sz w:val="24"/>
          <w:szCs w:val="24"/>
        </w:rPr>
      </w:pPr>
    </w:p>
    <w:p w:rsidR="00B94511" w:rsidRPr="009915C0" w:rsidRDefault="00B94511" w:rsidP="00177C0A">
      <w:pPr>
        <w:spacing w:after="0" w:line="240" w:lineRule="auto"/>
        <w:jc w:val="both"/>
        <w:rPr>
          <w:rFonts w:ascii="Times New Roman" w:eastAsiaTheme="minorEastAsia" w:hAnsi="Times New Roman" w:cs="Times New Roman"/>
          <w:bCs/>
          <w:kern w:val="24"/>
          <w:sz w:val="24"/>
          <w:szCs w:val="24"/>
          <w:lang w:eastAsia="tr-TR"/>
        </w:rPr>
      </w:pPr>
      <w:r w:rsidRPr="009915C0">
        <w:rPr>
          <w:rFonts w:ascii="Times New Roman" w:eastAsiaTheme="minorEastAsia" w:hAnsi="Times New Roman" w:cs="Times New Roman"/>
          <w:bCs/>
          <w:kern w:val="24"/>
          <w:sz w:val="24"/>
          <w:szCs w:val="24"/>
          <w:lang w:eastAsia="tr-TR"/>
        </w:rPr>
        <w:t>Ancak tek bir yıllık düşüş uzun ömürlü sera gazlarının konsantrasyonları üzerinde çok az etkiye sahiptir. Dünya Meteoroloji Organizas</w:t>
      </w:r>
      <w:r w:rsidR="000E0A3A" w:rsidRPr="009915C0">
        <w:rPr>
          <w:rFonts w:ascii="Times New Roman" w:eastAsiaTheme="minorEastAsia" w:hAnsi="Times New Roman" w:cs="Times New Roman"/>
          <w:bCs/>
          <w:kern w:val="24"/>
          <w:sz w:val="24"/>
          <w:szCs w:val="24"/>
          <w:lang w:eastAsia="tr-TR"/>
        </w:rPr>
        <w:t>yonu’nun verilerine göre; Mart</w:t>
      </w:r>
      <w:r w:rsidRPr="009915C0">
        <w:rPr>
          <w:rFonts w:ascii="Times New Roman" w:eastAsiaTheme="minorEastAsia" w:hAnsi="Times New Roman" w:cs="Times New Roman"/>
          <w:bCs/>
          <w:kern w:val="24"/>
          <w:sz w:val="24"/>
          <w:szCs w:val="24"/>
          <w:lang w:eastAsia="tr-TR"/>
        </w:rPr>
        <w:t xml:space="preserve"> 2019’da Mauna Loa (Hawaii) ve Cape Grim’deki (Tazmanya</w:t>
      </w:r>
      <w:r w:rsidR="000E0A3A" w:rsidRPr="009915C0">
        <w:rPr>
          <w:rFonts w:ascii="Times New Roman" w:eastAsiaTheme="minorEastAsia" w:hAnsi="Times New Roman" w:cs="Times New Roman"/>
          <w:bCs/>
          <w:kern w:val="24"/>
          <w:sz w:val="24"/>
          <w:szCs w:val="24"/>
          <w:lang w:eastAsia="tr-TR"/>
        </w:rPr>
        <w:t>) gözlemevlerinde ölçülen 411,47</w:t>
      </w:r>
      <w:r w:rsidRPr="009915C0">
        <w:rPr>
          <w:rFonts w:ascii="Times New Roman" w:eastAsiaTheme="minorEastAsia" w:hAnsi="Times New Roman" w:cs="Times New Roman"/>
          <w:bCs/>
          <w:kern w:val="24"/>
          <w:sz w:val="24"/>
          <w:szCs w:val="24"/>
          <w:lang w:eastAsia="tr-TR"/>
        </w:rPr>
        <w:t xml:space="preserve"> ppm</w:t>
      </w:r>
      <w:r w:rsidR="000E0A3A" w:rsidRPr="009915C0">
        <w:rPr>
          <w:rFonts w:ascii="Times New Roman" w:eastAsiaTheme="minorEastAsia" w:hAnsi="Times New Roman" w:cs="Times New Roman"/>
          <w:bCs/>
          <w:kern w:val="24"/>
          <w:sz w:val="24"/>
          <w:szCs w:val="24"/>
          <w:lang w:eastAsia="tr-TR"/>
        </w:rPr>
        <w:t xml:space="preserve"> (Şekil 3.1)</w:t>
      </w:r>
      <w:r w:rsidRPr="009915C0">
        <w:rPr>
          <w:rFonts w:ascii="Times New Roman" w:eastAsiaTheme="minorEastAsia" w:hAnsi="Times New Roman" w:cs="Times New Roman"/>
          <w:bCs/>
          <w:kern w:val="24"/>
          <w:sz w:val="24"/>
          <w:szCs w:val="24"/>
          <w:lang w:eastAsia="tr-TR"/>
        </w:rPr>
        <w:t xml:space="preserve"> ve 407,83 ppm’lik CO2 konsantrasyonları, Temmuz 2020’de 414,38 ppm ve 410,04 ppm </w:t>
      </w:r>
      <w:r w:rsidRPr="009915C0">
        <w:rPr>
          <w:rFonts w:ascii="Times New Roman" w:eastAsiaTheme="minorEastAsia" w:hAnsi="Times New Roman" w:cs="Times New Roman"/>
          <w:bCs/>
          <w:kern w:val="24"/>
          <w:sz w:val="24"/>
          <w:szCs w:val="24"/>
          <w:lang w:eastAsia="tr-TR"/>
        </w:rPr>
        <w:lastRenderedPageBreak/>
        <w:t>ölçülmüştür. 2019 Emisyon Boşuğu Raporu’na (Emissions Gap Report) göre 2030 yılına kadar bu değerlerin %7,6 daha azalması gerekiyor.</w:t>
      </w:r>
    </w:p>
    <w:p w:rsidR="000E0A3A" w:rsidRPr="009915C0" w:rsidRDefault="000E0A3A" w:rsidP="00177C0A">
      <w:pPr>
        <w:spacing w:after="0" w:line="240" w:lineRule="auto"/>
        <w:jc w:val="both"/>
        <w:rPr>
          <w:rFonts w:ascii="Times New Roman" w:eastAsiaTheme="minorEastAsia" w:hAnsi="Times New Roman" w:cs="Times New Roman"/>
          <w:bCs/>
          <w:kern w:val="24"/>
          <w:sz w:val="24"/>
          <w:szCs w:val="24"/>
          <w:lang w:eastAsia="tr-TR"/>
        </w:rPr>
      </w:pPr>
    </w:p>
    <w:p w:rsidR="000E0A3A" w:rsidRPr="009915C0" w:rsidRDefault="000E0A3A" w:rsidP="000E0A3A">
      <w:pPr>
        <w:spacing w:after="0" w:line="240" w:lineRule="auto"/>
        <w:jc w:val="center"/>
        <w:rPr>
          <w:rFonts w:ascii="Times New Roman" w:eastAsia="Times New Roman" w:hAnsi="Times New Roman" w:cs="Times New Roman"/>
          <w:sz w:val="24"/>
          <w:szCs w:val="24"/>
          <w:lang w:eastAsia="tr-TR"/>
        </w:rPr>
      </w:pPr>
      <w:r w:rsidRPr="009915C0">
        <w:rPr>
          <w:noProof/>
          <w:lang w:eastAsia="tr-TR"/>
        </w:rPr>
        <w:drawing>
          <wp:inline distT="0" distB="0" distL="0" distR="0">
            <wp:extent cx="5276215" cy="294322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srcRect l="12313" t="15109" r="5460" b="6386"/>
                    <a:stretch>
                      <a:fillRect/>
                    </a:stretch>
                  </pic:blipFill>
                  <pic:spPr bwMode="auto">
                    <a:xfrm>
                      <a:off x="0" y="0"/>
                      <a:ext cx="5293833" cy="2953053"/>
                    </a:xfrm>
                    <a:prstGeom prst="rect">
                      <a:avLst/>
                    </a:prstGeom>
                    <a:noFill/>
                    <a:ln w="9525">
                      <a:noFill/>
                      <a:miter lim="800000"/>
                      <a:headEnd/>
                      <a:tailEnd/>
                    </a:ln>
                  </pic:spPr>
                </pic:pic>
              </a:graphicData>
            </a:graphic>
          </wp:inline>
        </w:drawing>
      </w:r>
    </w:p>
    <w:p w:rsidR="00F41672" w:rsidRPr="009915C0" w:rsidRDefault="00F41672" w:rsidP="000E0A3A">
      <w:pPr>
        <w:spacing w:after="0" w:line="240" w:lineRule="auto"/>
        <w:jc w:val="center"/>
        <w:rPr>
          <w:rFonts w:ascii="Times New Roman" w:eastAsia="Times New Roman" w:hAnsi="Times New Roman" w:cs="Times New Roman"/>
          <w:sz w:val="24"/>
          <w:szCs w:val="24"/>
          <w:lang w:eastAsia="tr-TR"/>
        </w:rPr>
      </w:pPr>
    </w:p>
    <w:p w:rsidR="00F41672" w:rsidRPr="009915C0" w:rsidRDefault="00F41672" w:rsidP="00F41672">
      <w:pPr>
        <w:spacing w:after="0" w:line="240" w:lineRule="auto"/>
        <w:jc w:val="both"/>
        <w:rPr>
          <w:rFonts w:ascii="Times New Roman" w:eastAsia="Times New Roman" w:hAnsi="Times New Roman" w:cs="Times New Roman"/>
          <w:sz w:val="24"/>
          <w:szCs w:val="24"/>
          <w:lang w:eastAsia="tr-TR"/>
        </w:rPr>
      </w:pPr>
      <w:r w:rsidRPr="009915C0">
        <w:rPr>
          <w:rFonts w:ascii="Times New Roman" w:eastAsia="Times New Roman" w:hAnsi="Times New Roman" w:cs="Times New Roman"/>
          <w:b/>
          <w:sz w:val="24"/>
          <w:szCs w:val="24"/>
          <w:lang w:eastAsia="tr-TR"/>
        </w:rPr>
        <w:t>Şekil 3.1</w:t>
      </w:r>
      <w:r w:rsidRPr="009915C0">
        <w:rPr>
          <w:rFonts w:ascii="Times New Roman" w:eastAsia="Times New Roman" w:hAnsi="Times New Roman" w:cs="Times New Roman"/>
          <w:sz w:val="24"/>
          <w:szCs w:val="24"/>
          <w:lang w:eastAsia="tr-TR"/>
        </w:rPr>
        <w:t xml:space="preserve"> Mauna Loa gözlemevi 61 yıllık (1958-Mart 2019) karbondioksit konsantrasyonu ölçüm grafiği</w:t>
      </w:r>
    </w:p>
    <w:p w:rsidR="00B94511" w:rsidRPr="009915C0" w:rsidRDefault="00B94511" w:rsidP="00282AC8">
      <w:pPr>
        <w:spacing w:line="240" w:lineRule="auto"/>
        <w:jc w:val="both"/>
        <w:rPr>
          <w:rFonts w:ascii="Times New Roman" w:hAnsi="Times New Roman" w:cs="Times New Roman"/>
          <w:sz w:val="24"/>
          <w:szCs w:val="24"/>
        </w:rPr>
      </w:pPr>
    </w:p>
    <w:p w:rsidR="0024532F" w:rsidRPr="009915C0" w:rsidRDefault="0024532F" w:rsidP="00175A94">
      <w:pPr>
        <w:pStyle w:val="NormalWeb"/>
        <w:spacing w:before="0" w:beforeAutospacing="0" w:after="0" w:afterAutospacing="0"/>
        <w:ind w:left="708"/>
        <w:jc w:val="both"/>
        <w:rPr>
          <w:rFonts w:eastAsiaTheme="minorEastAsia"/>
          <w:b/>
          <w:kern w:val="24"/>
        </w:rPr>
      </w:pPr>
    </w:p>
    <w:p w:rsidR="00175A94" w:rsidRPr="009915C0" w:rsidRDefault="00175A94" w:rsidP="00175A94">
      <w:pPr>
        <w:pStyle w:val="NormalWeb"/>
        <w:spacing w:before="0" w:beforeAutospacing="0" w:after="0" w:afterAutospacing="0"/>
        <w:ind w:left="708"/>
        <w:jc w:val="both"/>
        <w:rPr>
          <w:rFonts w:eastAsiaTheme="minorEastAsia"/>
          <w:b/>
          <w:kern w:val="24"/>
        </w:rPr>
      </w:pPr>
      <w:r w:rsidRPr="009915C0">
        <w:rPr>
          <w:rFonts w:eastAsiaTheme="minorEastAsia"/>
          <w:b/>
          <w:kern w:val="24"/>
        </w:rPr>
        <w:t>3.1 Fas Ortaklığında Yeşil Dirençlilik ( Green Resilient Recovery) için Tematik Alanlardaki Fırsatlar ve Kaynaklar</w:t>
      </w:r>
    </w:p>
    <w:p w:rsidR="0024532F" w:rsidRPr="009915C0" w:rsidRDefault="0024532F" w:rsidP="0024532F">
      <w:pPr>
        <w:pStyle w:val="NormalWeb"/>
        <w:spacing w:before="0" w:beforeAutospacing="0" w:after="0" w:afterAutospacing="0"/>
        <w:jc w:val="both"/>
        <w:rPr>
          <w:rFonts w:eastAsiaTheme="minorEastAsia"/>
          <w:b/>
          <w:kern w:val="24"/>
        </w:rPr>
      </w:pPr>
    </w:p>
    <w:p w:rsidR="007253BF" w:rsidRPr="009915C0" w:rsidRDefault="007253BF" w:rsidP="007253BF">
      <w:pPr>
        <w:spacing w:after="0" w:line="240" w:lineRule="auto"/>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t>Sürdürülebilir 2030 Kalkınma Hedefleri (SDG 7) ve bu hedefe ulaşmanın önemi, bir sağlık ve sosyoekonomik kriz karşısında daha da netleşmektedir. IEA, sürdürülebilir toparlanma hakkında özel bir rapor yayınlayarak üç ana hedefi olan bir Sürdürülebilir İyileşme Planı önermiştir. Bunlar: Ekonomik büyümeyi artırmak, istihdam yaratmak ve daha esnek ve daha temiz enerji sistemleri oluşturmak olarak ayrılmıştır.</w:t>
      </w:r>
    </w:p>
    <w:p w:rsidR="007253BF" w:rsidRPr="009915C0" w:rsidRDefault="007253BF" w:rsidP="007253BF">
      <w:pPr>
        <w:spacing w:after="0" w:line="240" w:lineRule="auto"/>
        <w:jc w:val="both"/>
        <w:rPr>
          <w:rFonts w:ascii="Times New Roman" w:eastAsiaTheme="minorEastAsia" w:hAnsi="Times New Roman" w:cs="Times New Roman"/>
          <w:bCs/>
          <w:kern w:val="24"/>
          <w:sz w:val="24"/>
          <w:szCs w:val="24"/>
          <w:lang w:eastAsia="tr-TR"/>
        </w:rPr>
      </w:pPr>
    </w:p>
    <w:p w:rsidR="007253BF" w:rsidRPr="009915C0" w:rsidRDefault="007253BF" w:rsidP="007253BF">
      <w:pPr>
        <w:spacing w:after="0" w:line="240" w:lineRule="auto"/>
        <w:jc w:val="both"/>
        <w:rPr>
          <w:rFonts w:ascii="Times New Roman" w:eastAsiaTheme="minorEastAsia" w:hAnsi="Times New Roman" w:cs="Times New Roman"/>
          <w:bCs/>
          <w:kern w:val="24"/>
          <w:sz w:val="24"/>
          <w:szCs w:val="24"/>
          <w:lang w:eastAsia="tr-TR"/>
        </w:rPr>
      </w:pPr>
      <w:r w:rsidRPr="009915C0">
        <w:rPr>
          <w:rFonts w:ascii="Times New Roman" w:eastAsiaTheme="minorEastAsia" w:hAnsi="Times New Roman" w:cs="Times New Roman"/>
          <w:bCs/>
          <w:kern w:val="24"/>
          <w:sz w:val="24"/>
          <w:szCs w:val="24"/>
          <w:lang w:eastAsia="tr-TR"/>
        </w:rPr>
        <w:t>Plan, 2021-2023 yılları arasında uygulanabilecek maliyet etkin önlemlere odaklanarak, hükümetlerin ekonomik toparlanma planlarına dahil edebilecekleri sektöre özgü 30'dan fazla enerji önlemi sunmaktadır. Elektrik, ulaşım, sanayi, binalar, yakıtlar ve gelişmekte olan düşük karbonlu teknolojiler gibi altı kilit sektörü kapsayan planın küresel büyümeyi artıracağı düşünülmektedir. Aynı dönemde yaklaşık 9 milyon yeni enerji ile ilgili iş (esas olarak inşaat ve imalatta) yaratılacak ve 2023'te enerjiyle ilgili yıllık karbondioksit emisyonlarının, aksi takdirde olacaklarına kıyasla 4,5 milyar ton azalmasıyla sonuçlanması beklenmektedir. Planın bir sonucu olarak hava kirliliği emisyonları da yüzde beş oranında azalarak dünyadaki sağlık risklerini azaltabilecektir.</w:t>
      </w:r>
    </w:p>
    <w:p w:rsidR="000E4788" w:rsidRPr="009915C0" w:rsidRDefault="000E4788" w:rsidP="007253BF">
      <w:pPr>
        <w:spacing w:after="0" w:line="240" w:lineRule="auto"/>
        <w:jc w:val="both"/>
        <w:rPr>
          <w:rFonts w:ascii="Times New Roman" w:eastAsiaTheme="minorEastAsia" w:hAnsi="Times New Roman" w:cs="Times New Roman"/>
          <w:bCs/>
          <w:kern w:val="24"/>
          <w:sz w:val="24"/>
          <w:szCs w:val="24"/>
          <w:lang w:eastAsia="tr-TR"/>
        </w:rPr>
      </w:pPr>
    </w:p>
    <w:p w:rsidR="000E4788" w:rsidRPr="009915C0" w:rsidRDefault="000E4788" w:rsidP="000E4788">
      <w:pPr>
        <w:spacing w:after="0" w:line="240" w:lineRule="auto"/>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t>Herkes için Sürdürülebilir Enerji (SEforALL), SDG 7 ve Paris Anlaşması'nın kesişimi, aynı zamanda bir ülkelerin nasıl 'Daha İyi İyileşebileceklerini' ele alan, kurtarma planlarında ve teşvik paketlerinde temiz enerji yatırımlarına öncelik veren ve ekonomilerini sıfırlamaya ve enerji erişim açıklarını kapatmaya yardımcı olan bir dizi bölgesel rehber olacaktır.</w:t>
      </w:r>
    </w:p>
    <w:p w:rsidR="000E4788" w:rsidRPr="009915C0" w:rsidRDefault="000E4788" w:rsidP="007253BF">
      <w:pPr>
        <w:spacing w:after="0" w:line="240" w:lineRule="auto"/>
        <w:jc w:val="both"/>
        <w:rPr>
          <w:rFonts w:ascii="Times New Roman" w:eastAsia="Times New Roman" w:hAnsi="Times New Roman" w:cs="Times New Roman"/>
          <w:sz w:val="24"/>
          <w:szCs w:val="24"/>
          <w:lang w:eastAsia="tr-TR"/>
        </w:rPr>
      </w:pPr>
    </w:p>
    <w:p w:rsidR="003977F9" w:rsidRPr="009915C0" w:rsidRDefault="003977F9" w:rsidP="003977F9">
      <w:pPr>
        <w:spacing w:after="0" w:line="240" w:lineRule="auto"/>
        <w:jc w:val="both"/>
        <w:rPr>
          <w:rFonts w:ascii="Times New Roman" w:eastAsiaTheme="minorEastAsia" w:hAnsi="Times New Roman" w:cs="Times New Roman"/>
          <w:bCs/>
          <w:kern w:val="24"/>
          <w:sz w:val="24"/>
          <w:szCs w:val="24"/>
          <w:lang w:eastAsia="tr-TR"/>
        </w:rPr>
      </w:pPr>
      <w:r w:rsidRPr="009915C0">
        <w:rPr>
          <w:rFonts w:ascii="Times New Roman" w:eastAsiaTheme="minorEastAsia" w:hAnsi="Times New Roman" w:cs="Times New Roman"/>
          <w:bCs/>
          <w:kern w:val="24"/>
          <w:sz w:val="24"/>
          <w:szCs w:val="24"/>
          <w:lang w:eastAsia="tr-TR"/>
        </w:rPr>
        <w:lastRenderedPageBreak/>
        <w:t>WEF, okyanusun COVID sonrası yeşil bir iyileşmeye katkıda bulunabileceği beş yol önermekte, gıda üretimi ve sürdürülebilir balıkçılıktan yenilenebilir enerjiye kadar eşit, ekolojik ve ekonomik açıdan çekici büyüme fırsatlarını vurgulamaktadır. Önerilen bu müdahaleler aynı zamanda endüstrilerin büyümesini hızlandırıp istihdam sağlayacak, okyanus ekonomisini sürdürülebilir bir yola sokarken karbon ayak izini de (Şekil 3.2</w:t>
      </w:r>
      <w:r w:rsidR="00851BD4" w:rsidRPr="009915C0">
        <w:rPr>
          <w:rFonts w:ascii="Times New Roman" w:eastAsiaTheme="minorEastAsia" w:hAnsi="Times New Roman" w:cs="Times New Roman"/>
          <w:bCs/>
          <w:kern w:val="24"/>
          <w:sz w:val="24"/>
          <w:szCs w:val="24"/>
          <w:lang w:eastAsia="tr-TR"/>
        </w:rPr>
        <w:t>a</w:t>
      </w:r>
      <w:r w:rsidRPr="009915C0">
        <w:rPr>
          <w:rFonts w:ascii="Times New Roman" w:eastAsiaTheme="minorEastAsia" w:hAnsi="Times New Roman" w:cs="Times New Roman"/>
          <w:bCs/>
          <w:kern w:val="24"/>
          <w:sz w:val="24"/>
          <w:szCs w:val="24"/>
          <w:lang w:eastAsia="tr-TR"/>
        </w:rPr>
        <w:t xml:space="preserve">) önemli ölçüde azaltabilecektir. Politika üreticiler, finans kurumları ve yerel topluluklar COVID-19 sonrası bir dünyada dayanıklılığı sıfırlamaya, yeniden inşa etmeye ve artırmaya çalışmak için, 2020'den 2050'ye mangrov </w:t>
      </w:r>
      <w:r w:rsidR="00851BD4" w:rsidRPr="009915C0">
        <w:rPr>
          <w:rFonts w:ascii="Times New Roman" w:eastAsiaTheme="minorEastAsia" w:hAnsi="Times New Roman" w:cs="Times New Roman"/>
          <w:bCs/>
          <w:kern w:val="24"/>
          <w:sz w:val="24"/>
          <w:szCs w:val="24"/>
          <w:lang w:eastAsia="tr-TR"/>
        </w:rPr>
        <w:t>ormanlarının (Şekil 3.2b</w:t>
      </w:r>
      <w:r w:rsidRPr="009915C0">
        <w:rPr>
          <w:rFonts w:ascii="Times New Roman" w:eastAsiaTheme="minorEastAsia" w:hAnsi="Times New Roman" w:cs="Times New Roman"/>
          <w:bCs/>
          <w:kern w:val="24"/>
          <w:sz w:val="24"/>
          <w:szCs w:val="24"/>
          <w:lang w:eastAsia="tr-TR"/>
        </w:rPr>
        <w:t>) korunması ve restorasyonu, açık deniz rüzgar üretiminin artırılması, uluslararası deniz taşımacılığının karbondan arındırılması ve sürdürülebilir kaynaklı okyanus bazlı proteinlerin üretiminin artırılması olmak üzere dört ana alana 2 ila 3,7 trilyon ABD doları arasında yatırım yapmayı tahahhüt etmişlerdir.</w:t>
      </w:r>
    </w:p>
    <w:p w:rsidR="00851BD4" w:rsidRPr="009915C0" w:rsidRDefault="00851BD4" w:rsidP="003977F9">
      <w:pPr>
        <w:spacing w:after="0" w:line="240" w:lineRule="auto"/>
        <w:jc w:val="both"/>
        <w:rPr>
          <w:rFonts w:ascii="Times New Roman" w:eastAsiaTheme="minorEastAsia" w:hAnsi="Times New Roman" w:cs="Times New Roman"/>
          <w:bCs/>
          <w:kern w:val="24"/>
          <w:sz w:val="24"/>
          <w:szCs w:val="24"/>
          <w:lang w:eastAsia="tr-TR"/>
        </w:rPr>
      </w:pPr>
    </w:p>
    <w:p w:rsidR="00851BD4" w:rsidRPr="009915C0" w:rsidRDefault="00851BD4" w:rsidP="003977F9">
      <w:pPr>
        <w:spacing w:after="0" w:line="240" w:lineRule="auto"/>
        <w:jc w:val="both"/>
        <w:rPr>
          <w:rFonts w:ascii="Times New Roman" w:eastAsiaTheme="minorEastAsia" w:hAnsi="Times New Roman" w:cs="Times New Roman"/>
          <w:bCs/>
          <w:kern w:val="24"/>
          <w:sz w:val="24"/>
          <w:szCs w:val="24"/>
          <w:lang w:eastAsia="tr-TR"/>
        </w:rPr>
      </w:pPr>
    </w:p>
    <w:p w:rsidR="00851BD4" w:rsidRPr="009915C0" w:rsidRDefault="00851BD4" w:rsidP="00851BD4">
      <w:pPr>
        <w:spacing w:after="0" w:line="240" w:lineRule="auto"/>
        <w:jc w:val="center"/>
        <w:rPr>
          <w:rFonts w:ascii="Times New Roman" w:eastAsia="Times New Roman" w:hAnsi="Times New Roman" w:cs="Times New Roman"/>
          <w:sz w:val="24"/>
          <w:szCs w:val="24"/>
          <w:lang w:eastAsia="tr-TR"/>
        </w:rPr>
      </w:pPr>
      <w:r w:rsidRPr="009915C0">
        <w:rPr>
          <w:noProof/>
          <w:lang w:eastAsia="tr-TR"/>
        </w:rPr>
        <w:drawing>
          <wp:inline distT="0" distB="0" distL="0" distR="0">
            <wp:extent cx="2057400" cy="3429000"/>
            <wp:effectExtent l="0" t="0" r="0" b="0"/>
            <wp:docPr id="4" name="Picture 12" descr="karbon ayak 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karbon ayak izi.jpg"/>
                    <pic:cNvPicPr>
                      <a:picLocks noChangeAspect="1"/>
                    </pic:cNvPicPr>
                  </pic:nvPicPr>
                  <pic:blipFill>
                    <a:blip r:embed="rId13" cstate="print"/>
                    <a:stretch>
                      <a:fillRect/>
                    </a:stretch>
                  </pic:blipFill>
                  <pic:spPr>
                    <a:xfrm>
                      <a:off x="0" y="0"/>
                      <a:ext cx="2057400" cy="3429000"/>
                    </a:xfrm>
                    <a:prstGeom prst="rect">
                      <a:avLst/>
                    </a:prstGeom>
                  </pic:spPr>
                </pic:pic>
              </a:graphicData>
            </a:graphic>
          </wp:inline>
        </w:drawing>
      </w:r>
      <w:r w:rsidRPr="009915C0">
        <w:rPr>
          <w:noProof/>
          <w:lang w:eastAsia="tr-TR"/>
        </w:rPr>
        <w:drawing>
          <wp:inline distT="0" distB="0" distL="0" distR="0">
            <wp:extent cx="3655695" cy="3427983"/>
            <wp:effectExtent l="0" t="0" r="0" b="0"/>
            <wp:docPr id="14" name="Picture 13" descr="Mangroves-Jadwiga-Figula-Photography-56a5f84d5f9b58b7d0df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Mangroves-Jadwiga-Figula-Photography-56a5f84d5f9b58b7d0df5259.jpg"/>
                    <pic:cNvPicPr>
                      <a:picLocks noChangeAspect="1"/>
                    </pic:cNvPicPr>
                  </pic:nvPicPr>
                  <pic:blipFill>
                    <a:blip r:embed="rId14" cstate="print"/>
                    <a:stretch>
                      <a:fillRect/>
                    </a:stretch>
                  </pic:blipFill>
                  <pic:spPr>
                    <a:xfrm>
                      <a:off x="0" y="0"/>
                      <a:ext cx="3667645" cy="3439189"/>
                    </a:xfrm>
                    <a:prstGeom prst="rect">
                      <a:avLst/>
                    </a:prstGeom>
                  </pic:spPr>
                </pic:pic>
              </a:graphicData>
            </a:graphic>
          </wp:inline>
        </w:drawing>
      </w:r>
    </w:p>
    <w:p w:rsidR="009A4C80" w:rsidRPr="009915C0" w:rsidRDefault="009A4C80" w:rsidP="00851BD4">
      <w:pPr>
        <w:spacing w:after="0" w:line="240" w:lineRule="auto"/>
        <w:jc w:val="center"/>
        <w:rPr>
          <w:rFonts w:ascii="Times New Roman" w:eastAsia="Times New Roman" w:hAnsi="Times New Roman" w:cs="Times New Roman"/>
          <w:sz w:val="24"/>
          <w:szCs w:val="24"/>
          <w:lang w:eastAsia="tr-TR"/>
        </w:rPr>
      </w:pPr>
    </w:p>
    <w:p w:rsidR="009A4C80" w:rsidRPr="009915C0" w:rsidRDefault="009A4C80" w:rsidP="00851BD4">
      <w:pPr>
        <w:spacing w:after="0" w:line="240" w:lineRule="auto"/>
        <w:jc w:val="center"/>
        <w:rPr>
          <w:rFonts w:ascii="Times New Roman" w:eastAsia="Times New Roman" w:hAnsi="Times New Roman" w:cs="Times New Roman"/>
          <w:sz w:val="24"/>
          <w:szCs w:val="24"/>
          <w:lang w:eastAsia="tr-TR"/>
        </w:rPr>
      </w:pPr>
      <w:r w:rsidRPr="009915C0">
        <w:rPr>
          <w:rFonts w:ascii="Times New Roman" w:eastAsia="Times New Roman" w:hAnsi="Times New Roman" w:cs="Times New Roman"/>
          <w:b/>
          <w:sz w:val="24"/>
          <w:szCs w:val="24"/>
          <w:lang w:eastAsia="tr-TR"/>
        </w:rPr>
        <w:t>Şekil 3.2</w:t>
      </w:r>
      <w:r w:rsidRPr="009915C0">
        <w:rPr>
          <w:rFonts w:ascii="Times New Roman" w:eastAsia="Times New Roman" w:hAnsi="Times New Roman" w:cs="Times New Roman"/>
          <w:sz w:val="24"/>
          <w:szCs w:val="24"/>
          <w:lang w:eastAsia="tr-TR"/>
        </w:rPr>
        <w:t xml:space="preserve"> a) Karbon ayak izi, b) Güneydoğu Asyadaki Mangrov ormanları</w:t>
      </w:r>
    </w:p>
    <w:p w:rsidR="00F14FFA" w:rsidRPr="009915C0" w:rsidRDefault="00F14FFA" w:rsidP="00851BD4">
      <w:pPr>
        <w:spacing w:after="0" w:line="240" w:lineRule="auto"/>
        <w:jc w:val="center"/>
        <w:rPr>
          <w:rFonts w:ascii="Times New Roman" w:eastAsia="Times New Roman" w:hAnsi="Times New Roman" w:cs="Times New Roman"/>
          <w:sz w:val="24"/>
          <w:szCs w:val="24"/>
          <w:lang w:eastAsia="tr-TR"/>
        </w:rPr>
      </w:pPr>
    </w:p>
    <w:p w:rsidR="00F14FFA" w:rsidRPr="009915C0" w:rsidRDefault="00F14FFA" w:rsidP="00F14FFA">
      <w:pPr>
        <w:spacing w:after="0" w:line="240" w:lineRule="auto"/>
        <w:jc w:val="both"/>
        <w:rPr>
          <w:rFonts w:ascii="Times New Roman" w:eastAsia="Times New Roman" w:hAnsi="Times New Roman" w:cs="Times New Roman"/>
          <w:sz w:val="24"/>
          <w:szCs w:val="24"/>
          <w:lang w:eastAsia="tr-TR"/>
        </w:rPr>
      </w:pPr>
    </w:p>
    <w:p w:rsidR="00F14FFA" w:rsidRPr="009915C0" w:rsidRDefault="00F14FFA" w:rsidP="00F14FFA">
      <w:pPr>
        <w:spacing w:line="240" w:lineRule="auto"/>
        <w:jc w:val="both"/>
        <w:rPr>
          <w:rFonts w:ascii="Times New Roman" w:hAnsi="Times New Roman" w:cs="Times New Roman"/>
          <w:b/>
          <w:sz w:val="24"/>
          <w:szCs w:val="24"/>
        </w:rPr>
      </w:pPr>
    </w:p>
    <w:p w:rsidR="00F14FFA" w:rsidRPr="009915C0" w:rsidRDefault="00F14FFA" w:rsidP="00F14FFA">
      <w:pPr>
        <w:spacing w:line="240" w:lineRule="auto"/>
        <w:jc w:val="both"/>
        <w:rPr>
          <w:rFonts w:ascii="Times New Roman" w:hAnsi="Times New Roman" w:cs="Times New Roman"/>
          <w:b/>
          <w:sz w:val="24"/>
          <w:szCs w:val="24"/>
        </w:rPr>
      </w:pPr>
      <w:r w:rsidRPr="009915C0">
        <w:rPr>
          <w:rFonts w:ascii="Times New Roman" w:hAnsi="Times New Roman" w:cs="Times New Roman"/>
          <w:b/>
          <w:sz w:val="24"/>
          <w:szCs w:val="24"/>
        </w:rPr>
        <w:t>4. SONUÇ VE DEĞERLENDİRME</w:t>
      </w:r>
    </w:p>
    <w:p w:rsidR="00810672" w:rsidRPr="009915C0" w:rsidRDefault="00810672" w:rsidP="00810672">
      <w:pPr>
        <w:spacing w:after="0" w:line="240" w:lineRule="auto"/>
        <w:jc w:val="both"/>
        <w:rPr>
          <w:rFonts w:ascii="Times New Roman" w:eastAsiaTheme="minorEastAsia" w:hAnsi="Times New Roman" w:cs="Times New Roman"/>
          <w:bCs/>
          <w:kern w:val="24"/>
          <w:sz w:val="24"/>
          <w:szCs w:val="24"/>
          <w:lang w:eastAsia="tr-TR"/>
        </w:rPr>
      </w:pPr>
      <w:r w:rsidRPr="009915C0">
        <w:rPr>
          <w:rFonts w:ascii="Times New Roman" w:eastAsiaTheme="minorEastAsia" w:hAnsi="Times New Roman" w:cs="Times New Roman"/>
          <w:bCs/>
          <w:kern w:val="24"/>
          <w:sz w:val="24"/>
          <w:szCs w:val="24"/>
          <w:lang w:eastAsia="tr-TR"/>
        </w:rPr>
        <w:t xml:space="preserve">BM Genel Sekreteri, “İklim Kurtarma Planı” adı altında 6 öneride bulunmuştur; </w:t>
      </w:r>
    </w:p>
    <w:p w:rsidR="00810672" w:rsidRPr="009915C0" w:rsidRDefault="00810672" w:rsidP="00810672">
      <w:pPr>
        <w:spacing w:after="0" w:line="240" w:lineRule="auto"/>
        <w:jc w:val="both"/>
        <w:rPr>
          <w:rFonts w:ascii="Times New Roman" w:eastAsia="Times New Roman" w:hAnsi="Times New Roman" w:cs="Times New Roman"/>
          <w:sz w:val="24"/>
          <w:szCs w:val="24"/>
          <w:lang w:eastAsia="tr-TR"/>
        </w:rPr>
      </w:pPr>
    </w:p>
    <w:p w:rsidR="00810672" w:rsidRPr="009915C0" w:rsidRDefault="00810672" w:rsidP="00810672">
      <w:pPr>
        <w:numPr>
          <w:ilvl w:val="0"/>
          <w:numId w:val="1"/>
        </w:numPr>
        <w:spacing w:after="0" w:line="240" w:lineRule="auto"/>
        <w:ind w:left="1267"/>
        <w:contextualSpacing/>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t>Koronavirüsten kurtulmak için harcanacak para aşı çözümüyle birlikte, temiz, yeşil bir geçiş yoluyla yeni işler ve işletmelere sağlanmalıdır.</w:t>
      </w:r>
    </w:p>
    <w:p w:rsidR="00810672" w:rsidRPr="009915C0" w:rsidRDefault="00810672" w:rsidP="00810672">
      <w:pPr>
        <w:numPr>
          <w:ilvl w:val="0"/>
          <w:numId w:val="1"/>
        </w:numPr>
        <w:spacing w:after="0" w:line="240" w:lineRule="auto"/>
        <w:ind w:left="1267"/>
        <w:contextualSpacing/>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t>Sürdürülebilir  büyüme elde etmek için vergi mükelleflerinin ödedikleri vergiler, pandemiden negatif etkilenen işletmeleri kurtarmak için kullanılmalıdır.</w:t>
      </w:r>
    </w:p>
    <w:p w:rsidR="00810672" w:rsidRPr="009915C0" w:rsidRDefault="00810672" w:rsidP="00810672">
      <w:pPr>
        <w:numPr>
          <w:ilvl w:val="0"/>
          <w:numId w:val="1"/>
        </w:numPr>
        <w:spacing w:after="0" w:line="240" w:lineRule="auto"/>
        <w:ind w:left="1267"/>
        <w:contextualSpacing/>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t xml:space="preserve"> Mali güçlendirme ile gri ekonomiden yeşil ekonomiye geçiş yapılmalıdır.</w:t>
      </w:r>
    </w:p>
    <w:p w:rsidR="00810672" w:rsidRPr="009915C0" w:rsidRDefault="00810672" w:rsidP="00810672">
      <w:pPr>
        <w:numPr>
          <w:ilvl w:val="0"/>
          <w:numId w:val="1"/>
        </w:numPr>
        <w:spacing w:after="0" w:line="240" w:lineRule="auto"/>
        <w:ind w:left="1267"/>
        <w:contextualSpacing/>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t xml:space="preserve"> Kamu fonları geçmişe değil geleceğe yatırım yapmak için kullanılmalı ve sürdürülebilir  temiz çevreye yardımcı sektörlerle projeler geliştirilmelidir.</w:t>
      </w:r>
    </w:p>
    <w:p w:rsidR="00810672" w:rsidRPr="009915C0" w:rsidRDefault="00810672" w:rsidP="00810672">
      <w:pPr>
        <w:numPr>
          <w:ilvl w:val="0"/>
          <w:numId w:val="1"/>
        </w:numPr>
        <w:spacing w:after="0" w:line="240" w:lineRule="auto"/>
        <w:ind w:left="1267"/>
        <w:contextualSpacing/>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lastRenderedPageBreak/>
        <w:t xml:space="preserve">İklim riskleri ve fırsatları, tüm yönleriyle birlikte finansal sisteme (kamu politikası ve altyapı oluşturma gibi) dahil edilmelidir. </w:t>
      </w:r>
    </w:p>
    <w:p w:rsidR="00810672" w:rsidRPr="009915C0" w:rsidRDefault="00810672" w:rsidP="00810672">
      <w:pPr>
        <w:spacing w:after="0" w:line="240" w:lineRule="auto"/>
        <w:jc w:val="both"/>
        <w:rPr>
          <w:rFonts w:ascii="Times New Roman" w:eastAsiaTheme="minorEastAsia" w:hAnsi="Times New Roman" w:cs="Times New Roman"/>
          <w:bCs/>
          <w:kern w:val="24"/>
          <w:sz w:val="24"/>
          <w:szCs w:val="24"/>
          <w:lang w:eastAsia="tr-TR"/>
        </w:rPr>
      </w:pPr>
    </w:p>
    <w:p w:rsidR="00810672" w:rsidRPr="009915C0" w:rsidRDefault="00810672" w:rsidP="00810672">
      <w:pPr>
        <w:spacing w:after="0" w:line="240" w:lineRule="auto"/>
        <w:jc w:val="both"/>
        <w:rPr>
          <w:rFonts w:ascii="Times New Roman" w:eastAsiaTheme="minorEastAsia" w:hAnsi="Times New Roman" w:cs="Times New Roman"/>
          <w:bCs/>
          <w:kern w:val="24"/>
          <w:sz w:val="24"/>
          <w:szCs w:val="24"/>
          <w:lang w:eastAsia="tr-TR"/>
        </w:rPr>
      </w:pPr>
    </w:p>
    <w:p w:rsidR="00810672" w:rsidRPr="009915C0" w:rsidRDefault="00810672" w:rsidP="00810672">
      <w:pPr>
        <w:spacing w:after="0" w:line="240" w:lineRule="auto"/>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t>COVİD-19 nedeniyle yaşanan tüm olumsuzluklara rağmen Fas Ortaklığı ve Paris Anlaşması gereğince yapılacaklar için 2020 yılında ve 2021 yılının ilk aylarında tüm ülkeler uygulamalarına devam etmiştir. Bu süreçlerin oluşturduğu “Sıfıra Yarış” (Race to Zero) ve “Dirençlilik Yarışı (Race to Resilience)” kampanyaları gibi aktörlerin birlikte hareket ettiği geniş bir yelpazede çalışmalara başlanmıştır. Hızlı sistematik değişimleri tetiklemek için Paris Anlaşmasının hedeflerine ilerlemek olmazsa olmaz noktadır.</w:t>
      </w:r>
    </w:p>
    <w:p w:rsidR="00810672" w:rsidRPr="009915C0" w:rsidRDefault="00810672" w:rsidP="00810672">
      <w:pPr>
        <w:spacing w:after="0" w:line="240" w:lineRule="auto"/>
        <w:jc w:val="both"/>
        <w:rPr>
          <w:rFonts w:ascii="Times New Roman" w:eastAsiaTheme="minorEastAsia" w:hAnsi="Times New Roman" w:cs="Times New Roman"/>
          <w:bCs/>
          <w:kern w:val="24"/>
          <w:sz w:val="24"/>
          <w:szCs w:val="24"/>
          <w:lang w:eastAsia="tr-TR"/>
        </w:rPr>
      </w:pPr>
    </w:p>
    <w:p w:rsidR="00810672" w:rsidRPr="009915C0" w:rsidRDefault="00810672" w:rsidP="00810672">
      <w:pPr>
        <w:spacing w:after="0" w:line="240" w:lineRule="auto"/>
        <w:jc w:val="both"/>
        <w:rPr>
          <w:rFonts w:ascii="Times New Roman" w:eastAsia="Times New Roman" w:hAnsi="Times New Roman" w:cs="Times New Roman"/>
          <w:sz w:val="24"/>
          <w:szCs w:val="24"/>
          <w:lang w:eastAsia="tr-TR"/>
        </w:rPr>
      </w:pPr>
      <w:r w:rsidRPr="009915C0">
        <w:rPr>
          <w:rFonts w:ascii="Times New Roman" w:eastAsiaTheme="minorEastAsia" w:hAnsi="Times New Roman" w:cs="Times New Roman"/>
          <w:bCs/>
          <w:kern w:val="24"/>
          <w:sz w:val="24"/>
          <w:szCs w:val="24"/>
          <w:lang w:eastAsia="tr-TR"/>
        </w:rPr>
        <w:t>Anlaşmada taraf olan yada olmayan ülkelerin arasında canlandrılacak işbirlikleri hükümetler tarafından öncelikle desteklenmeli ve konuyla ilgili kilit sektörle</w:t>
      </w:r>
      <w:r w:rsidR="009915C0">
        <w:rPr>
          <w:rFonts w:ascii="Times New Roman" w:eastAsiaTheme="minorEastAsia" w:hAnsi="Times New Roman" w:cs="Times New Roman"/>
          <w:bCs/>
          <w:kern w:val="24"/>
          <w:sz w:val="24"/>
          <w:szCs w:val="24"/>
          <w:lang w:eastAsia="tr-TR"/>
        </w:rPr>
        <w:t>rin yapmak istedikleri her plan ve</w:t>
      </w:r>
      <w:r w:rsidRPr="009915C0">
        <w:rPr>
          <w:rFonts w:ascii="Times New Roman" w:eastAsiaTheme="minorEastAsia" w:hAnsi="Times New Roman" w:cs="Times New Roman"/>
          <w:bCs/>
          <w:kern w:val="24"/>
          <w:sz w:val="24"/>
          <w:szCs w:val="24"/>
          <w:lang w:eastAsia="tr-TR"/>
        </w:rPr>
        <w:t xml:space="preserve"> proje dinlenmelidir.</w:t>
      </w:r>
    </w:p>
    <w:p w:rsidR="00F14FFA" w:rsidRDefault="00F14FFA" w:rsidP="00F14FFA">
      <w:pPr>
        <w:spacing w:line="240" w:lineRule="auto"/>
        <w:jc w:val="both"/>
        <w:rPr>
          <w:rFonts w:ascii="Times New Roman" w:hAnsi="Times New Roman" w:cs="Times New Roman"/>
          <w:b/>
          <w:sz w:val="24"/>
          <w:szCs w:val="24"/>
        </w:rPr>
      </w:pPr>
    </w:p>
    <w:p w:rsidR="009915C0" w:rsidRPr="009915C0" w:rsidRDefault="009915C0" w:rsidP="00F14FFA">
      <w:pPr>
        <w:spacing w:line="240" w:lineRule="auto"/>
        <w:jc w:val="both"/>
        <w:rPr>
          <w:rFonts w:ascii="Times New Roman" w:hAnsi="Times New Roman" w:cs="Times New Roman"/>
          <w:b/>
          <w:sz w:val="24"/>
          <w:szCs w:val="24"/>
        </w:rPr>
      </w:pPr>
    </w:p>
    <w:p w:rsidR="00441EE6" w:rsidRPr="009915C0" w:rsidRDefault="00441EE6" w:rsidP="00F14FFA">
      <w:pPr>
        <w:spacing w:line="240" w:lineRule="auto"/>
        <w:jc w:val="both"/>
        <w:rPr>
          <w:rFonts w:ascii="Times New Roman" w:hAnsi="Times New Roman" w:cs="Times New Roman"/>
          <w:b/>
          <w:sz w:val="24"/>
          <w:szCs w:val="24"/>
        </w:rPr>
      </w:pPr>
      <w:r w:rsidRPr="009915C0">
        <w:rPr>
          <w:rFonts w:ascii="Times New Roman" w:hAnsi="Times New Roman" w:cs="Times New Roman"/>
          <w:b/>
          <w:sz w:val="24"/>
          <w:szCs w:val="24"/>
        </w:rPr>
        <w:t>KAYNAKLAR</w:t>
      </w:r>
    </w:p>
    <w:p w:rsidR="00420F27" w:rsidRPr="009915C0" w:rsidRDefault="00420F27" w:rsidP="00420F27">
      <w:pPr>
        <w:autoSpaceDE w:val="0"/>
        <w:autoSpaceDN w:val="0"/>
        <w:adjustRightInd w:val="0"/>
        <w:spacing w:after="0" w:line="240" w:lineRule="auto"/>
        <w:jc w:val="both"/>
        <w:rPr>
          <w:rFonts w:ascii="Times New Roman" w:hAnsi="Times New Roman" w:cs="Times New Roman"/>
          <w:sz w:val="24"/>
          <w:szCs w:val="24"/>
        </w:rPr>
      </w:pPr>
      <w:r w:rsidRPr="009915C0">
        <w:rPr>
          <w:rFonts w:ascii="Times New Roman" w:hAnsi="Times New Roman" w:cs="Times New Roman"/>
          <w:sz w:val="24"/>
          <w:szCs w:val="24"/>
        </w:rPr>
        <w:t xml:space="preserve">CarbonBrief (2020). 'IEA: Coronavirus impact on CO2 emissions six times larger than 2008 financial crisis'. Josh Gabbatiss, published on 30 April, 2020. Available at: </w:t>
      </w:r>
      <w:hyperlink r:id="rId15" w:history="1">
        <w:r w:rsidRPr="009915C0">
          <w:rPr>
            <w:rStyle w:val="Hyperlink"/>
            <w:rFonts w:ascii="Times New Roman" w:hAnsi="Times New Roman" w:cs="Times New Roman"/>
            <w:color w:val="auto"/>
            <w:sz w:val="24"/>
            <w:szCs w:val="24"/>
            <w:u w:val="none"/>
          </w:rPr>
          <w:t>https://www.carbonbrief.org/iea-coronavirus-impact-onco2-</w:t>
        </w:r>
      </w:hyperlink>
      <w:r w:rsidRPr="009915C0">
        <w:rPr>
          <w:rFonts w:ascii="Times New Roman" w:hAnsi="Times New Roman" w:cs="Times New Roman"/>
          <w:sz w:val="24"/>
          <w:szCs w:val="24"/>
        </w:rPr>
        <w:t xml:space="preserve"> emissions-six-times-larger-than-financial-crisis.</w:t>
      </w:r>
    </w:p>
    <w:p w:rsidR="00B700AE" w:rsidRPr="009915C0" w:rsidRDefault="00B700AE" w:rsidP="00420F27">
      <w:pPr>
        <w:autoSpaceDE w:val="0"/>
        <w:autoSpaceDN w:val="0"/>
        <w:adjustRightInd w:val="0"/>
        <w:spacing w:after="0" w:line="240" w:lineRule="auto"/>
        <w:jc w:val="both"/>
        <w:rPr>
          <w:rFonts w:ascii="Times New Roman" w:hAnsi="Times New Roman" w:cs="Times New Roman"/>
          <w:sz w:val="24"/>
          <w:szCs w:val="24"/>
        </w:rPr>
      </w:pPr>
    </w:p>
    <w:p w:rsidR="00B700AE" w:rsidRPr="009915C0" w:rsidRDefault="00B700AE" w:rsidP="00B700AE">
      <w:pPr>
        <w:autoSpaceDE w:val="0"/>
        <w:autoSpaceDN w:val="0"/>
        <w:adjustRightInd w:val="0"/>
        <w:spacing w:after="0" w:line="240" w:lineRule="auto"/>
        <w:jc w:val="both"/>
        <w:rPr>
          <w:rFonts w:ascii="Times New Roman" w:hAnsi="Times New Roman" w:cs="Times New Roman"/>
          <w:sz w:val="24"/>
          <w:szCs w:val="24"/>
        </w:rPr>
      </w:pPr>
      <w:r w:rsidRPr="009915C0">
        <w:rPr>
          <w:rFonts w:ascii="Times New Roman" w:hAnsi="Times New Roman" w:cs="Times New Roman"/>
          <w:sz w:val="24"/>
          <w:szCs w:val="24"/>
        </w:rPr>
        <w:t xml:space="preserve">C40 and others (2019). The Future of Urban Consumption in a 1.5°C World. Available at: </w:t>
      </w:r>
      <w:hyperlink r:id="rId16" w:history="1">
        <w:r w:rsidRPr="009915C0">
          <w:rPr>
            <w:rStyle w:val="Hyperlink"/>
            <w:rFonts w:ascii="Times New Roman" w:hAnsi="Times New Roman" w:cs="Times New Roman"/>
            <w:color w:val="auto"/>
            <w:sz w:val="24"/>
            <w:szCs w:val="24"/>
            <w:u w:val="none"/>
          </w:rPr>
          <w:t>https://www</w:t>
        </w:r>
      </w:hyperlink>
      <w:r w:rsidRPr="009915C0">
        <w:rPr>
          <w:rFonts w:ascii="Times New Roman" w:hAnsi="Times New Roman" w:cs="Times New Roman"/>
          <w:sz w:val="24"/>
          <w:szCs w:val="24"/>
        </w:rPr>
        <w:t>. c40knowledgehub.org/s/article/The-future-of-urban-consumption-in-a-1-5-C-world?language=en_US.</w:t>
      </w:r>
    </w:p>
    <w:p w:rsidR="00420F27" w:rsidRPr="009915C0" w:rsidRDefault="00420F27" w:rsidP="00420F27">
      <w:pPr>
        <w:autoSpaceDE w:val="0"/>
        <w:autoSpaceDN w:val="0"/>
        <w:adjustRightInd w:val="0"/>
        <w:spacing w:after="0" w:line="240" w:lineRule="auto"/>
        <w:jc w:val="both"/>
        <w:rPr>
          <w:rFonts w:ascii="Times New Roman" w:hAnsi="Times New Roman" w:cs="Times New Roman"/>
          <w:sz w:val="24"/>
          <w:szCs w:val="24"/>
        </w:rPr>
      </w:pPr>
    </w:p>
    <w:p w:rsidR="004C093A" w:rsidRPr="009915C0" w:rsidRDefault="004C093A" w:rsidP="004C093A">
      <w:pPr>
        <w:autoSpaceDE w:val="0"/>
        <w:autoSpaceDN w:val="0"/>
        <w:adjustRightInd w:val="0"/>
        <w:spacing w:after="0" w:line="240" w:lineRule="auto"/>
        <w:jc w:val="both"/>
        <w:rPr>
          <w:rFonts w:ascii="Times New Roman" w:hAnsi="Times New Roman" w:cs="Times New Roman"/>
          <w:sz w:val="24"/>
          <w:szCs w:val="24"/>
        </w:rPr>
      </w:pPr>
      <w:r w:rsidRPr="009915C0">
        <w:rPr>
          <w:rFonts w:ascii="Times New Roman" w:hAnsi="Times New Roman" w:cs="Times New Roman"/>
          <w:sz w:val="24"/>
          <w:szCs w:val="24"/>
        </w:rPr>
        <w:t>Climate Watch (2020). Commitments. Available at: https://www.climatewatchdata.org/</w:t>
      </w:r>
      <w:r w:rsidR="00420F27" w:rsidRPr="009915C0">
        <w:rPr>
          <w:rFonts w:ascii="Times New Roman" w:hAnsi="Times New Roman" w:cs="Times New Roman"/>
          <w:sz w:val="24"/>
          <w:szCs w:val="24"/>
        </w:rPr>
        <w:t>.</w:t>
      </w:r>
    </w:p>
    <w:p w:rsidR="004C093A" w:rsidRPr="009915C0" w:rsidRDefault="004C093A" w:rsidP="004C093A">
      <w:pPr>
        <w:autoSpaceDE w:val="0"/>
        <w:autoSpaceDN w:val="0"/>
        <w:adjustRightInd w:val="0"/>
        <w:spacing w:after="0" w:line="240" w:lineRule="auto"/>
        <w:jc w:val="both"/>
        <w:rPr>
          <w:rFonts w:ascii="Times New Roman" w:hAnsi="Times New Roman" w:cs="Times New Roman"/>
          <w:sz w:val="24"/>
          <w:szCs w:val="24"/>
        </w:rPr>
      </w:pPr>
    </w:p>
    <w:p w:rsidR="004C093A" w:rsidRPr="009915C0" w:rsidRDefault="004C093A" w:rsidP="004C093A">
      <w:pPr>
        <w:autoSpaceDE w:val="0"/>
        <w:autoSpaceDN w:val="0"/>
        <w:adjustRightInd w:val="0"/>
        <w:spacing w:after="0" w:line="240" w:lineRule="auto"/>
        <w:jc w:val="both"/>
        <w:rPr>
          <w:rFonts w:ascii="Times New Roman" w:hAnsi="Times New Roman" w:cs="Times New Roman"/>
          <w:sz w:val="24"/>
          <w:szCs w:val="24"/>
        </w:rPr>
      </w:pPr>
      <w:r w:rsidRPr="009915C0">
        <w:rPr>
          <w:rFonts w:ascii="Times New Roman" w:hAnsi="Times New Roman" w:cs="Times New Roman"/>
          <w:sz w:val="24"/>
          <w:szCs w:val="24"/>
        </w:rPr>
        <w:t xml:space="preserve">Data-Driven EnviroLab and NewClimate Institute (2020). Accelerating Net Zero: Exploring Cities, Regions, and Companies’ Pledges to Decarbonise. Available at: </w:t>
      </w:r>
      <w:hyperlink r:id="rId17" w:history="1">
        <w:r w:rsidRPr="009915C0">
          <w:rPr>
            <w:rStyle w:val="Hyperlink"/>
            <w:rFonts w:ascii="Times New Roman" w:hAnsi="Times New Roman" w:cs="Times New Roman"/>
            <w:color w:val="auto"/>
            <w:sz w:val="24"/>
            <w:szCs w:val="24"/>
            <w:u w:val="none"/>
          </w:rPr>
          <w:t>https://newclimate.org/2020/09/21/accelerating-net-zeroexploring-cities-regions-and</w:t>
        </w:r>
      </w:hyperlink>
      <w:r w:rsidRPr="009915C0">
        <w:rPr>
          <w:rFonts w:ascii="Times New Roman" w:hAnsi="Times New Roman" w:cs="Times New Roman"/>
          <w:sz w:val="24"/>
          <w:szCs w:val="24"/>
        </w:rPr>
        <w:t xml:space="preserve"> companies-pledges-to-decarbonise/; IPCC (2018). Special Report on Global Warming of 1.5ºC. Available at: </w:t>
      </w:r>
      <w:hyperlink r:id="rId18" w:history="1">
        <w:r w:rsidRPr="009915C0">
          <w:rPr>
            <w:rStyle w:val="Hyperlink"/>
            <w:rFonts w:ascii="Times New Roman" w:hAnsi="Times New Roman" w:cs="Times New Roman"/>
            <w:color w:val="auto"/>
            <w:sz w:val="24"/>
            <w:szCs w:val="24"/>
            <w:u w:val="none"/>
          </w:rPr>
          <w:t>http://www.ipcc.ch/report/sr15/</w:t>
        </w:r>
      </w:hyperlink>
      <w:r w:rsidR="00420F27" w:rsidRPr="009915C0">
        <w:rPr>
          <w:rFonts w:ascii="Times New Roman" w:hAnsi="Times New Roman" w:cs="Times New Roman"/>
          <w:sz w:val="24"/>
          <w:szCs w:val="24"/>
        </w:rPr>
        <w:t>.</w:t>
      </w:r>
    </w:p>
    <w:p w:rsidR="00011AAA" w:rsidRPr="009915C0" w:rsidRDefault="00011AAA" w:rsidP="004C093A">
      <w:pPr>
        <w:autoSpaceDE w:val="0"/>
        <w:autoSpaceDN w:val="0"/>
        <w:adjustRightInd w:val="0"/>
        <w:spacing w:after="0" w:line="240" w:lineRule="auto"/>
        <w:jc w:val="both"/>
        <w:rPr>
          <w:rFonts w:ascii="Times New Roman" w:hAnsi="Times New Roman" w:cs="Times New Roman"/>
          <w:sz w:val="24"/>
          <w:szCs w:val="24"/>
        </w:rPr>
      </w:pPr>
    </w:p>
    <w:p w:rsidR="00011AAA" w:rsidRPr="009915C0" w:rsidRDefault="00011AAA" w:rsidP="00011AAA">
      <w:pPr>
        <w:autoSpaceDE w:val="0"/>
        <w:autoSpaceDN w:val="0"/>
        <w:adjustRightInd w:val="0"/>
        <w:spacing w:after="0" w:line="240" w:lineRule="auto"/>
        <w:jc w:val="both"/>
        <w:rPr>
          <w:rFonts w:ascii="Times New Roman" w:hAnsi="Times New Roman" w:cs="Times New Roman"/>
          <w:sz w:val="24"/>
          <w:szCs w:val="24"/>
        </w:rPr>
      </w:pPr>
      <w:r w:rsidRPr="009915C0">
        <w:rPr>
          <w:rFonts w:ascii="Times New Roman" w:hAnsi="Times New Roman" w:cs="Times New Roman"/>
          <w:sz w:val="24"/>
          <w:szCs w:val="24"/>
        </w:rPr>
        <w:t>IFC (2020). The Impact of COVID-19 on the Water and Sanitation Sector. International Finance Coorporation. Available at: https://www.ifc.org/wps/wcm/connect/126b1a18-23d9-The+Impact+of+COVID_Water%26Sanitation_final_web.pdf?MOD=AJPERES&amp;CVID=nc G-hA.</w:t>
      </w:r>
    </w:p>
    <w:p w:rsidR="00C251EA" w:rsidRPr="009915C0" w:rsidRDefault="00C251EA" w:rsidP="004C093A">
      <w:pPr>
        <w:autoSpaceDE w:val="0"/>
        <w:autoSpaceDN w:val="0"/>
        <w:adjustRightInd w:val="0"/>
        <w:spacing w:after="0" w:line="240" w:lineRule="auto"/>
        <w:jc w:val="both"/>
        <w:rPr>
          <w:rFonts w:ascii="Times New Roman" w:hAnsi="Times New Roman" w:cs="Times New Roman"/>
          <w:sz w:val="24"/>
          <w:szCs w:val="24"/>
        </w:rPr>
      </w:pPr>
    </w:p>
    <w:p w:rsidR="00C251EA" w:rsidRPr="009915C0" w:rsidRDefault="00C251EA" w:rsidP="00C251EA">
      <w:pPr>
        <w:autoSpaceDE w:val="0"/>
        <w:autoSpaceDN w:val="0"/>
        <w:adjustRightInd w:val="0"/>
        <w:spacing w:after="0" w:line="240" w:lineRule="auto"/>
        <w:jc w:val="both"/>
        <w:rPr>
          <w:rFonts w:ascii="Times New Roman" w:hAnsi="Times New Roman" w:cs="Times New Roman"/>
          <w:sz w:val="24"/>
          <w:szCs w:val="24"/>
        </w:rPr>
      </w:pPr>
      <w:r w:rsidRPr="009915C0">
        <w:rPr>
          <w:rFonts w:ascii="Times New Roman" w:hAnsi="Times New Roman" w:cs="Times New Roman"/>
          <w:sz w:val="24"/>
          <w:szCs w:val="24"/>
        </w:rPr>
        <w:t xml:space="preserve">IPCC (2019). Special Report on the Ocean and Cryosphere in the Changing Climate: Summary for Policymakers. Available at: </w:t>
      </w:r>
      <w:hyperlink r:id="rId19" w:history="1">
        <w:r w:rsidR="00676ADE" w:rsidRPr="009915C0">
          <w:rPr>
            <w:rStyle w:val="Hyperlink"/>
            <w:rFonts w:ascii="Times New Roman" w:hAnsi="Times New Roman" w:cs="Times New Roman"/>
            <w:color w:val="auto"/>
            <w:sz w:val="24"/>
            <w:szCs w:val="24"/>
            <w:u w:val="none"/>
          </w:rPr>
          <w:t>https://report.ipcc.ch/srocc/pdf/SROCC_SPM_Approved.pdf</w:t>
        </w:r>
      </w:hyperlink>
      <w:r w:rsidR="00420F27" w:rsidRPr="009915C0">
        <w:rPr>
          <w:rFonts w:ascii="Times New Roman" w:hAnsi="Times New Roman" w:cs="Times New Roman"/>
          <w:sz w:val="24"/>
          <w:szCs w:val="24"/>
        </w:rPr>
        <w:t>.</w:t>
      </w:r>
    </w:p>
    <w:p w:rsidR="00676ADE" w:rsidRPr="009915C0" w:rsidRDefault="00676ADE" w:rsidP="00C251EA">
      <w:pPr>
        <w:autoSpaceDE w:val="0"/>
        <w:autoSpaceDN w:val="0"/>
        <w:adjustRightInd w:val="0"/>
        <w:spacing w:after="0" w:line="240" w:lineRule="auto"/>
        <w:jc w:val="both"/>
        <w:rPr>
          <w:rFonts w:ascii="Times New Roman" w:hAnsi="Times New Roman" w:cs="Times New Roman"/>
          <w:sz w:val="24"/>
          <w:szCs w:val="24"/>
        </w:rPr>
      </w:pPr>
    </w:p>
    <w:p w:rsidR="00676ADE" w:rsidRPr="009915C0" w:rsidRDefault="00676ADE" w:rsidP="00676ADE">
      <w:pPr>
        <w:autoSpaceDE w:val="0"/>
        <w:autoSpaceDN w:val="0"/>
        <w:adjustRightInd w:val="0"/>
        <w:spacing w:after="0" w:line="240" w:lineRule="auto"/>
        <w:jc w:val="both"/>
        <w:rPr>
          <w:rFonts w:ascii="Times New Roman" w:hAnsi="Times New Roman" w:cs="Times New Roman"/>
          <w:sz w:val="24"/>
          <w:szCs w:val="24"/>
        </w:rPr>
      </w:pPr>
      <w:r w:rsidRPr="009915C0">
        <w:rPr>
          <w:rFonts w:ascii="Times New Roman" w:hAnsi="Times New Roman" w:cs="Times New Roman"/>
          <w:sz w:val="24"/>
          <w:szCs w:val="24"/>
        </w:rPr>
        <w:t xml:space="preserve">OECD (2020). Coronavirus (COVID-19): SME policy responses. OECD Policy Responses to Coronavirus (COVID-19). Updated 15 July 2020. Available at: </w:t>
      </w:r>
      <w:hyperlink r:id="rId20" w:history="1">
        <w:r w:rsidR="00125AA4" w:rsidRPr="009915C0">
          <w:rPr>
            <w:rStyle w:val="Hyperlink"/>
            <w:rFonts w:ascii="Times New Roman" w:hAnsi="Times New Roman" w:cs="Times New Roman"/>
            <w:color w:val="auto"/>
            <w:sz w:val="24"/>
            <w:szCs w:val="24"/>
            <w:u w:val="none"/>
          </w:rPr>
          <w:t>https://www.oecd.org/coronavirus/policy-responses/coronavirus-covid-19- sme-policy-responses-04440101/</w:t>
        </w:r>
      </w:hyperlink>
      <w:r w:rsidR="00420F27" w:rsidRPr="009915C0">
        <w:rPr>
          <w:rFonts w:ascii="Times New Roman" w:hAnsi="Times New Roman" w:cs="Times New Roman"/>
          <w:sz w:val="24"/>
          <w:szCs w:val="24"/>
        </w:rPr>
        <w:t>.</w:t>
      </w:r>
    </w:p>
    <w:p w:rsidR="00125AA4" w:rsidRPr="009915C0" w:rsidRDefault="00125AA4" w:rsidP="00676ADE">
      <w:pPr>
        <w:autoSpaceDE w:val="0"/>
        <w:autoSpaceDN w:val="0"/>
        <w:adjustRightInd w:val="0"/>
        <w:spacing w:after="0" w:line="240" w:lineRule="auto"/>
        <w:jc w:val="both"/>
        <w:rPr>
          <w:rFonts w:ascii="Times New Roman" w:hAnsi="Times New Roman" w:cs="Times New Roman"/>
          <w:sz w:val="24"/>
          <w:szCs w:val="24"/>
        </w:rPr>
      </w:pPr>
    </w:p>
    <w:p w:rsidR="00125AA4" w:rsidRPr="009915C0" w:rsidRDefault="00125AA4" w:rsidP="00125AA4">
      <w:pPr>
        <w:autoSpaceDE w:val="0"/>
        <w:autoSpaceDN w:val="0"/>
        <w:adjustRightInd w:val="0"/>
        <w:spacing w:after="0" w:line="240" w:lineRule="auto"/>
        <w:jc w:val="both"/>
        <w:rPr>
          <w:rFonts w:ascii="Times New Roman" w:hAnsi="Times New Roman" w:cs="Times New Roman"/>
          <w:sz w:val="24"/>
          <w:szCs w:val="24"/>
        </w:rPr>
      </w:pPr>
      <w:r w:rsidRPr="009915C0">
        <w:rPr>
          <w:rFonts w:ascii="Times New Roman" w:hAnsi="Times New Roman" w:cs="Times New Roman"/>
          <w:sz w:val="24"/>
          <w:szCs w:val="24"/>
        </w:rPr>
        <w:lastRenderedPageBreak/>
        <w:t xml:space="preserve">The Guardian (2020). '2020 likely to be one of warmest years on record despite La Niña'. Patrick Barkham, published on 29 October 2020. Available at: </w:t>
      </w:r>
      <w:hyperlink r:id="rId21" w:history="1">
        <w:r w:rsidRPr="009915C0">
          <w:rPr>
            <w:rStyle w:val="Hyperlink"/>
            <w:rFonts w:ascii="Times New Roman" w:hAnsi="Times New Roman" w:cs="Times New Roman"/>
            <w:color w:val="auto"/>
            <w:sz w:val="24"/>
            <w:szCs w:val="24"/>
            <w:u w:val="none"/>
          </w:rPr>
          <w:t>https://www.theguardian.com/environment/2020/oct/29/2020-</w:t>
        </w:r>
      </w:hyperlink>
      <w:r w:rsidRPr="009915C0">
        <w:rPr>
          <w:rFonts w:ascii="Times New Roman" w:hAnsi="Times New Roman" w:cs="Times New Roman"/>
          <w:sz w:val="24"/>
          <w:szCs w:val="24"/>
        </w:rPr>
        <w:t xml:space="preserve"> warmest-year-record-la-nina-climate-crisis.</w:t>
      </w:r>
    </w:p>
    <w:p w:rsidR="00724455" w:rsidRPr="009915C0" w:rsidRDefault="00724455" w:rsidP="00125AA4">
      <w:pPr>
        <w:autoSpaceDE w:val="0"/>
        <w:autoSpaceDN w:val="0"/>
        <w:adjustRightInd w:val="0"/>
        <w:spacing w:after="0" w:line="240" w:lineRule="auto"/>
        <w:jc w:val="both"/>
        <w:rPr>
          <w:rFonts w:ascii="Times New Roman" w:hAnsi="Times New Roman" w:cs="Times New Roman"/>
          <w:sz w:val="24"/>
          <w:szCs w:val="24"/>
        </w:rPr>
      </w:pPr>
    </w:p>
    <w:p w:rsidR="004C093A" w:rsidRPr="009915C0" w:rsidRDefault="00724455" w:rsidP="004C093A">
      <w:pPr>
        <w:autoSpaceDE w:val="0"/>
        <w:autoSpaceDN w:val="0"/>
        <w:adjustRightInd w:val="0"/>
        <w:spacing w:after="0" w:line="240" w:lineRule="auto"/>
        <w:jc w:val="both"/>
        <w:rPr>
          <w:rFonts w:ascii="Times New Roman" w:hAnsi="Times New Roman" w:cs="Times New Roman"/>
          <w:sz w:val="24"/>
          <w:szCs w:val="24"/>
        </w:rPr>
      </w:pPr>
      <w:r w:rsidRPr="009915C0">
        <w:rPr>
          <w:rFonts w:ascii="Times New Roman" w:hAnsi="Times New Roman" w:cs="Times New Roman"/>
          <w:sz w:val="24"/>
          <w:szCs w:val="24"/>
        </w:rPr>
        <w:t xml:space="preserve">T. N. Hale, S. Chan, A. Hsu, A. Clapper, C. Elliott, P. Faria, T. Kuramochi, S. McDaniel, M. Morgado, M. Roelfsema, M. Santaella, N. Singh, I. Tout, C. Weber, A. Weinfurter &amp; O. Widerberg (2020). 'Sub- and nonstate climate action: a framework to assess progress, implementation and impact', Climate Policy, DOI: 10.1080/14693062.2020.1828796. Published on 9 October, 2020. Available at: </w:t>
      </w:r>
      <w:hyperlink r:id="rId22" w:history="1">
        <w:r w:rsidRPr="009915C0">
          <w:rPr>
            <w:rStyle w:val="Hyperlink"/>
            <w:rFonts w:ascii="Times New Roman" w:hAnsi="Times New Roman" w:cs="Times New Roman"/>
            <w:color w:val="auto"/>
            <w:sz w:val="24"/>
            <w:szCs w:val="24"/>
            <w:u w:val="none"/>
          </w:rPr>
          <w:t>https://www.tandfonline.com/doi/</w:t>
        </w:r>
      </w:hyperlink>
      <w:r w:rsidRPr="009915C0">
        <w:rPr>
          <w:rFonts w:ascii="Times New Roman" w:hAnsi="Times New Roman" w:cs="Times New Roman"/>
          <w:sz w:val="24"/>
          <w:szCs w:val="24"/>
        </w:rPr>
        <w:t xml:space="preserve"> abs/10.1080/14693062.2020.1828796?af=R&amp;journalCode=tcpo20 </w:t>
      </w:r>
      <w:r w:rsidR="004C093A" w:rsidRPr="009915C0">
        <w:rPr>
          <w:rFonts w:ascii="Times New Roman" w:hAnsi="Times New Roman" w:cs="Times New Roman"/>
          <w:sz w:val="24"/>
          <w:szCs w:val="24"/>
        </w:rPr>
        <w:t>UN Environment Programme (2019). Emissions Gap Report 2019. Available at: https://wedocs.unep.org/ bitstream/handle/20.500.11822/30797/EGR2019.pdf</w:t>
      </w:r>
      <w:r w:rsidR="00420F27" w:rsidRPr="009915C0">
        <w:rPr>
          <w:rFonts w:ascii="Times New Roman" w:hAnsi="Times New Roman" w:cs="Times New Roman"/>
          <w:sz w:val="24"/>
          <w:szCs w:val="24"/>
        </w:rPr>
        <w:t>.</w:t>
      </w:r>
    </w:p>
    <w:p w:rsidR="009E5FA0" w:rsidRPr="009915C0" w:rsidRDefault="009E5FA0" w:rsidP="004C093A">
      <w:pPr>
        <w:autoSpaceDE w:val="0"/>
        <w:autoSpaceDN w:val="0"/>
        <w:adjustRightInd w:val="0"/>
        <w:spacing w:after="0" w:line="240" w:lineRule="auto"/>
        <w:jc w:val="both"/>
        <w:rPr>
          <w:rFonts w:ascii="Times New Roman" w:hAnsi="Times New Roman" w:cs="Times New Roman"/>
          <w:sz w:val="24"/>
          <w:szCs w:val="24"/>
        </w:rPr>
      </w:pPr>
    </w:p>
    <w:p w:rsidR="00282AC8" w:rsidRPr="009915C0" w:rsidRDefault="009E5FA0" w:rsidP="009915C0">
      <w:pPr>
        <w:autoSpaceDE w:val="0"/>
        <w:autoSpaceDN w:val="0"/>
        <w:adjustRightInd w:val="0"/>
        <w:spacing w:after="0" w:line="240" w:lineRule="auto"/>
        <w:jc w:val="both"/>
        <w:rPr>
          <w:rFonts w:ascii="Times New Roman" w:hAnsi="Times New Roman" w:cs="Times New Roman"/>
          <w:sz w:val="24"/>
          <w:szCs w:val="24"/>
        </w:rPr>
      </w:pPr>
      <w:r w:rsidRPr="009915C0">
        <w:rPr>
          <w:rFonts w:ascii="Times New Roman" w:hAnsi="Times New Roman" w:cs="Times New Roman"/>
          <w:sz w:val="24"/>
          <w:szCs w:val="24"/>
        </w:rPr>
        <w:t>WB (2020). 'Updated estimates of the impact of COVID-19 on global poverty: The effect of new data'. WorldBank Blogs. C. Lakner, N. Yonzan, D.G. Mahler, R.A.C. Aguilar, H. Wu and M. Fleury, published on 7 October, 2020.</w:t>
      </w:r>
      <w:r w:rsidR="009915C0">
        <w:rPr>
          <w:rFonts w:ascii="Times New Roman" w:hAnsi="Times New Roman" w:cs="Times New Roman"/>
          <w:sz w:val="24"/>
          <w:szCs w:val="24"/>
        </w:rPr>
        <w:t xml:space="preserve"> </w:t>
      </w:r>
      <w:r w:rsidRPr="009915C0">
        <w:rPr>
          <w:rFonts w:ascii="Times New Roman" w:hAnsi="Times New Roman" w:cs="Times New Roman"/>
          <w:sz w:val="24"/>
          <w:szCs w:val="24"/>
        </w:rPr>
        <w:t xml:space="preserve">Available at: </w:t>
      </w:r>
      <w:hyperlink r:id="rId23" w:history="1">
        <w:r w:rsidR="00DA4D39" w:rsidRPr="009915C0">
          <w:rPr>
            <w:rStyle w:val="Hyperlink"/>
            <w:rFonts w:ascii="Times New Roman" w:hAnsi="Times New Roman" w:cs="Times New Roman"/>
            <w:color w:val="auto"/>
            <w:sz w:val="24"/>
            <w:szCs w:val="24"/>
            <w:u w:val="none"/>
          </w:rPr>
          <w:t>https://blogs.worldbank.org/opendata/updated-estimates-impact-covid-19-global-poverty</w:t>
        </w:r>
      </w:hyperlink>
      <w:r w:rsidR="009915C0">
        <w:rPr>
          <w:rFonts w:ascii="Times New Roman" w:hAnsi="Times New Roman" w:cs="Times New Roman"/>
          <w:sz w:val="24"/>
          <w:szCs w:val="24"/>
        </w:rPr>
        <w:t xml:space="preserve"> </w:t>
      </w:r>
      <w:r w:rsidR="00DF45C0" w:rsidRPr="009915C0">
        <w:rPr>
          <w:rFonts w:ascii="Times New Roman" w:hAnsi="Times New Roman" w:cs="Times New Roman"/>
          <w:sz w:val="24"/>
          <w:szCs w:val="24"/>
        </w:rPr>
        <w:t>effect</w:t>
      </w:r>
      <w:r w:rsidR="00DA4D39" w:rsidRPr="009915C0">
        <w:rPr>
          <w:rFonts w:ascii="Times New Roman" w:hAnsi="Times New Roman" w:cs="Times New Roman"/>
          <w:sz w:val="24"/>
          <w:szCs w:val="24"/>
        </w:rPr>
        <w:t xml:space="preserve"> </w:t>
      </w:r>
      <w:bookmarkStart w:id="0" w:name="_GoBack"/>
      <w:bookmarkEnd w:id="0"/>
      <w:r w:rsidR="00DF45C0" w:rsidRPr="009915C0">
        <w:rPr>
          <w:rFonts w:ascii="Times New Roman" w:hAnsi="Times New Roman" w:cs="Times New Roman"/>
          <w:sz w:val="24"/>
          <w:szCs w:val="24"/>
        </w:rPr>
        <w:t>new-</w:t>
      </w:r>
      <w:r w:rsidRPr="009915C0">
        <w:rPr>
          <w:rFonts w:ascii="Times New Roman" w:hAnsi="Times New Roman" w:cs="Times New Roman"/>
          <w:sz w:val="24"/>
          <w:szCs w:val="24"/>
        </w:rPr>
        <w:t>data</w:t>
      </w:r>
      <w:r w:rsidR="00DF45C0" w:rsidRPr="009915C0">
        <w:rPr>
          <w:rFonts w:ascii="Times New Roman" w:hAnsi="Times New Roman" w:cs="Times New Roman"/>
          <w:sz w:val="24"/>
          <w:szCs w:val="24"/>
        </w:rPr>
        <w:t>.</w:t>
      </w:r>
    </w:p>
    <w:sectPr w:rsidR="00282AC8" w:rsidRPr="009915C0" w:rsidSect="0088168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B3CB3"/>
    <w:multiLevelType w:val="hybridMultilevel"/>
    <w:tmpl w:val="D2B2B270"/>
    <w:lvl w:ilvl="0" w:tplc="18E8DD66">
      <w:start w:val="1"/>
      <w:numFmt w:val="decimal"/>
      <w:lvlText w:val="(%1)"/>
      <w:lvlJc w:val="left"/>
      <w:pPr>
        <w:tabs>
          <w:tab w:val="num" w:pos="720"/>
        </w:tabs>
        <w:ind w:left="720" w:hanging="360"/>
      </w:pPr>
    </w:lvl>
    <w:lvl w:ilvl="1" w:tplc="4F46C5E4" w:tentative="1">
      <w:start w:val="1"/>
      <w:numFmt w:val="decimal"/>
      <w:lvlText w:val="(%2)"/>
      <w:lvlJc w:val="left"/>
      <w:pPr>
        <w:tabs>
          <w:tab w:val="num" w:pos="1440"/>
        </w:tabs>
        <w:ind w:left="1440" w:hanging="360"/>
      </w:pPr>
    </w:lvl>
    <w:lvl w:ilvl="2" w:tplc="3EF829C8" w:tentative="1">
      <w:start w:val="1"/>
      <w:numFmt w:val="decimal"/>
      <w:lvlText w:val="(%3)"/>
      <w:lvlJc w:val="left"/>
      <w:pPr>
        <w:tabs>
          <w:tab w:val="num" w:pos="2160"/>
        </w:tabs>
        <w:ind w:left="2160" w:hanging="360"/>
      </w:pPr>
    </w:lvl>
    <w:lvl w:ilvl="3" w:tplc="21622D2E" w:tentative="1">
      <w:start w:val="1"/>
      <w:numFmt w:val="decimal"/>
      <w:lvlText w:val="(%4)"/>
      <w:lvlJc w:val="left"/>
      <w:pPr>
        <w:tabs>
          <w:tab w:val="num" w:pos="2880"/>
        </w:tabs>
        <w:ind w:left="2880" w:hanging="360"/>
      </w:pPr>
    </w:lvl>
    <w:lvl w:ilvl="4" w:tplc="A7B69CBE" w:tentative="1">
      <w:start w:val="1"/>
      <w:numFmt w:val="decimal"/>
      <w:lvlText w:val="(%5)"/>
      <w:lvlJc w:val="left"/>
      <w:pPr>
        <w:tabs>
          <w:tab w:val="num" w:pos="3600"/>
        </w:tabs>
        <w:ind w:left="3600" w:hanging="360"/>
      </w:pPr>
    </w:lvl>
    <w:lvl w:ilvl="5" w:tplc="990CD68A" w:tentative="1">
      <w:start w:val="1"/>
      <w:numFmt w:val="decimal"/>
      <w:lvlText w:val="(%6)"/>
      <w:lvlJc w:val="left"/>
      <w:pPr>
        <w:tabs>
          <w:tab w:val="num" w:pos="4320"/>
        </w:tabs>
        <w:ind w:left="4320" w:hanging="360"/>
      </w:pPr>
    </w:lvl>
    <w:lvl w:ilvl="6" w:tplc="084458E2" w:tentative="1">
      <w:start w:val="1"/>
      <w:numFmt w:val="decimal"/>
      <w:lvlText w:val="(%7)"/>
      <w:lvlJc w:val="left"/>
      <w:pPr>
        <w:tabs>
          <w:tab w:val="num" w:pos="5040"/>
        </w:tabs>
        <w:ind w:left="5040" w:hanging="360"/>
      </w:pPr>
    </w:lvl>
    <w:lvl w:ilvl="7" w:tplc="59E668C4" w:tentative="1">
      <w:start w:val="1"/>
      <w:numFmt w:val="decimal"/>
      <w:lvlText w:val="(%8)"/>
      <w:lvlJc w:val="left"/>
      <w:pPr>
        <w:tabs>
          <w:tab w:val="num" w:pos="5760"/>
        </w:tabs>
        <w:ind w:left="5760" w:hanging="360"/>
      </w:pPr>
    </w:lvl>
    <w:lvl w:ilvl="8" w:tplc="A3AECEA0"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97E3E"/>
    <w:rsid w:val="0000212D"/>
    <w:rsid w:val="00004AF5"/>
    <w:rsid w:val="00011AAA"/>
    <w:rsid w:val="00094332"/>
    <w:rsid w:val="000E0A3A"/>
    <w:rsid w:val="000E4788"/>
    <w:rsid w:val="00125AA4"/>
    <w:rsid w:val="00175A94"/>
    <w:rsid w:val="00177C0A"/>
    <w:rsid w:val="001A7CFE"/>
    <w:rsid w:val="001D025F"/>
    <w:rsid w:val="001D51CC"/>
    <w:rsid w:val="00220753"/>
    <w:rsid w:val="00222C09"/>
    <w:rsid w:val="00226F52"/>
    <w:rsid w:val="0024532F"/>
    <w:rsid w:val="00282AC8"/>
    <w:rsid w:val="00284840"/>
    <w:rsid w:val="00306922"/>
    <w:rsid w:val="003225FA"/>
    <w:rsid w:val="0033243A"/>
    <w:rsid w:val="00344BFF"/>
    <w:rsid w:val="00350554"/>
    <w:rsid w:val="00360464"/>
    <w:rsid w:val="003977F9"/>
    <w:rsid w:val="003F5501"/>
    <w:rsid w:val="003F72CD"/>
    <w:rsid w:val="00404761"/>
    <w:rsid w:val="00407C0D"/>
    <w:rsid w:val="00420F27"/>
    <w:rsid w:val="00441EE6"/>
    <w:rsid w:val="004C093A"/>
    <w:rsid w:val="00506961"/>
    <w:rsid w:val="00515DEE"/>
    <w:rsid w:val="00525A41"/>
    <w:rsid w:val="005323E7"/>
    <w:rsid w:val="0059564E"/>
    <w:rsid w:val="005A684A"/>
    <w:rsid w:val="005C294F"/>
    <w:rsid w:val="005D4F09"/>
    <w:rsid w:val="005F3FB8"/>
    <w:rsid w:val="006071CD"/>
    <w:rsid w:val="006127F0"/>
    <w:rsid w:val="00676ADE"/>
    <w:rsid w:val="00692DCF"/>
    <w:rsid w:val="006E4987"/>
    <w:rsid w:val="007211C9"/>
    <w:rsid w:val="00724455"/>
    <w:rsid w:val="007253BF"/>
    <w:rsid w:val="00773B0D"/>
    <w:rsid w:val="00810672"/>
    <w:rsid w:val="00813BB1"/>
    <w:rsid w:val="00820243"/>
    <w:rsid w:val="00824504"/>
    <w:rsid w:val="00851BD4"/>
    <w:rsid w:val="008724DE"/>
    <w:rsid w:val="00881689"/>
    <w:rsid w:val="009033B0"/>
    <w:rsid w:val="009915C0"/>
    <w:rsid w:val="009A4C80"/>
    <w:rsid w:val="009E5FA0"/>
    <w:rsid w:val="00A500B2"/>
    <w:rsid w:val="00A60C29"/>
    <w:rsid w:val="00A62B94"/>
    <w:rsid w:val="00A75A0C"/>
    <w:rsid w:val="00AA3AF5"/>
    <w:rsid w:val="00AB0191"/>
    <w:rsid w:val="00AE7FB9"/>
    <w:rsid w:val="00B2460B"/>
    <w:rsid w:val="00B25C5B"/>
    <w:rsid w:val="00B700AE"/>
    <w:rsid w:val="00B82BB9"/>
    <w:rsid w:val="00B94511"/>
    <w:rsid w:val="00C251EA"/>
    <w:rsid w:val="00C26ADB"/>
    <w:rsid w:val="00C52894"/>
    <w:rsid w:val="00C90E06"/>
    <w:rsid w:val="00CC04FC"/>
    <w:rsid w:val="00CD666B"/>
    <w:rsid w:val="00CD684E"/>
    <w:rsid w:val="00D45C39"/>
    <w:rsid w:val="00DA4D39"/>
    <w:rsid w:val="00DD02E4"/>
    <w:rsid w:val="00DF45C0"/>
    <w:rsid w:val="00E0002E"/>
    <w:rsid w:val="00E12C71"/>
    <w:rsid w:val="00E209D9"/>
    <w:rsid w:val="00E6168C"/>
    <w:rsid w:val="00E71D44"/>
    <w:rsid w:val="00E80342"/>
    <w:rsid w:val="00E93625"/>
    <w:rsid w:val="00EC0A95"/>
    <w:rsid w:val="00F1421D"/>
    <w:rsid w:val="00F14558"/>
    <w:rsid w:val="00F14FFA"/>
    <w:rsid w:val="00F41672"/>
    <w:rsid w:val="00F97E3E"/>
    <w:rsid w:val="00FB5AE1"/>
    <w:rsid w:val="00FD1657"/>
    <w:rsid w:val="00FD3A1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E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iiyi">
    <w:name w:val="viiyi"/>
    <w:basedOn w:val="DefaultParagraphFont"/>
    <w:rsid w:val="00C52894"/>
  </w:style>
  <w:style w:type="character" w:customStyle="1" w:styleId="jlqj4b">
    <w:name w:val="jlqj4b"/>
    <w:basedOn w:val="DefaultParagraphFont"/>
    <w:rsid w:val="00C52894"/>
  </w:style>
  <w:style w:type="paragraph" w:styleId="BalloonText">
    <w:name w:val="Balloon Text"/>
    <w:basedOn w:val="Normal"/>
    <w:link w:val="BalloonTextChar"/>
    <w:uiPriority w:val="99"/>
    <w:semiHidden/>
    <w:unhideWhenUsed/>
    <w:rsid w:val="00CD6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84E"/>
    <w:rPr>
      <w:rFonts w:ascii="Tahoma" w:hAnsi="Tahoma" w:cs="Tahoma"/>
      <w:sz w:val="16"/>
      <w:szCs w:val="16"/>
    </w:rPr>
  </w:style>
  <w:style w:type="paragraph" w:styleId="ListParagraph">
    <w:name w:val="List Paragraph"/>
    <w:basedOn w:val="Normal"/>
    <w:uiPriority w:val="34"/>
    <w:qFormat/>
    <w:rsid w:val="00282AC8"/>
    <w:pPr>
      <w:ind w:left="720"/>
      <w:contextualSpacing/>
    </w:pPr>
  </w:style>
  <w:style w:type="paragraph" w:styleId="NormalWeb">
    <w:name w:val="Normal (Web)"/>
    <w:basedOn w:val="Normal"/>
    <w:uiPriority w:val="99"/>
    <w:semiHidden/>
    <w:unhideWhenUsed/>
    <w:rsid w:val="005C294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yperlink">
    <w:name w:val="Hyperlink"/>
    <w:basedOn w:val="DefaultParagraphFont"/>
    <w:uiPriority w:val="99"/>
    <w:unhideWhenUsed/>
    <w:rsid w:val="004C093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28487725">
      <w:bodyDiv w:val="1"/>
      <w:marLeft w:val="0"/>
      <w:marRight w:val="0"/>
      <w:marTop w:val="0"/>
      <w:marBottom w:val="0"/>
      <w:divBdr>
        <w:top w:val="none" w:sz="0" w:space="0" w:color="auto"/>
        <w:left w:val="none" w:sz="0" w:space="0" w:color="auto"/>
        <w:bottom w:val="none" w:sz="0" w:space="0" w:color="auto"/>
        <w:right w:val="none" w:sz="0" w:space="0" w:color="auto"/>
      </w:divBdr>
    </w:div>
    <w:div w:id="343556814">
      <w:bodyDiv w:val="1"/>
      <w:marLeft w:val="0"/>
      <w:marRight w:val="0"/>
      <w:marTop w:val="0"/>
      <w:marBottom w:val="0"/>
      <w:divBdr>
        <w:top w:val="none" w:sz="0" w:space="0" w:color="auto"/>
        <w:left w:val="none" w:sz="0" w:space="0" w:color="auto"/>
        <w:bottom w:val="none" w:sz="0" w:space="0" w:color="auto"/>
        <w:right w:val="none" w:sz="0" w:space="0" w:color="auto"/>
      </w:divBdr>
    </w:div>
    <w:div w:id="419259141">
      <w:bodyDiv w:val="1"/>
      <w:marLeft w:val="0"/>
      <w:marRight w:val="0"/>
      <w:marTop w:val="0"/>
      <w:marBottom w:val="0"/>
      <w:divBdr>
        <w:top w:val="none" w:sz="0" w:space="0" w:color="auto"/>
        <w:left w:val="none" w:sz="0" w:space="0" w:color="auto"/>
        <w:bottom w:val="none" w:sz="0" w:space="0" w:color="auto"/>
        <w:right w:val="none" w:sz="0" w:space="0" w:color="auto"/>
      </w:divBdr>
      <w:divsChild>
        <w:div w:id="732048909">
          <w:marLeft w:val="547"/>
          <w:marRight w:val="0"/>
          <w:marTop w:val="0"/>
          <w:marBottom w:val="0"/>
          <w:divBdr>
            <w:top w:val="none" w:sz="0" w:space="0" w:color="auto"/>
            <w:left w:val="none" w:sz="0" w:space="0" w:color="auto"/>
            <w:bottom w:val="none" w:sz="0" w:space="0" w:color="auto"/>
            <w:right w:val="none" w:sz="0" w:space="0" w:color="auto"/>
          </w:divBdr>
        </w:div>
        <w:div w:id="157692374">
          <w:marLeft w:val="547"/>
          <w:marRight w:val="0"/>
          <w:marTop w:val="0"/>
          <w:marBottom w:val="0"/>
          <w:divBdr>
            <w:top w:val="none" w:sz="0" w:space="0" w:color="auto"/>
            <w:left w:val="none" w:sz="0" w:space="0" w:color="auto"/>
            <w:bottom w:val="none" w:sz="0" w:space="0" w:color="auto"/>
            <w:right w:val="none" w:sz="0" w:space="0" w:color="auto"/>
          </w:divBdr>
        </w:div>
        <w:div w:id="493226858">
          <w:marLeft w:val="547"/>
          <w:marRight w:val="0"/>
          <w:marTop w:val="0"/>
          <w:marBottom w:val="0"/>
          <w:divBdr>
            <w:top w:val="none" w:sz="0" w:space="0" w:color="auto"/>
            <w:left w:val="none" w:sz="0" w:space="0" w:color="auto"/>
            <w:bottom w:val="none" w:sz="0" w:space="0" w:color="auto"/>
            <w:right w:val="none" w:sz="0" w:space="0" w:color="auto"/>
          </w:divBdr>
        </w:div>
        <w:div w:id="1145506122">
          <w:marLeft w:val="547"/>
          <w:marRight w:val="0"/>
          <w:marTop w:val="0"/>
          <w:marBottom w:val="0"/>
          <w:divBdr>
            <w:top w:val="none" w:sz="0" w:space="0" w:color="auto"/>
            <w:left w:val="none" w:sz="0" w:space="0" w:color="auto"/>
            <w:bottom w:val="none" w:sz="0" w:space="0" w:color="auto"/>
            <w:right w:val="none" w:sz="0" w:space="0" w:color="auto"/>
          </w:divBdr>
        </w:div>
        <w:div w:id="488328154">
          <w:marLeft w:val="547"/>
          <w:marRight w:val="0"/>
          <w:marTop w:val="0"/>
          <w:marBottom w:val="0"/>
          <w:divBdr>
            <w:top w:val="none" w:sz="0" w:space="0" w:color="auto"/>
            <w:left w:val="none" w:sz="0" w:space="0" w:color="auto"/>
            <w:bottom w:val="none" w:sz="0" w:space="0" w:color="auto"/>
            <w:right w:val="none" w:sz="0" w:space="0" w:color="auto"/>
          </w:divBdr>
        </w:div>
      </w:divsChild>
    </w:div>
    <w:div w:id="428161272">
      <w:bodyDiv w:val="1"/>
      <w:marLeft w:val="0"/>
      <w:marRight w:val="0"/>
      <w:marTop w:val="0"/>
      <w:marBottom w:val="0"/>
      <w:divBdr>
        <w:top w:val="none" w:sz="0" w:space="0" w:color="auto"/>
        <w:left w:val="none" w:sz="0" w:space="0" w:color="auto"/>
        <w:bottom w:val="none" w:sz="0" w:space="0" w:color="auto"/>
        <w:right w:val="none" w:sz="0" w:space="0" w:color="auto"/>
      </w:divBdr>
    </w:div>
    <w:div w:id="494078441">
      <w:bodyDiv w:val="1"/>
      <w:marLeft w:val="0"/>
      <w:marRight w:val="0"/>
      <w:marTop w:val="0"/>
      <w:marBottom w:val="0"/>
      <w:divBdr>
        <w:top w:val="none" w:sz="0" w:space="0" w:color="auto"/>
        <w:left w:val="none" w:sz="0" w:space="0" w:color="auto"/>
        <w:bottom w:val="none" w:sz="0" w:space="0" w:color="auto"/>
        <w:right w:val="none" w:sz="0" w:space="0" w:color="auto"/>
      </w:divBdr>
    </w:div>
    <w:div w:id="498665140">
      <w:bodyDiv w:val="1"/>
      <w:marLeft w:val="0"/>
      <w:marRight w:val="0"/>
      <w:marTop w:val="0"/>
      <w:marBottom w:val="0"/>
      <w:divBdr>
        <w:top w:val="none" w:sz="0" w:space="0" w:color="auto"/>
        <w:left w:val="none" w:sz="0" w:space="0" w:color="auto"/>
        <w:bottom w:val="none" w:sz="0" w:space="0" w:color="auto"/>
        <w:right w:val="none" w:sz="0" w:space="0" w:color="auto"/>
      </w:divBdr>
    </w:div>
    <w:div w:id="560023891">
      <w:bodyDiv w:val="1"/>
      <w:marLeft w:val="0"/>
      <w:marRight w:val="0"/>
      <w:marTop w:val="0"/>
      <w:marBottom w:val="0"/>
      <w:divBdr>
        <w:top w:val="none" w:sz="0" w:space="0" w:color="auto"/>
        <w:left w:val="none" w:sz="0" w:space="0" w:color="auto"/>
        <w:bottom w:val="none" w:sz="0" w:space="0" w:color="auto"/>
        <w:right w:val="none" w:sz="0" w:space="0" w:color="auto"/>
      </w:divBdr>
    </w:div>
    <w:div w:id="653141665">
      <w:bodyDiv w:val="1"/>
      <w:marLeft w:val="0"/>
      <w:marRight w:val="0"/>
      <w:marTop w:val="0"/>
      <w:marBottom w:val="0"/>
      <w:divBdr>
        <w:top w:val="none" w:sz="0" w:space="0" w:color="auto"/>
        <w:left w:val="none" w:sz="0" w:space="0" w:color="auto"/>
        <w:bottom w:val="none" w:sz="0" w:space="0" w:color="auto"/>
        <w:right w:val="none" w:sz="0" w:space="0" w:color="auto"/>
      </w:divBdr>
    </w:div>
    <w:div w:id="851183508">
      <w:bodyDiv w:val="1"/>
      <w:marLeft w:val="0"/>
      <w:marRight w:val="0"/>
      <w:marTop w:val="0"/>
      <w:marBottom w:val="0"/>
      <w:divBdr>
        <w:top w:val="none" w:sz="0" w:space="0" w:color="auto"/>
        <w:left w:val="none" w:sz="0" w:space="0" w:color="auto"/>
        <w:bottom w:val="none" w:sz="0" w:space="0" w:color="auto"/>
        <w:right w:val="none" w:sz="0" w:space="0" w:color="auto"/>
      </w:divBdr>
    </w:div>
    <w:div w:id="895550478">
      <w:bodyDiv w:val="1"/>
      <w:marLeft w:val="0"/>
      <w:marRight w:val="0"/>
      <w:marTop w:val="0"/>
      <w:marBottom w:val="0"/>
      <w:divBdr>
        <w:top w:val="none" w:sz="0" w:space="0" w:color="auto"/>
        <w:left w:val="none" w:sz="0" w:space="0" w:color="auto"/>
        <w:bottom w:val="none" w:sz="0" w:space="0" w:color="auto"/>
        <w:right w:val="none" w:sz="0" w:space="0" w:color="auto"/>
      </w:divBdr>
    </w:div>
    <w:div w:id="997000839">
      <w:bodyDiv w:val="1"/>
      <w:marLeft w:val="0"/>
      <w:marRight w:val="0"/>
      <w:marTop w:val="0"/>
      <w:marBottom w:val="0"/>
      <w:divBdr>
        <w:top w:val="none" w:sz="0" w:space="0" w:color="auto"/>
        <w:left w:val="none" w:sz="0" w:space="0" w:color="auto"/>
        <w:bottom w:val="none" w:sz="0" w:space="0" w:color="auto"/>
        <w:right w:val="none" w:sz="0" w:space="0" w:color="auto"/>
      </w:divBdr>
    </w:div>
    <w:div w:id="1159154838">
      <w:bodyDiv w:val="1"/>
      <w:marLeft w:val="0"/>
      <w:marRight w:val="0"/>
      <w:marTop w:val="0"/>
      <w:marBottom w:val="0"/>
      <w:divBdr>
        <w:top w:val="none" w:sz="0" w:space="0" w:color="auto"/>
        <w:left w:val="none" w:sz="0" w:space="0" w:color="auto"/>
        <w:bottom w:val="none" w:sz="0" w:space="0" w:color="auto"/>
        <w:right w:val="none" w:sz="0" w:space="0" w:color="auto"/>
      </w:divBdr>
    </w:div>
    <w:div w:id="1334457342">
      <w:bodyDiv w:val="1"/>
      <w:marLeft w:val="0"/>
      <w:marRight w:val="0"/>
      <w:marTop w:val="0"/>
      <w:marBottom w:val="0"/>
      <w:divBdr>
        <w:top w:val="none" w:sz="0" w:space="0" w:color="auto"/>
        <w:left w:val="none" w:sz="0" w:space="0" w:color="auto"/>
        <w:bottom w:val="none" w:sz="0" w:space="0" w:color="auto"/>
        <w:right w:val="none" w:sz="0" w:space="0" w:color="auto"/>
      </w:divBdr>
    </w:div>
    <w:div w:id="1447891381">
      <w:bodyDiv w:val="1"/>
      <w:marLeft w:val="0"/>
      <w:marRight w:val="0"/>
      <w:marTop w:val="0"/>
      <w:marBottom w:val="0"/>
      <w:divBdr>
        <w:top w:val="none" w:sz="0" w:space="0" w:color="auto"/>
        <w:left w:val="none" w:sz="0" w:space="0" w:color="auto"/>
        <w:bottom w:val="none" w:sz="0" w:space="0" w:color="auto"/>
        <w:right w:val="none" w:sz="0" w:space="0" w:color="auto"/>
      </w:divBdr>
    </w:div>
    <w:div w:id="1736969450">
      <w:bodyDiv w:val="1"/>
      <w:marLeft w:val="0"/>
      <w:marRight w:val="0"/>
      <w:marTop w:val="0"/>
      <w:marBottom w:val="0"/>
      <w:divBdr>
        <w:top w:val="none" w:sz="0" w:space="0" w:color="auto"/>
        <w:left w:val="none" w:sz="0" w:space="0" w:color="auto"/>
        <w:bottom w:val="none" w:sz="0" w:space="0" w:color="auto"/>
        <w:right w:val="none" w:sz="0" w:space="0" w:color="auto"/>
      </w:divBdr>
    </w:div>
    <w:div w:id="1954510961">
      <w:bodyDiv w:val="1"/>
      <w:marLeft w:val="0"/>
      <w:marRight w:val="0"/>
      <w:marTop w:val="0"/>
      <w:marBottom w:val="0"/>
      <w:divBdr>
        <w:top w:val="none" w:sz="0" w:space="0" w:color="auto"/>
        <w:left w:val="none" w:sz="0" w:space="0" w:color="auto"/>
        <w:bottom w:val="none" w:sz="0" w:space="0" w:color="auto"/>
        <w:right w:val="none" w:sz="0" w:space="0" w:color="auto"/>
      </w:divBdr>
    </w:div>
    <w:div w:id="205076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ipcc.ch/report/sr15/" TargetMode="External"/><Relationship Id="rId3" Type="http://schemas.openxmlformats.org/officeDocument/2006/relationships/settings" Target="settings.xml"/><Relationship Id="rId21" Type="http://schemas.openxmlformats.org/officeDocument/2006/relationships/hyperlink" Target="https://www.theguardian.com/environment/2020/oct/29/2020-"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newclimate.org/2020/09/21/accelerating-net-zeroexploring-cities-regions-and"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 TargetMode="External"/><Relationship Id="rId20" Type="http://schemas.openxmlformats.org/officeDocument/2006/relationships/hyperlink" Target="https://www.oecd.org/coronavirus/policy-responses/coronavirus-covid-19-%20sme-policy-responses-0444010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carbonbrief.org/iea-coronavirus-impact-onco2-" TargetMode="External"/><Relationship Id="rId23" Type="http://schemas.openxmlformats.org/officeDocument/2006/relationships/hyperlink" Target="https://blogs.worldbank.org/opendata/updated-estimates-impact-covid-19-global-poverty" TargetMode="External"/><Relationship Id="rId10" Type="http://schemas.openxmlformats.org/officeDocument/2006/relationships/image" Target="media/image6.jpeg"/><Relationship Id="rId19" Type="http://schemas.openxmlformats.org/officeDocument/2006/relationships/hyperlink" Target="https://report.ipcc.ch/srocc/pdf/SROCC_SPM_Approved.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www.tandfonline.com/do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2681</Words>
  <Characters>15282</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Grizli777</Company>
  <LinksUpToDate>false</LinksUpToDate>
  <CharactersWithSpaces>17928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tarik</dc:creator>
  <cp:lastModifiedBy>tarik</cp:lastModifiedBy>
  <cp:revision>2</cp:revision>
  <dcterms:created xsi:type="dcterms:W3CDTF">2021-07-01T12:46:00Z</dcterms:created>
  <dcterms:modified xsi:type="dcterms:W3CDTF">2021-07-01T12:46:00Z</dcterms:modified>
</cp:coreProperties>
</file>