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85E1" w14:textId="12D37099" w:rsidR="009E2A41" w:rsidRPr="000F552E" w:rsidRDefault="00764D8A" w:rsidP="009E2A41">
      <w:pPr>
        <w:spacing w:line="360" w:lineRule="auto"/>
        <w:ind w:firstLine="0"/>
        <w:jc w:val="center"/>
        <w:rPr>
          <w:rFonts w:ascii="Times New Roman" w:hAnsi="Times New Roman" w:cs="Times New Roman"/>
          <w:b/>
          <w:bCs/>
          <w:sz w:val="24"/>
          <w:szCs w:val="24"/>
        </w:rPr>
      </w:pPr>
      <w:r w:rsidRPr="000F552E">
        <w:rPr>
          <w:rFonts w:ascii="Times New Roman" w:hAnsi="Times New Roman" w:cs="Times New Roman"/>
          <w:b/>
          <w:bCs/>
          <w:sz w:val="24"/>
          <w:szCs w:val="24"/>
        </w:rPr>
        <w:t>FRAMEWORK AND STRATEGIES SUPPORTING IR 4.0 FOR SUSTAINABLE MANUFACTURING: A WAY FORWARD</w:t>
      </w:r>
    </w:p>
    <w:p w14:paraId="3793623F" w14:textId="77777777" w:rsidR="000B16FE" w:rsidRPr="000F552E" w:rsidRDefault="000B16FE" w:rsidP="000B16FE">
      <w:pPr>
        <w:spacing w:line="240" w:lineRule="auto"/>
        <w:jc w:val="center"/>
        <w:rPr>
          <w:rFonts w:ascii="Times New Roman" w:hAnsi="Times New Roman" w:cs="Times New Roman"/>
        </w:rPr>
      </w:pPr>
      <w:r w:rsidRPr="000F552E">
        <w:rPr>
          <w:rFonts w:ascii="Times New Roman" w:hAnsi="Times New Roman" w:cs="Times New Roman"/>
        </w:rPr>
        <w:t>Md Raziff Zainal Abidin</w:t>
      </w:r>
    </w:p>
    <w:p w14:paraId="2C2CCF39" w14:textId="77777777" w:rsidR="000B16FE" w:rsidRPr="000F552E" w:rsidRDefault="000B16FE" w:rsidP="000B16FE">
      <w:pPr>
        <w:spacing w:line="240" w:lineRule="auto"/>
        <w:jc w:val="center"/>
        <w:rPr>
          <w:rFonts w:ascii="Times New Roman" w:hAnsi="Times New Roman" w:cs="Times New Roman"/>
        </w:rPr>
      </w:pPr>
      <w:r w:rsidRPr="000F552E">
        <w:rPr>
          <w:rFonts w:ascii="Times New Roman" w:hAnsi="Times New Roman" w:cs="Times New Roman"/>
        </w:rPr>
        <w:t xml:space="preserve">Muhamad </w:t>
      </w:r>
      <w:proofErr w:type="spellStart"/>
      <w:r w:rsidRPr="000F552E">
        <w:rPr>
          <w:rFonts w:ascii="Times New Roman" w:hAnsi="Times New Roman" w:cs="Times New Roman"/>
        </w:rPr>
        <w:t>Zameri</w:t>
      </w:r>
      <w:proofErr w:type="spellEnd"/>
      <w:r w:rsidRPr="000F552E">
        <w:rPr>
          <w:rFonts w:ascii="Times New Roman" w:hAnsi="Times New Roman" w:cs="Times New Roman"/>
        </w:rPr>
        <w:t xml:space="preserve"> Mat Saman*</w:t>
      </w:r>
    </w:p>
    <w:p w14:paraId="4E168A5C" w14:textId="77777777" w:rsidR="000B16FE" w:rsidRPr="000F552E" w:rsidRDefault="000B16FE" w:rsidP="000B16FE">
      <w:pPr>
        <w:spacing w:line="240" w:lineRule="auto"/>
        <w:jc w:val="center"/>
        <w:rPr>
          <w:rFonts w:ascii="Times New Roman" w:hAnsi="Times New Roman" w:cs="Times New Roman"/>
        </w:rPr>
      </w:pPr>
      <w:r w:rsidRPr="000F552E">
        <w:rPr>
          <w:rFonts w:ascii="Times New Roman" w:hAnsi="Times New Roman" w:cs="Times New Roman"/>
        </w:rPr>
        <w:t xml:space="preserve">Nor </w:t>
      </w:r>
      <w:proofErr w:type="spellStart"/>
      <w:r w:rsidRPr="000F552E">
        <w:rPr>
          <w:rFonts w:ascii="Times New Roman" w:hAnsi="Times New Roman" w:cs="Times New Roman"/>
        </w:rPr>
        <w:t>Hasrul</w:t>
      </w:r>
      <w:proofErr w:type="spellEnd"/>
      <w:r w:rsidRPr="000F552E">
        <w:rPr>
          <w:rFonts w:ascii="Times New Roman" w:hAnsi="Times New Roman" w:cs="Times New Roman"/>
        </w:rPr>
        <w:t xml:space="preserve"> </w:t>
      </w:r>
      <w:proofErr w:type="spellStart"/>
      <w:r w:rsidRPr="000F552E">
        <w:rPr>
          <w:rFonts w:ascii="Times New Roman" w:hAnsi="Times New Roman" w:cs="Times New Roman"/>
        </w:rPr>
        <w:t>Akhmal</w:t>
      </w:r>
      <w:proofErr w:type="spellEnd"/>
      <w:r w:rsidRPr="000F552E">
        <w:rPr>
          <w:rFonts w:ascii="Times New Roman" w:hAnsi="Times New Roman" w:cs="Times New Roman"/>
        </w:rPr>
        <w:t xml:space="preserve"> </w:t>
      </w:r>
      <w:proofErr w:type="spellStart"/>
      <w:r w:rsidRPr="000F552E">
        <w:rPr>
          <w:rFonts w:ascii="Times New Roman" w:hAnsi="Times New Roman" w:cs="Times New Roman"/>
        </w:rPr>
        <w:t>Ngadiman</w:t>
      </w:r>
      <w:proofErr w:type="spellEnd"/>
    </w:p>
    <w:p w14:paraId="51C6BE4B" w14:textId="10037689" w:rsidR="000B16FE" w:rsidRDefault="000B16FE" w:rsidP="000B16FE">
      <w:pPr>
        <w:spacing w:line="240" w:lineRule="auto"/>
        <w:jc w:val="center"/>
        <w:rPr>
          <w:rFonts w:ascii="Times New Roman" w:hAnsi="Times New Roman" w:cs="Times New Roman"/>
        </w:rPr>
      </w:pPr>
      <w:r w:rsidRPr="000F552E">
        <w:rPr>
          <w:rFonts w:ascii="Times New Roman" w:hAnsi="Times New Roman" w:cs="Times New Roman"/>
        </w:rPr>
        <w:t>School of Mechanical Engineering, Faculty of Engineering University Technology of Malaysia</w:t>
      </w:r>
    </w:p>
    <w:p w14:paraId="03BA2D28" w14:textId="77777777" w:rsidR="00537619" w:rsidRPr="00537619" w:rsidRDefault="00537619" w:rsidP="00537619">
      <w:pPr>
        <w:spacing w:after="160" w:line="240" w:lineRule="auto"/>
        <w:ind w:firstLine="0"/>
        <w:jc w:val="center"/>
        <w:rPr>
          <w:rFonts w:ascii="Times New Roman" w:hAnsi="Times New Roman" w:cs="Times New Roman"/>
        </w:rPr>
      </w:pPr>
      <w:r w:rsidRPr="00537619">
        <w:rPr>
          <w:rFonts w:ascii="Times New Roman" w:hAnsi="Times New Roman" w:cs="Times New Roman"/>
        </w:rPr>
        <w:t>raziff@graduate.utm.my; *zameri@utm.my; norhasrul@utm.my</w:t>
      </w:r>
    </w:p>
    <w:p w14:paraId="1862F6EE" w14:textId="77777777" w:rsidR="00537619" w:rsidRPr="00537619" w:rsidRDefault="00537619" w:rsidP="00537619">
      <w:pPr>
        <w:spacing w:after="160" w:line="240" w:lineRule="auto"/>
        <w:ind w:firstLine="0"/>
        <w:jc w:val="center"/>
        <w:rPr>
          <w:rFonts w:ascii="Times New Roman" w:hAnsi="Times New Roman" w:cs="Times New Roman"/>
        </w:rPr>
      </w:pPr>
      <w:proofErr w:type="spellStart"/>
      <w:r w:rsidRPr="00537619">
        <w:rPr>
          <w:rFonts w:ascii="Times New Roman" w:hAnsi="Times New Roman" w:cs="Times New Roman"/>
        </w:rPr>
        <w:t>Orcid</w:t>
      </w:r>
      <w:proofErr w:type="spellEnd"/>
      <w:r w:rsidRPr="00537619">
        <w:rPr>
          <w:rFonts w:ascii="Times New Roman" w:hAnsi="Times New Roman" w:cs="Times New Roman"/>
        </w:rPr>
        <w:t xml:space="preserve"> ID: https://orcid.org/0000-0001-5418-8422</w:t>
      </w:r>
    </w:p>
    <w:p w14:paraId="27A7C00F" w14:textId="77777777" w:rsidR="00537619" w:rsidRPr="00537619" w:rsidRDefault="00537619" w:rsidP="00537619">
      <w:pPr>
        <w:shd w:val="clear" w:color="auto" w:fill="FFFFFF"/>
        <w:spacing w:after="0" w:line="0" w:lineRule="auto"/>
        <w:ind w:firstLine="0"/>
        <w:jc w:val="left"/>
        <w:rPr>
          <w:rFonts w:ascii="Times New Roman" w:eastAsia="Times New Roman" w:hAnsi="Times New Roman" w:cs="Times New Roman"/>
          <w:color w:val="000000"/>
        </w:rPr>
      </w:pPr>
      <w:r w:rsidRPr="00537619">
        <w:rPr>
          <w:rFonts w:ascii="Times New Roman" w:eastAsia="Times New Roman" w:hAnsi="Times New Roman" w:cs="Times New Roman"/>
          <w:color w:val="000000"/>
        </w:rPr>
        <w:t xml:space="preserve">This research was funded by the </w:t>
      </w:r>
      <w:proofErr w:type="spellStart"/>
      <w:r w:rsidRPr="00537619">
        <w:rPr>
          <w:rFonts w:ascii="Times New Roman" w:eastAsia="Times New Roman" w:hAnsi="Times New Roman" w:cs="Times New Roman"/>
          <w:color w:val="000000"/>
        </w:rPr>
        <w:t>Universiti</w:t>
      </w:r>
      <w:proofErr w:type="spellEnd"/>
      <w:r w:rsidRPr="00537619">
        <w:rPr>
          <w:rFonts w:ascii="Times New Roman" w:eastAsia="Times New Roman" w:hAnsi="Times New Roman" w:cs="Times New Roman"/>
          <w:color w:val="000000"/>
        </w:rPr>
        <w:t xml:space="preserve"> </w:t>
      </w:r>
      <w:proofErr w:type="spellStart"/>
      <w:r w:rsidRPr="00537619">
        <w:rPr>
          <w:rFonts w:ascii="Times New Roman" w:eastAsia="Times New Roman" w:hAnsi="Times New Roman" w:cs="Times New Roman"/>
          <w:color w:val="000000"/>
        </w:rPr>
        <w:t>Teknologi</w:t>
      </w:r>
      <w:proofErr w:type="spellEnd"/>
      <w:r w:rsidRPr="00537619">
        <w:rPr>
          <w:rFonts w:ascii="Times New Roman" w:eastAsia="Times New Roman" w:hAnsi="Times New Roman" w:cs="Times New Roman"/>
          <w:color w:val="000000"/>
        </w:rPr>
        <w:t xml:space="preserve"> Malaysia (UTM) through UTM High</w:t>
      </w:r>
    </w:p>
    <w:p w14:paraId="697FD0BF" w14:textId="77777777" w:rsidR="00537619" w:rsidRPr="00537619" w:rsidRDefault="00537619" w:rsidP="00537619">
      <w:pPr>
        <w:shd w:val="clear" w:color="auto" w:fill="FFFFFF"/>
        <w:spacing w:after="0" w:line="0" w:lineRule="auto"/>
        <w:ind w:firstLine="0"/>
        <w:jc w:val="left"/>
        <w:rPr>
          <w:rFonts w:ascii="Times New Roman" w:eastAsia="Times New Roman" w:hAnsi="Times New Roman" w:cs="Times New Roman"/>
          <w:color w:val="000000"/>
        </w:rPr>
      </w:pPr>
      <w:r w:rsidRPr="00537619">
        <w:rPr>
          <w:rFonts w:ascii="Times New Roman" w:eastAsia="Times New Roman" w:hAnsi="Times New Roman" w:cs="Times New Roman"/>
          <w:color w:val="000000"/>
        </w:rPr>
        <w:t xml:space="preserve">Impact Research (UTMHR) Grant </w:t>
      </w:r>
      <w:proofErr w:type="spellStart"/>
      <w:r w:rsidRPr="00537619">
        <w:rPr>
          <w:rFonts w:ascii="Times New Roman" w:eastAsia="Times New Roman" w:hAnsi="Times New Roman" w:cs="Times New Roman"/>
          <w:color w:val="000000"/>
        </w:rPr>
        <w:t>vot</w:t>
      </w:r>
      <w:proofErr w:type="spellEnd"/>
      <w:r w:rsidRPr="00537619">
        <w:rPr>
          <w:rFonts w:ascii="Times New Roman" w:eastAsia="Times New Roman" w:hAnsi="Times New Roman" w:cs="Times New Roman"/>
          <w:color w:val="000000"/>
        </w:rPr>
        <w:t xml:space="preserve"> no. Q.J130000.2409.08G41</w:t>
      </w:r>
    </w:p>
    <w:p w14:paraId="67780C4C" w14:textId="77777777" w:rsidR="00537619" w:rsidRPr="00537619" w:rsidRDefault="00537619" w:rsidP="00537619">
      <w:pPr>
        <w:shd w:val="clear" w:color="auto" w:fill="FFFFFF"/>
        <w:spacing w:after="0" w:line="0" w:lineRule="auto"/>
        <w:ind w:firstLine="0"/>
        <w:jc w:val="left"/>
        <w:rPr>
          <w:rFonts w:ascii="Times New Roman" w:eastAsia="Times New Roman" w:hAnsi="Times New Roman" w:cs="Times New Roman"/>
          <w:color w:val="000000"/>
        </w:rPr>
      </w:pPr>
      <w:r w:rsidRPr="00537619">
        <w:rPr>
          <w:rFonts w:ascii="Times New Roman" w:eastAsia="Times New Roman" w:hAnsi="Times New Roman" w:cs="Times New Roman"/>
          <w:color w:val="000000"/>
        </w:rPr>
        <w:t xml:space="preserve">This research was funded by the </w:t>
      </w:r>
      <w:proofErr w:type="spellStart"/>
      <w:r w:rsidRPr="00537619">
        <w:rPr>
          <w:rFonts w:ascii="Times New Roman" w:eastAsia="Times New Roman" w:hAnsi="Times New Roman" w:cs="Times New Roman"/>
          <w:color w:val="000000"/>
        </w:rPr>
        <w:t>Universiti</w:t>
      </w:r>
      <w:proofErr w:type="spellEnd"/>
      <w:r w:rsidRPr="00537619">
        <w:rPr>
          <w:rFonts w:ascii="Times New Roman" w:eastAsia="Times New Roman" w:hAnsi="Times New Roman" w:cs="Times New Roman"/>
          <w:color w:val="000000"/>
        </w:rPr>
        <w:t xml:space="preserve"> </w:t>
      </w:r>
      <w:proofErr w:type="spellStart"/>
      <w:r w:rsidRPr="00537619">
        <w:rPr>
          <w:rFonts w:ascii="Times New Roman" w:eastAsia="Times New Roman" w:hAnsi="Times New Roman" w:cs="Times New Roman"/>
          <w:color w:val="000000"/>
        </w:rPr>
        <w:t>Teknologi</w:t>
      </w:r>
      <w:proofErr w:type="spellEnd"/>
      <w:r w:rsidRPr="00537619">
        <w:rPr>
          <w:rFonts w:ascii="Times New Roman" w:eastAsia="Times New Roman" w:hAnsi="Times New Roman" w:cs="Times New Roman"/>
          <w:color w:val="000000"/>
        </w:rPr>
        <w:t xml:space="preserve"> Malaysia (UTM) through UTM High</w:t>
      </w:r>
    </w:p>
    <w:p w14:paraId="037CA272" w14:textId="77777777" w:rsidR="00537619" w:rsidRPr="00537619" w:rsidRDefault="00537619" w:rsidP="00537619">
      <w:pPr>
        <w:shd w:val="clear" w:color="auto" w:fill="FFFFFF"/>
        <w:spacing w:after="0" w:line="0" w:lineRule="auto"/>
        <w:ind w:firstLine="0"/>
        <w:jc w:val="left"/>
        <w:rPr>
          <w:rFonts w:ascii="Times New Roman" w:eastAsia="Times New Roman" w:hAnsi="Times New Roman" w:cs="Times New Roman"/>
          <w:color w:val="000000"/>
        </w:rPr>
      </w:pPr>
      <w:r w:rsidRPr="00537619">
        <w:rPr>
          <w:rFonts w:ascii="Times New Roman" w:eastAsia="Times New Roman" w:hAnsi="Times New Roman" w:cs="Times New Roman"/>
          <w:color w:val="000000"/>
        </w:rPr>
        <w:t xml:space="preserve">Impact Research (UTMHR) Grant </w:t>
      </w:r>
      <w:proofErr w:type="spellStart"/>
      <w:r w:rsidRPr="00537619">
        <w:rPr>
          <w:rFonts w:ascii="Times New Roman" w:eastAsia="Times New Roman" w:hAnsi="Times New Roman" w:cs="Times New Roman"/>
          <w:color w:val="000000"/>
        </w:rPr>
        <w:t>vot</w:t>
      </w:r>
      <w:proofErr w:type="spellEnd"/>
      <w:r w:rsidRPr="00537619">
        <w:rPr>
          <w:rFonts w:ascii="Times New Roman" w:eastAsia="Times New Roman" w:hAnsi="Times New Roman" w:cs="Times New Roman"/>
          <w:color w:val="000000"/>
        </w:rPr>
        <w:t xml:space="preserve"> no. Q.J130000.2409.08G41</w:t>
      </w:r>
    </w:p>
    <w:p w14:paraId="4143599C" w14:textId="77777777" w:rsidR="009E2A41" w:rsidRDefault="009E2A41" w:rsidP="000B16FE">
      <w:pPr>
        <w:spacing w:line="240" w:lineRule="auto"/>
        <w:jc w:val="center"/>
        <w:rPr>
          <w:rFonts w:ascii="Times New Roman" w:hAnsi="Times New Roman" w:cs="Times New Roman"/>
          <w:b/>
          <w:bCs/>
          <w:sz w:val="24"/>
          <w:szCs w:val="24"/>
        </w:rPr>
      </w:pPr>
    </w:p>
    <w:p w14:paraId="37EB2A33" w14:textId="77777777" w:rsidR="009E2A41" w:rsidRDefault="009E2A41" w:rsidP="000B16FE">
      <w:pPr>
        <w:spacing w:line="240" w:lineRule="auto"/>
        <w:jc w:val="center"/>
        <w:rPr>
          <w:rFonts w:ascii="Times New Roman" w:hAnsi="Times New Roman" w:cs="Times New Roman"/>
          <w:b/>
          <w:bCs/>
          <w:sz w:val="24"/>
          <w:szCs w:val="24"/>
        </w:rPr>
      </w:pPr>
    </w:p>
    <w:p w14:paraId="40AB4B0D" w14:textId="4FD19FC5" w:rsidR="000B16FE" w:rsidRPr="00230B04" w:rsidRDefault="000B16FE" w:rsidP="009E2A41">
      <w:pPr>
        <w:spacing w:line="240" w:lineRule="auto"/>
        <w:ind w:firstLine="0"/>
        <w:jc w:val="center"/>
        <w:rPr>
          <w:rFonts w:ascii="Times New Roman" w:hAnsi="Times New Roman" w:cs="Times New Roman"/>
          <w:b/>
          <w:bCs/>
          <w:sz w:val="24"/>
          <w:szCs w:val="24"/>
        </w:rPr>
      </w:pPr>
      <w:r w:rsidRPr="00230B04">
        <w:rPr>
          <w:rFonts w:ascii="Times New Roman" w:hAnsi="Times New Roman" w:cs="Times New Roman"/>
          <w:b/>
          <w:bCs/>
          <w:sz w:val="24"/>
          <w:szCs w:val="24"/>
        </w:rPr>
        <w:t>ABSTRACT</w:t>
      </w:r>
    </w:p>
    <w:p w14:paraId="066B1216" w14:textId="77777777" w:rsidR="000B16FE" w:rsidRPr="000F552E" w:rsidRDefault="000B16FE" w:rsidP="000B16FE">
      <w:pPr>
        <w:spacing w:line="240" w:lineRule="auto"/>
        <w:rPr>
          <w:rFonts w:ascii="Times New Roman" w:hAnsi="Times New Roman" w:cs="Times New Roman"/>
          <w:sz w:val="18"/>
          <w:szCs w:val="18"/>
        </w:rPr>
      </w:pPr>
    </w:p>
    <w:p w14:paraId="54A179BB" w14:textId="09B4B87E" w:rsidR="000B16FE" w:rsidRPr="000F552E" w:rsidRDefault="000B16FE" w:rsidP="000B16FE">
      <w:pPr>
        <w:spacing w:line="240" w:lineRule="auto"/>
        <w:rPr>
          <w:rFonts w:ascii="Times New Roman" w:hAnsi="Times New Roman" w:cs="Times New Roman"/>
          <w:sz w:val="18"/>
          <w:szCs w:val="18"/>
        </w:rPr>
      </w:pPr>
      <w:r w:rsidRPr="000F552E">
        <w:rPr>
          <w:rFonts w:ascii="Times New Roman" w:hAnsi="Times New Roman" w:cs="Times New Roman"/>
          <w:sz w:val="18"/>
          <w:szCs w:val="18"/>
        </w:rPr>
        <w:t>This paper review</w:t>
      </w:r>
      <w:r>
        <w:rPr>
          <w:rFonts w:ascii="Times New Roman" w:hAnsi="Times New Roman" w:cs="Times New Roman"/>
          <w:sz w:val="18"/>
          <w:szCs w:val="18"/>
        </w:rPr>
        <w:t>s</w:t>
      </w:r>
      <w:r w:rsidRPr="000F552E">
        <w:rPr>
          <w:rFonts w:ascii="Times New Roman" w:hAnsi="Times New Roman" w:cs="Times New Roman"/>
          <w:sz w:val="18"/>
          <w:szCs w:val="18"/>
        </w:rPr>
        <w:t xml:space="preserve"> the current state of smart remanufacturing </w:t>
      </w:r>
      <w:r>
        <w:rPr>
          <w:rFonts w:ascii="Times New Roman" w:hAnsi="Times New Roman" w:cs="Times New Roman"/>
          <w:sz w:val="18"/>
          <w:szCs w:val="18"/>
        </w:rPr>
        <w:t xml:space="preserve">and </w:t>
      </w:r>
      <w:r w:rsidRPr="000F552E">
        <w:rPr>
          <w:rFonts w:ascii="Times New Roman" w:hAnsi="Times New Roman" w:cs="Times New Roman"/>
          <w:sz w:val="18"/>
          <w:szCs w:val="18"/>
        </w:rPr>
        <w:t>highlight</w:t>
      </w:r>
      <w:r>
        <w:rPr>
          <w:rFonts w:ascii="Times New Roman" w:hAnsi="Times New Roman" w:cs="Times New Roman"/>
          <w:sz w:val="18"/>
          <w:szCs w:val="18"/>
        </w:rPr>
        <w:t>s</w:t>
      </w:r>
      <w:r w:rsidRPr="000F552E">
        <w:rPr>
          <w:rFonts w:ascii="Times New Roman" w:hAnsi="Times New Roman" w:cs="Times New Roman"/>
          <w:sz w:val="18"/>
          <w:szCs w:val="18"/>
        </w:rPr>
        <w:t xml:space="preserve"> key elements of Industry 4.0 to provide a conceptual framework and research agenda </w:t>
      </w:r>
      <w:r>
        <w:rPr>
          <w:rFonts w:ascii="Times New Roman" w:hAnsi="Times New Roman" w:cs="Times New Roman"/>
          <w:sz w:val="18"/>
          <w:szCs w:val="18"/>
        </w:rPr>
        <w:t>for</w:t>
      </w:r>
      <w:r w:rsidRPr="000F552E">
        <w:rPr>
          <w:rFonts w:ascii="Times New Roman" w:hAnsi="Times New Roman" w:cs="Times New Roman"/>
          <w:sz w:val="18"/>
          <w:szCs w:val="18"/>
        </w:rPr>
        <w:t xml:space="preserve"> accelerat</w:t>
      </w:r>
      <w:r>
        <w:rPr>
          <w:rFonts w:ascii="Times New Roman" w:hAnsi="Times New Roman" w:cs="Times New Roman"/>
          <w:sz w:val="18"/>
          <w:szCs w:val="18"/>
        </w:rPr>
        <w:t>ing</w:t>
      </w:r>
      <w:r w:rsidRPr="000F552E">
        <w:rPr>
          <w:rFonts w:ascii="Times New Roman" w:hAnsi="Times New Roman" w:cs="Times New Roman"/>
          <w:sz w:val="18"/>
          <w:szCs w:val="18"/>
        </w:rPr>
        <w:t xml:space="preserve"> digitali</w:t>
      </w:r>
      <w:r w:rsidR="009E2A87">
        <w:rPr>
          <w:rFonts w:ascii="Times New Roman" w:hAnsi="Times New Roman" w:cs="Times New Roman"/>
          <w:sz w:val="18"/>
          <w:szCs w:val="18"/>
        </w:rPr>
        <w:t>z</w:t>
      </w:r>
      <w:r w:rsidRPr="000F552E">
        <w:rPr>
          <w:rFonts w:ascii="Times New Roman" w:hAnsi="Times New Roman" w:cs="Times New Roman"/>
          <w:sz w:val="18"/>
          <w:szCs w:val="18"/>
        </w:rPr>
        <w:t>ation in this sector. IR 4.0 involves challenges that all stakeholders must address so that th</w:t>
      </w:r>
      <w:r>
        <w:rPr>
          <w:rFonts w:ascii="Times New Roman" w:hAnsi="Times New Roman" w:cs="Times New Roman"/>
          <w:sz w:val="18"/>
          <w:szCs w:val="18"/>
        </w:rPr>
        <w:t>e</w:t>
      </w:r>
      <w:r w:rsidRPr="000F552E">
        <w:rPr>
          <w:rFonts w:ascii="Times New Roman" w:hAnsi="Times New Roman" w:cs="Times New Roman"/>
          <w:sz w:val="18"/>
          <w:szCs w:val="18"/>
        </w:rPr>
        <w:t xml:space="preserve"> transition to recent industrial technologies is optimally implemented. This digital revolution also refers to the more intelligent and efficient technological developments in manufacturing sectors. This accelerated technological change requires sustainable and broad planning by </w:t>
      </w:r>
      <w:r>
        <w:rPr>
          <w:rFonts w:ascii="Times New Roman" w:hAnsi="Times New Roman" w:cs="Times New Roman"/>
          <w:sz w:val="18"/>
          <w:szCs w:val="18"/>
        </w:rPr>
        <w:t>all</w:t>
      </w:r>
      <w:r w:rsidRPr="000F552E">
        <w:rPr>
          <w:rFonts w:ascii="Times New Roman" w:hAnsi="Times New Roman" w:cs="Times New Roman"/>
          <w:sz w:val="18"/>
          <w:szCs w:val="18"/>
        </w:rPr>
        <w:t xml:space="preserve"> part</w:t>
      </w:r>
      <w:r>
        <w:rPr>
          <w:rFonts w:ascii="Times New Roman" w:hAnsi="Times New Roman" w:cs="Times New Roman"/>
          <w:sz w:val="18"/>
          <w:szCs w:val="18"/>
        </w:rPr>
        <w:t>ies</w:t>
      </w:r>
      <w:r w:rsidRPr="000F552E">
        <w:rPr>
          <w:rFonts w:ascii="Times New Roman" w:hAnsi="Times New Roman" w:cs="Times New Roman"/>
          <w:sz w:val="18"/>
          <w:szCs w:val="18"/>
        </w:rPr>
        <w:t xml:space="preserve"> involved including national policy makers to support the commercial revolution and to fully employ IR 4.0. The purpose of this organized review is to identify and facilitate </w:t>
      </w:r>
      <w:r>
        <w:rPr>
          <w:rFonts w:ascii="Times New Roman" w:hAnsi="Times New Roman" w:cs="Times New Roman"/>
          <w:sz w:val="18"/>
          <w:szCs w:val="18"/>
        </w:rPr>
        <w:t>the</w:t>
      </w:r>
      <w:r w:rsidRPr="000F552E">
        <w:rPr>
          <w:rFonts w:ascii="Times New Roman" w:hAnsi="Times New Roman" w:cs="Times New Roman"/>
          <w:sz w:val="18"/>
          <w:szCs w:val="18"/>
        </w:rPr>
        <w:t xml:space="preserve"> understanding of IR 4.0 concepts as well as its design</w:t>
      </w:r>
      <w:r>
        <w:rPr>
          <w:rFonts w:ascii="Times New Roman" w:hAnsi="Times New Roman" w:cs="Times New Roman"/>
          <w:sz w:val="18"/>
          <w:szCs w:val="18"/>
        </w:rPr>
        <w:t>s</w:t>
      </w:r>
      <w:r w:rsidRPr="000F552E">
        <w:rPr>
          <w:rFonts w:ascii="Times New Roman" w:hAnsi="Times New Roman" w:cs="Times New Roman"/>
          <w:sz w:val="18"/>
          <w:szCs w:val="18"/>
        </w:rPr>
        <w:t>, enablers, drivers and sustainability in the context of its integration in sustainable manufacturing. The mapping of existing practices highlight</w:t>
      </w:r>
      <w:r>
        <w:rPr>
          <w:rFonts w:ascii="Times New Roman" w:hAnsi="Times New Roman" w:cs="Times New Roman"/>
          <w:sz w:val="18"/>
          <w:szCs w:val="18"/>
        </w:rPr>
        <w:t>s</w:t>
      </w:r>
      <w:r w:rsidRPr="000F552E">
        <w:rPr>
          <w:rFonts w:ascii="Times New Roman" w:hAnsi="Times New Roman" w:cs="Times New Roman"/>
          <w:sz w:val="18"/>
          <w:szCs w:val="18"/>
        </w:rPr>
        <w:t xml:space="preserve"> the research gaps and possibilities. The conceptual framework formed based on the technological pillars of IR 4.0 is used to measure sustainable manufacturing, previously identified opportunities, and aspects of sustainability, as well as </w:t>
      </w:r>
      <w:r>
        <w:rPr>
          <w:rFonts w:ascii="Times New Roman" w:hAnsi="Times New Roman" w:cs="Times New Roman"/>
          <w:sz w:val="18"/>
          <w:szCs w:val="18"/>
        </w:rPr>
        <w:t xml:space="preserve">to </w:t>
      </w:r>
      <w:r w:rsidRPr="000F552E">
        <w:rPr>
          <w:rFonts w:ascii="Times New Roman" w:hAnsi="Times New Roman" w:cs="Times New Roman"/>
          <w:sz w:val="18"/>
          <w:szCs w:val="18"/>
        </w:rPr>
        <w:t>guide systematic analys</w:t>
      </w:r>
      <w:r>
        <w:rPr>
          <w:rFonts w:ascii="Times New Roman" w:hAnsi="Times New Roman" w:cs="Times New Roman"/>
          <w:sz w:val="18"/>
          <w:szCs w:val="18"/>
        </w:rPr>
        <w:t>e</w:t>
      </w:r>
      <w:r w:rsidRPr="000F552E">
        <w:rPr>
          <w:rFonts w:ascii="Times New Roman" w:hAnsi="Times New Roman" w:cs="Times New Roman"/>
          <w:sz w:val="18"/>
          <w:szCs w:val="18"/>
        </w:rPr>
        <w:t>s. However, the analysis of gaps and opportunities to advance the field of research has become more sophisticated</w:t>
      </w:r>
      <w:r>
        <w:rPr>
          <w:rFonts w:ascii="Times New Roman" w:hAnsi="Times New Roman" w:cs="Times New Roman"/>
          <w:sz w:val="18"/>
          <w:szCs w:val="18"/>
        </w:rPr>
        <w:t>,</w:t>
      </w:r>
      <w:r w:rsidRPr="000F552E">
        <w:rPr>
          <w:rFonts w:ascii="Times New Roman" w:hAnsi="Times New Roman" w:cs="Times New Roman"/>
          <w:sz w:val="18"/>
          <w:szCs w:val="18"/>
        </w:rPr>
        <w:t xml:space="preserve"> </w:t>
      </w:r>
      <w:r w:rsidRPr="00032E69">
        <w:rPr>
          <w:rFonts w:ascii="Times New Roman" w:hAnsi="Times New Roman" w:cs="Times New Roman"/>
          <w:sz w:val="18"/>
          <w:szCs w:val="18"/>
        </w:rPr>
        <w:t>necessitating additional contributions</w:t>
      </w:r>
      <w:r>
        <w:rPr>
          <w:rFonts w:ascii="Times New Roman" w:hAnsi="Times New Roman" w:cs="Times New Roman"/>
          <w:sz w:val="18"/>
          <w:szCs w:val="18"/>
        </w:rPr>
        <w:t xml:space="preserve"> </w:t>
      </w:r>
      <w:r w:rsidRPr="000F552E">
        <w:rPr>
          <w:rFonts w:ascii="Times New Roman" w:hAnsi="Times New Roman" w:cs="Times New Roman"/>
          <w:sz w:val="18"/>
          <w:szCs w:val="18"/>
        </w:rPr>
        <w:t xml:space="preserve">to complete the development of IR 4.0 in sustainable manufacturing in economic, environmental and social dimensions. </w:t>
      </w:r>
      <w:r>
        <w:rPr>
          <w:rFonts w:ascii="Times New Roman" w:hAnsi="Times New Roman" w:cs="Times New Roman"/>
          <w:sz w:val="18"/>
          <w:szCs w:val="18"/>
        </w:rPr>
        <w:t>Additionally,</w:t>
      </w:r>
      <w:r w:rsidRPr="000F552E">
        <w:rPr>
          <w:rFonts w:ascii="Times New Roman" w:hAnsi="Times New Roman" w:cs="Times New Roman"/>
          <w:sz w:val="18"/>
          <w:szCs w:val="18"/>
        </w:rPr>
        <w:t xml:space="preserve"> co-occurrence analysis suggested that additive manufacturing and </w:t>
      </w:r>
      <w:r>
        <w:rPr>
          <w:rFonts w:ascii="Times New Roman" w:hAnsi="Times New Roman" w:cs="Times New Roman"/>
          <w:sz w:val="18"/>
          <w:szCs w:val="18"/>
        </w:rPr>
        <w:t>IR</w:t>
      </w:r>
      <w:r w:rsidRPr="000F552E">
        <w:rPr>
          <w:rFonts w:ascii="Times New Roman" w:hAnsi="Times New Roman" w:cs="Times New Roman"/>
          <w:sz w:val="18"/>
          <w:szCs w:val="18"/>
        </w:rPr>
        <w:t xml:space="preserve"> 4.0 are most preferred. </w:t>
      </w:r>
      <w:r>
        <w:rPr>
          <w:rFonts w:ascii="Times New Roman" w:hAnsi="Times New Roman" w:cs="Times New Roman"/>
          <w:sz w:val="18"/>
          <w:szCs w:val="18"/>
        </w:rPr>
        <w:t>Nevertheless</w:t>
      </w:r>
      <w:r w:rsidRPr="000F552E">
        <w:rPr>
          <w:rFonts w:ascii="Times New Roman" w:hAnsi="Times New Roman" w:cs="Times New Roman"/>
          <w:sz w:val="18"/>
          <w:szCs w:val="18"/>
        </w:rPr>
        <w:t>, the research seems to be in its early stage as compared to other field</w:t>
      </w:r>
      <w:r>
        <w:rPr>
          <w:rFonts w:ascii="Times New Roman" w:hAnsi="Times New Roman" w:cs="Times New Roman"/>
          <w:sz w:val="18"/>
          <w:szCs w:val="18"/>
        </w:rPr>
        <w:t>s</w:t>
      </w:r>
      <w:r w:rsidRPr="000F552E">
        <w:rPr>
          <w:rFonts w:ascii="Times New Roman" w:hAnsi="Times New Roman" w:cs="Times New Roman"/>
          <w:sz w:val="18"/>
          <w:szCs w:val="18"/>
        </w:rPr>
        <w:t xml:space="preserve"> of ELV remanufacturing.</w:t>
      </w:r>
    </w:p>
    <w:p w14:paraId="51C7ED6C" w14:textId="77777777" w:rsidR="000B16FE" w:rsidRPr="000F552E" w:rsidRDefault="000B16FE" w:rsidP="00537619">
      <w:pPr>
        <w:spacing w:line="240" w:lineRule="auto"/>
        <w:ind w:firstLine="0"/>
        <w:rPr>
          <w:rFonts w:ascii="Times New Roman" w:hAnsi="Times New Roman" w:cs="Times New Roman"/>
          <w:sz w:val="18"/>
          <w:szCs w:val="18"/>
        </w:rPr>
      </w:pPr>
      <w:r w:rsidRPr="000F552E">
        <w:rPr>
          <w:rFonts w:ascii="Times New Roman" w:hAnsi="Times New Roman" w:cs="Times New Roman"/>
          <w:sz w:val="18"/>
          <w:szCs w:val="18"/>
        </w:rPr>
        <w:t>Keywords: IR 4.0, sustainable manufacturing, intelligent and efficient</w:t>
      </w:r>
    </w:p>
    <w:p w14:paraId="7DEC370D" w14:textId="18C69864" w:rsidR="000B16FE" w:rsidRDefault="000B16FE" w:rsidP="000B16FE">
      <w:pPr>
        <w:spacing w:line="360" w:lineRule="auto"/>
        <w:rPr>
          <w:rFonts w:ascii="Times New Roman" w:hAnsi="Times New Roman" w:cs="Times New Roman"/>
          <w:sz w:val="16"/>
          <w:szCs w:val="16"/>
        </w:rPr>
      </w:pPr>
    </w:p>
    <w:p w14:paraId="15D0FD3C" w14:textId="77777777" w:rsidR="00537619" w:rsidRPr="009135DB" w:rsidRDefault="00537619" w:rsidP="000B16FE">
      <w:pPr>
        <w:spacing w:line="360" w:lineRule="auto"/>
        <w:rPr>
          <w:rFonts w:ascii="Times New Roman" w:hAnsi="Times New Roman" w:cs="Times New Roman"/>
          <w:sz w:val="16"/>
          <w:szCs w:val="16"/>
        </w:rPr>
      </w:pPr>
    </w:p>
    <w:p w14:paraId="6A08E05C" w14:textId="5D863D9A" w:rsidR="000B16FE" w:rsidRPr="00537619" w:rsidRDefault="000B16FE" w:rsidP="00537619">
      <w:pPr>
        <w:pStyle w:val="ListParagraph"/>
        <w:numPr>
          <w:ilvl w:val="0"/>
          <w:numId w:val="9"/>
        </w:numPr>
        <w:spacing w:line="360" w:lineRule="auto"/>
        <w:ind w:left="284" w:hanging="284"/>
        <w:jc w:val="center"/>
        <w:rPr>
          <w:rFonts w:ascii="Times New Roman" w:hAnsi="Times New Roman" w:cs="Times New Roman"/>
          <w:b/>
          <w:bCs/>
          <w:sz w:val="24"/>
          <w:szCs w:val="24"/>
        </w:rPr>
      </w:pPr>
      <w:r w:rsidRPr="00537619">
        <w:rPr>
          <w:rFonts w:ascii="Times New Roman" w:hAnsi="Times New Roman" w:cs="Times New Roman"/>
          <w:b/>
          <w:bCs/>
          <w:sz w:val="24"/>
          <w:szCs w:val="24"/>
        </w:rPr>
        <w:t>INTRODUCTION</w:t>
      </w:r>
    </w:p>
    <w:p w14:paraId="3CE8FFCD" w14:textId="41CC69A0" w:rsidR="00537619" w:rsidRDefault="000B16FE" w:rsidP="000B16FE">
      <w:pPr>
        <w:rPr>
          <w:rFonts w:ascii="Times New Roman" w:hAnsi="Times New Roman" w:cs="Times New Roman"/>
        </w:rPr>
      </w:pPr>
      <w:r>
        <w:rPr>
          <w:rFonts w:ascii="Times New Roman" w:hAnsi="Times New Roman" w:cs="Times New Roman"/>
        </w:rPr>
        <w:t xml:space="preserve">According to </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{"citationItems":[{"id":"ITEM-1","itemData":{"DOI":"10.1007/s00542-017-3566-7","abstract":"With the intensification of Globalization, customers’ environment-friendly attitude and stringent environmental regulations, the manufacturers have been orienting their manufacturing and other value additive processes towards the development of more environment-friendly products and use of relevant processes including taking back of used products after their end-of-use or end-of-life from the end users. Remanufacturing is one of the prominent and popular options. Remanufacturing perhaps has drawn maximum attention because of its economic viability and environmental cleanliness. The remanufacturing operation depends upon the quality and quantity of the used. Better the quality lesser the remanufacturing cost. A remanufacturer is unaware about the condition of used product before its acquisition. It may also be noted that the remanufactured product may be taken after a period of its use by users. So it is really difficult to judge how many cycles does the product go for remanufacturing. This has drawn the attention of the authors and the problem is studied with developing some mechanism on the possible frequency of the remanufacturing of a new product. This paper is a study report on this area of research which is expected to contribute immensely to the remanufacturing business.","author":[{"dropping-particle":"","family":"Chakraborty","given":"K.","non-dropping-particle":"","parse-names":false,"suffix":""},{"dropping-particle":"","family":"Mondal","given":"S.","non-dropping-particle":"","parse-names":false,"suffix":""},{"dropping-particle":"","family":"Mukherjee","given":"K.","non-dropping-particle":"","parse-names":false,"suffix":""}],"container-title":"Microsystem Technologies","id":"ITEM-1","issue":"5","issued":{"date-parts":[["2019"]]},"page":"1765-1770","title":"A study on remanufacturing possibility of a product","type":"article-journal","volume":"25"},"uris":["http://www.mendeley.com/documents/?uuid=bfd920fc-5570-30c5-b1c4-b78d14043ede"]}],"mendeley":{"formattedCitation":"(Chakraborty et al., 2019)","plainTextFormattedCitation":"(Chakraborty et al., 2019)","previouslyFormattedCitation":"(Chakraborty et al., 2019)"},"properties":{"noteIndex":0},"schema":"https://github.com/citation-style-language/schema/raw/master/csl-citation.json"}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(Chakraborty et al., 2019)</w:t>
      </w:r>
      <w:r>
        <w:rPr>
          <w:rFonts w:ascii="Times New Roman" w:hAnsi="Times New Roman" w:cs="Times New Roman"/>
        </w:rPr>
        <w:fldChar w:fldCharType="end"/>
      </w:r>
      <w:r>
        <w:rPr>
          <w:rFonts w:ascii="Times New Roman" w:hAnsi="Times New Roman" w:cs="Times New Roman"/>
        </w:rPr>
        <w:t xml:space="preserve">, an </w:t>
      </w:r>
      <w:r w:rsidR="009E2A87">
        <w:rPr>
          <w:rFonts w:ascii="Times New Roman" w:hAnsi="Times New Roman" w:cs="Times New Roman"/>
        </w:rPr>
        <w:t>i</w:t>
      </w:r>
      <w:r w:rsidRPr="000F552E">
        <w:rPr>
          <w:rFonts w:ascii="Times New Roman" w:hAnsi="Times New Roman" w:cs="Times New Roman"/>
        </w:rPr>
        <w:t>ncreased demand for automotive products and excessive usage of natural resources push manufacturers to employ the Extended Useful Life (EUL) methodology via remanufacturing. Remanufacturing is the process of restoring an End-of-Use (</w:t>
      </w:r>
      <w:proofErr w:type="spellStart"/>
      <w:r w:rsidRPr="000F552E">
        <w:rPr>
          <w:rFonts w:ascii="Times New Roman" w:hAnsi="Times New Roman" w:cs="Times New Roman"/>
        </w:rPr>
        <w:t>EoU</w:t>
      </w:r>
      <w:proofErr w:type="spellEnd"/>
      <w:r w:rsidRPr="000F552E">
        <w:rPr>
          <w:rFonts w:ascii="Times New Roman" w:hAnsi="Times New Roman" w:cs="Times New Roman"/>
        </w:rPr>
        <w:t>) or End-of-Life (</w:t>
      </w:r>
      <w:proofErr w:type="spellStart"/>
      <w:r w:rsidRPr="000F552E">
        <w:rPr>
          <w:rFonts w:ascii="Times New Roman" w:hAnsi="Times New Roman" w:cs="Times New Roman"/>
        </w:rPr>
        <w:t>EoL</w:t>
      </w:r>
      <w:proofErr w:type="spellEnd"/>
      <w:r w:rsidRPr="000F552E">
        <w:rPr>
          <w:rFonts w:ascii="Times New Roman" w:hAnsi="Times New Roman" w:cs="Times New Roman"/>
        </w:rPr>
        <w:t>) product to its original functionality.</w:t>
      </w:r>
      <w:r>
        <w:rPr>
          <w:rFonts w:ascii="Times New Roman" w:hAnsi="Times New Roman" w:cs="Times New Roman"/>
        </w:rPr>
        <w:t xml:space="preserve"> T</w:t>
      </w:r>
      <w:r w:rsidRPr="000F552E">
        <w:rPr>
          <w:rFonts w:ascii="Times New Roman" w:hAnsi="Times New Roman" w:cs="Times New Roman"/>
        </w:rPr>
        <w:t>his paper examines the same emerging technologies in the context of remanufacturing</w:t>
      </w:r>
      <w:r>
        <w:t xml:space="preserve"> </w:t>
      </w:r>
      <w:r>
        <w:rPr>
          <w:rFonts w:ascii="Times New Roman" w:hAnsi="Times New Roman" w:cs="Times New Roman"/>
        </w:rPr>
        <w:t>using</w:t>
      </w:r>
      <w:r w:rsidRPr="0036280B">
        <w:rPr>
          <w:rFonts w:ascii="Times New Roman" w:hAnsi="Times New Roman" w:cs="Times New Roman"/>
        </w:rPr>
        <w:t xml:space="preserve"> frameworks designed to facilitate the exploration and implementation of </w:t>
      </w:r>
      <w:r w:rsidRPr="00764D8A">
        <w:rPr>
          <w:rFonts w:ascii="Times New Roman" w:hAnsi="Times New Roman" w:cs="Times New Roman"/>
        </w:rPr>
        <w:t>IR</w:t>
      </w:r>
      <w:r>
        <w:rPr>
          <w:rFonts w:ascii="Times New Roman" w:hAnsi="Times New Roman" w:cs="Times New Roman"/>
        </w:rPr>
        <w:t xml:space="preserve"> </w:t>
      </w:r>
      <w:r w:rsidRPr="0036280B">
        <w:rPr>
          <w:rFonts w:ascii="Times New Roman" w:hAnsi="Times New Roman" w:cs="Times New Roman"/>
        </w:rPr>
        <w:t>4.0 technologies for disassembly</w:t>
      </w:r>
      <w:r w:rsidRPr="000F552E">
        <w:rPr>
          <w:rFonts w:ascii="Times New Roman" w:hAnsi="Times New Roman" w:cs="Times New Roman"/>
        </w:rPr>
        <w:t>.</w:t>
      </w:r>
      <w:r>
        <w:rPr>
          <w:rFonts w:ascii="Times New Roman" w:hAnsi="Times New Roman" w:cs="Times New Roman"/>
        </w:rPr>
        <w:t xml:space="preserve"> T</w:t>
      </w:r>
      <w:r w:rsidRPr="000F552E">
        <w:rPr>
          <w:rFonts w:ascii="Times New Roman" w:hAnsi="Times New Roman" w:cs="Times New Roman"/>
        </w:rPr>
        <w:t>rends and gaps have been identified</w:t>
      </w:r>
      <w:r w:rsidRPr="0036280B">
        <w:rPr>
          <w:rFonts w:ascii="Times New Roman" w:hAnsi="Times New Roman" w:cs="Times New Roman"/>
        </w:rPr>
        <w:t xml:space="preserve"> </w:t>
      </w:r>
      <w:r>
        <w:rPr>
          <w:rFonts w:ascii="Times New Roman" w:hAnsi="Times New Roman" w:cs="Times New Roman"/>
        </w:rPr>
        <w:t>in terms of</w:t>
      </w:r>
      <w:r w:rsidRPr="000F552E">
        <w:rPr>
          <w:rFonts w:ascii="Times New Roman" w:hAnsi="Times New Roman" w:cs="Times New Roman"/>
        </w:rPr>
        <w:t xml:space="preserve"> </w:t>
      </w:r>
      <w:r w:rsidR="009E2A87">
        <w:rPr>
          <w:rFonts w:ascii="Times New Roman" w:hAnsi="Times New Roman" w:cs="Times New Roman"/>
        </w:rPr>
        <w:t xml:space="preserve">the </w:t>
      </w:r>
      <w:r w:rsidRPr="000F552E">
        <w:rPr>
          <w:rFonts w:ascii="Times New Roman" w:hAnsi="Times New Roman" w:cs="Times New Roman"/>
        </w:rPr>
        <w:t>value-creation perspective that includes the product to be remanufactured, the remanufacturing equipment and processes adopted, and organi</w:t>
      </w:r>
      <w:r w:rsidR="009E2A87">
        <w:rPr>
          <w:rFonts w:ascii="Times New Roman" w:hAnsi="Times New Roman" w:cs="Times New Roman"/>
        </w:rPr>
        <w:t>z</w:t>
      </w:r>
      <w:r w:rsidRPr="000F552E">
        <w:rPr>
          <w:rFonts w:ascii="Times New Roman" w:hAnsi="Times New Roman" w:cs="Times New Roman"/>
        </w:rPr>
        <w:t>ational issues. The advancement of technology and innovation in the automobile business has resulted</w:t>
      </w:r>
      <w:r w:rsidR="009E2A87">
        <w:rPr>
          <w:rFonts w:ascii="Times New Roman" w:hAnsi="Times New Roman" w:cs="Times New Roman"/>
        </w:rPr>
        <w:t xml:space="preserve"> in</w:t>
      </w:r>
      <w:r w:rsidRPr="000F552E">
        <w:rPr>
          <w:rFonts w:ascii="Times New Roman" w:hAnsi="Times New Roman" w:cs="Times New Roman"/>
        </w:rPr>
        <w:t xml:space="preserve"> </w:t>
      </w:r>
      <w:r w:rsidR="009E2A87">
        <w:rPr>
          <w:rFonts w:ascii="Times New Roman" w:hAnsi="Times New Roman" w:cs="Times New Roman"/>
        </w:rPr>
        <w:t xml:space="preserve">the </w:t>
      </w:r>
      <w:r>
        <w:rPr>
          <w:rFonts w:ascii="Times New Roman" w:hAnsi="Times New Roman" w:cs="Times New Roman"/>
        </w:rPr>
        <w:t>increase of</w:t>
      </w:r>
      <w:r w:rsidRPr="000F552E">
        <w:rPr>
          <w:rFonts w:ascii="Times New Roman" w:hAnsi="Times New Roman" w:cs="Times New Roman"/>
        </w:rPr>
        <w:t xml:space="preserve"> ELV waste year after year. Pollution will worsen if not properly managed, demanding considerable recycling expenditures. Therefore, in this research, the focus is on the remanufacturing systems’ definition, relevance, main phases, case studies, and solution methods proposed by various researchers. Adoption of existing and emerging digital technologies to shorten and strengthen links between product manufacturers, users, and remanufacturers is crucial to the success of remanufacturing in </w:t>
      </w:r>
      <w:r w:rsidRPr="00764D8A">
        <w:rPr>
          <w:rFonts w:ascii="Times New Roman" w:hAnsi="Times New Roman" w:cs="Times New Roman"/>
        </w:rPr>
        <w:t>an IR</w:t>
      </w:r>
      <w:r w:rsidRPr="000F552E">
        <w:rPr>
          <w:rFonts w:ascii="Times New Roman" w:hAnsi="Times New Roman" w:cs="Times New Roman"/>
        </w:rPr>
        <w:t xml:space="preserve">4.0 world. </w:t>
      </w:r>
      <w:r w:rsidRPr="000F552E">
        <w:rPr>
          <w:rFonts w:ascii="Times New Roman" w:hAnsi="Times New Roman" w:cs="Times New Roman"/>
        </w:rPr>
        <w:lastRenderedPageBreak/>
        <w:t xml:space="preserve">It is distinctive due to its focus on the remanufacturing industry and its </w:t>
      </w:r>
      <w:r w:rsidRPr="00764D8A">
        <w:rPr>
          <w:rFonts w:ascii="Times New Roman" w:hAnsi="Times New Roman" w:cs="Times New Roman"/>
        </w:rPr>
        <w:t>application of IR</w:t>
      </w:r>
      <w:r w:rsidRPr="000F552E">
        <w:rPr>
          <w:rFonts w:ascii="Times New Roman" w:hAnsi="Times New Roman" w:cs="Times New Roman"/>
        </w:rPr>
        <w:t xml:space="preserve">4.0 enablers in a sustainable manner. The findings are used to develop a framework that links to the research agenda required to </w:t>
      </w:r>
      <w:r>
        <w:rPr>
          <w:rFonts w:ascii="Times New Roman" w:hAnsi="Times New Roman" w:cs="Times New Roman"/>
        </w:rPr>
        <w:t>achieve</w:t>
      </w:r>
      <w:r w:rsidRPr="000F552E">
        <w:rPr>
          <w:rFonts w:ascii="Times New Roman" w:hAnsi="Times New Roman" w:cs="Times New Roman"/>
        </w:rPr>
        <w:t xml:space="preserve"> intelligent remanufacturing. </w:t>
      </w:r>
    </w:p>
    <w:p w14:paraId="5BBB6A58" w14:textId="2B446C4B" w:rsidR="009E2A41" w:rsidRDefault="000B16FE" w:rsidP="00537619">
      <w:pPr>
        <w:rPr>
          <w:rFonts w:ascii="Times New Roman" w:hAnsi="Times New Roman" w:cs="Times New Roman"/>
        </w:rPr>
      </w:pPr>
      <w:r w:rsidRPr="00987B4A">
        <w:rPr>
          <w:rFonts w:ascii="Times New Roman" w:hAnsi="Times New Roman" w:cs="Times New Roman"/>
        </w:rPr>
        <w:t xml:space="preserve">According to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{"citationItems":[{"id":"ITEM-1","itemData":{"DOI":"10.1016/J.JCLEPRO.2019.117805","ISSN":"0959-6526","abstract":"This paper reviews the literature on the emerging digital technologies of Industry 4.0 (I4.0) focussed on the applicability of the Internet of Things (IoT), Virtual Reality (VR) and Augmented Reality (AR) in remanufacturing. Inspired by the frameworks developed to support exploration and realisation of I4.0 technologies for disassembly, the paper discusses the same emerging technologies in the wider context of remanufacturing. Trends and gaps have been identified from a value-creation perspective that encompasses the product to be remanufactured, the remanufacturing equipment and processes adopted and related organisation issues. Findings suggest there is a need to explore the connection of cyber-physical systems to the IoT to support smart remanufacturing, whilst aligning with evolving information and communication infrastructures and circular economy business models. The review highlights twenty-nine research topics that require attention to support this field.","author":[{"dropping-particle":"","family":"Kerin","given":"Mairi","non-dropping-particle":"","parse-names":false,"suffix":""},{"dropping-particle":"","family":"Pham","given":"Duc Truong","non-dropping-particle":"","parse-names":false,"suffix":""}],"container-title":"Journal of Cleaner Production","id":"ITEM-1","issued":{"date-parts":[["2019"]]},"page":"117805","publisher":"Elsevier","title":"A review of emerging industry 4.0 technologies in remanufacturing","type":"article-journal","volume":"237"},"uris":["http://www.mendeley.com/documents/?uuid=71ae3a4c-ba8b-4862-af71-c335e5156179"]}],"mendeley":{"formattedCitation":"(Kerin &amp; Pham, 2019)","plainTextFormattedCitation":"(Kerin &amp; Pham, 2019)","previouslyFormattedCitation":"(Kerin &amp; Pham, 2019)"},"properties":{"noteIndex":0},"schema":"https://github.com/citation-style-language/schema/raw/master/csl-citation.json"}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(Kerin &amp; Pham, 2019)</w:t>
      </w:r>
      <w:r>
        <w:rPr>
          <w:rFonts w:ascii="Times New Roman" w:hAnsi="Times New Roman" w:cs="Times New Roman"/>
        </w:rPr>
        <w:fldChar w:fldCharType="end"/>
      </w:r>
      <w:r w:rsidRPr="00987B4A">
        <w:rPr>
          <w:rFonts w:ascii="Times New Roman" w:hAnsi="Times New Roman" w:cs="Times New Roman"/>
        </w:rPr>
        <w:t xml:space="preserve">, </w:t>
      </w:r>
      <w:r>
        <w:rPr>
          <w:rFonts w:ascii="Times New Roman" w:hAnsi="Times New Roman" w:cs="Times New Roman"/>
        </w:rPr>
        <w:t>a</w:t>
      </w:r>
      <w:r w:rsidRPr="00987B4A">
        <w:rPr>
          <w:rFonts w:ascii="Times New Roman" w:hAnsi="Times New Roman" w:cs="Times New Roman"/>
        </w:rPr>
        <w:t xml:space="preserve">dditive </w:t>
      </w:r>
      <w:r>
        <w:rPr>
          <w:rFonts w:ascii="Times New Roman" w:hAnsi="Times New Roman" w:cs="Times New Roman"/>
        </w:rPr>
        <w:t>m</w:t>
      </w:r>
      <w:r w:rsidRPr="00987B4A">
        <w:rPr>
          <w:rFonts w:ascii="Times New Roman" w:hAnsi="Times New Roman" w:cs="Times New Roman"/>
        </w:rPr>
        <w:t xml:space="preserve">anufacturing systems integrated with the Internet of Things (IoT) have the potential to be used to repair end-of-life products, but the technology has not yet been demonstrated in </w:t>
      </w:r>
      <w:proofErr w:type="spellStart"/>
      <w:r w:rsidRPr="00987B4A">
        <w:rPr>
          <w:rFonts w:ascii="Times New Roman" w:hAnsi="Times New Roman" w:cs="Times New Roman"/>
        </w:rPr>
        <w:t>practise</w:t>
      </w:r>
      <w:proofErr w:type="spellEnd"/>
      <w:r w:rsidRPr="00987B4A">
        <w:rPr>
          <w:rFonts w:ascii="Times New Roman" w:hAnsi="Times New Roman" w:cs="Times New Roman"/>
        </w:rPr>
        <w:t xml:space="preserve">, and there are concerns about the current trajectory of developments in this field in order to support sustainable practices. </w:t>
      </w:r>
      <w:r>
        <w:rPr>
          <w:rFonts w:ascii="Times New Roman" w:hAnsi="Times New Roman" w:cs="Times New Roman"/>
        </w:rPr>
        <w:fldChar w:fldCharType="begin" w:fldLock="1"/>
      </w:r>
      <w:r>
        <w:rPr>
          <w:rFonts w:ascii="Times New Roman" w:hAnsi="Times New Roman" w:cs="Times New Roman"/>
        </w:rPr>
        <w:instrText>ADDIN CSL_CITATION {"citationItems":[{"id":"ITEM-1","itemData":{"DOI":"10.1007/s00146-017-0777-5","ISSN":"1435-5655","abstract":"The Fourth Industrial Revolution has become a global buzz word since the World Economic Forum (WEF) adopted it as an annual issue in 2016. It is represented by hyper automation and hyper connectivity based on artificial intelligence (AI), big data, robotics, and Internet of things (IoT). AI, big data, and robotics can contribute to developing hyper automation that can increase productivity and intensify industrial production. Particularly, robots using AI can make decision by themselves as human being on complicated processes. Along with the hyper automation, the hyper connectivity increases not only at national, but also global level by using information and communication technologies (ICT). IoT is the core technology to create the hyper connectivity in Cyber Physical System (CPS) that connects technology, nature, and human being. Accordingly, a perfect convergence between ICT and manufacturing can be completed in the Fourth Industrial Revolution era and an extremely efficient flexible production system by spreading IoT in CPS will be established. Under such a condition, innovative clusters must play their traditional roles in cradles of technology innovation and commercialization. It must be difficult challenges for innovative clusters to meet their targets and to be adjusted by the changing new environment at the same time. This paper argues how the Fourth Industrial Revolution can change the global production chain and how core technologies function in industries. Furthermore, it focuses on how innovative clusters have to evolve to respond the Fourth Industrial Revolution. Last, but not least it also analyzes whether or not innovative clusters can play their roles as technology innovation hubs in the real world and CPS in the Fourth Industrial Revolution era.","author":[{"dropping-particle":"","family":"Park","given":"Sang-Chul","non-dropping-particle":"","parse-names":false,"suffix":""}],"container-title":"AI &amp; SOCIETY","id":"ITEM-1","issue":"3","issued":{"date-parts":[["2018"]]},"page":"433-445","title":"The Fourth Industrial Revolution and implications for innovative cluster policies","type":"article-journal","volume":"33"},"uris":["http://www.mendeley.com/documents/?uuid=231fd7d5-cfef-4109-92c8-9ba60b754ff4"]}],"mendeley":{"formattedCitation":"(Park, 2018)","plainTextFormattedCitation":"(Park, 2018)","previouslyFormattedCitation":"(Park, 2018)"},"properties":{"noteIndex":0},"schema":"https://github.com/citation-style-language/schema/raw/master/csl-citation.json"}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(Park, 2018)</w:t>
      </w:r>
      <w:r>
        <w:rPr>
          <w:rFonts w:ascii="Times New Roman" w:hAnsi="Times New Roman" w:cs="Times New Roman"/>
        </w:rPr>
        <w:fldChar w:fldCharType="end"/>
      </w:r>
      <w:r>
        <w:rPr>
          <w:rFonts w:ascii="Times New Roman" w:hAnsi="Times New Roman" w:cs="Times New Roman"/>
        </w:rPr>
        <w:t xml:space="preserve"> suggested that</w:t>
      </w:r>
      <w:r w:rsidRPr="00987B4A">
        <w:rPr>
          <w:rFonts w:ascii="Times New Roman" w:hAnsi="Times New Roman" w:cs="Times New Roman"/>
        </w:rPr>
        <w:t xml:space="preserve"> IR 4.0 is represented by the networking of machines, </w:t>
      </w:r>
      <w:r w:rsidRPr="000F552E">
        <w:rPr>
          <w:rFonts w:ascii="Times New Roman" w:hAnsi="Times New Roman" w:cs="Times New Roman"/>
        </w:rPr>
        <w:t>artificial intelligence (AI), big data, and robotics on the Internet of Things (IoT)</w:t>
      </w:r>
      <w:r w:rsidR="009E2A87">
        <w:rPr>
          <w:rFonts w:ascii="Times New Roman" w:hAnsi="Times New Roman" w:cs="Times New Roman"/>
        </w:rPr>
        <w:t xml:space="preserve"> </w:t>
      </w:r>
      <w:r w:rsidRPr="000F552E">
        <w:rPr>
          <w:rFonts w:ascii="Times New Roman" w:hAnsi="Times New Roman" w:cs="Times New Roman"/>
        </w:rPr>
        <w:t>and develop</w:t>
      </w:r>
      <w:r>
        <w:rPr>
          <w:rFonts w:ascii="Times New Roman" w:hAnsi="Times New Roman" w:cs="Times New Roman"/>
        </w:rPr>
        <w:t>ment of</w:t>
      </w:r>
      <w:r w:rsidRPr="000F552E">
        <w:rPr>
          <w:rFonts w:ascii="Times New Roman" w:hAnsi="Times New Roman" w:cs="Times New Roman"/>
        </w:rPr>
        <w:t xml:space="preserve"> digital technologies such as Smart Manufacturing. This is supported by the findings of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{"citationItems":[{"id":"ITEM-1","itemData":{"DOI":"10.1016/J.ADDMA.2017.10.019","ISSN":"2214-8604","abstract":"Additive manufacturing (AM), commonly known as “three-dimensional (3D) printing,” is the process of joining materials to make objects from 3D model data, usually layer by layer. AM provides a cost-effective and time-efficient way to fabricate products with complicated geometries and advanced material properties and functionality. Based on the 2014 National Science Foundation (NSF) Workshop on Environmental Implications of Additive Manufacturing, this paper outlines potential environmental implications of AM related to key issues including energy use, occupational health, waste, lifecycle impact, and cross-cutting and policy issues, in terms of their current state-of-the-art, research needs, and recommendations, respectively.","author":[{"dropping-particle":"","family":"Rejeski","given":"David","non-dropping-particle":"","parse-names":false,"suffix":""},{"dropping-particle":"","family":"Zhao","given":"Fu","non-dropping-particle":"","parse-names":false,"suffix":""},{"dropping-particle":"","family":"Huang","given":"Yong","non-dropping-particle":"","parse-names":false,"suffix":""}],"container-title":"Additive Manufacturing","id":"ITEM-1","issued":{"date-parts":[["2018"]]},"page":"21-28","publisher":"Elsevier","title":"Research needs and recommendations on environmental implications of additive manufacturing","type":"article-journal","volume":"19"},"uris":["http://www.mendeley.com/documents/?uuid=c0db84d3-0143-4195-86b3-82917e0b7cfb"]}],"mendeley":{"formattedCitation":"(Rejeski et al., 2018)","plainTextFormattedCitation":"(Rejeski et al., 2018)","previouslyFormattedCitation":"(Rejeski et al., 2018)"},"properties":{"noteIndex":0},"schema":"https://github.com/citation-style-language/schema/raw/master/csl-citation.json"}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(Rejeski et al., 2018)</w:t>
      </w:r>
      <w:r>
        <w:rPr>
          <w:rFonts w:ascii="Times New Roman" w:hAnsi="Times New Roman" w:cs="Times New Roman"/>
        </w:rPr>
        <w:fldChar w:fldCharType="end"/>
      </w:r>
      <w:r w:rsidRPr="000F552E">
        <w:rPr>
          <w:rFonts w:ascii="Times New Roman" w:hAnsi="Times New Roman" w:cs="Times New Roman"/>
        </w:rPr>
        <w:t>, who investigated additive manufacturing (AM) with respect to the environment, recommending research into remanufacturing issues and opportunities for hybrid materials and structures, customi</w:t>
      </w:r>
      <w:r w:rsidR="009E2A87">
        <w:rPr>
          <w:rFonts w:ascii="Times New Roman" w:hAnsi="Times New Roman" w:cs="Times New Roman"/>
        </w:rPr>
        <w:t>z</w:t>
      </w:r>
      <w:r w:rsidRPr="000F552E">
        <w:rPr>
          <w:rFonts w:ascii="Times New Roman" w:hAnsi="Times New Roman" w:cs="Times New Roman"/>
        </w:rPr>
        <w:t>ed products, and how intellectual property (IP) management is handled.</w:t>
      </w:r>
      <w:r>
        <w:rPr>
          <w:rFonts w:ascii="Times New Roman" w:hAnsi="Times New Roman" w:cs="Times New Roman"/>
        </w:rPr>
        <w:t xml:space="preserve"> </w:t>
      </w:r>
    </w:p>
    <w:p w14:paraId="5BF03956" w14:textId="2BD66A5E" w:rsidR="00537619" w:rsidRPr="00537619" w:rsidRDefault="000B16FE" w:rsidP="00537619">
      <w:pPr>
        <w:rPr>
          <w:rFonts w:ascii="Times New Roman" w:hAnsi="Times New Roman" w:cs="Times New Roman"/>
        </w:rPr>
      </w:pPr>
      <w:r w:rsidRPr="000F552E">
        <w:rPr>
          <w:rFonts w:ascii="Times New Roman" w:hAnsi="Times New Roman" w:cs="Times New Roman"/>
        </w:rPr>
        <w:t xml:space="preserve">On the other hand, according to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{"citationItems":[{"id":"ITEM-1","itemData":{"DOI":"10.1016/J.PROMFG.2018.01.019","ISSN":"2351-9789","abstract":"Additive manufacturing (AM) is being proposed as a revolutionary manufacturing technology, promising significant advantages both from a design and production perspective. One challenge is the disruptive nature of AM and its impact on all life cycle phases. This paper reports from a demonstrator project highlighting digitalization and process implications. A demonstrator tool was developed able to collectively capture and visualize different life cycle implications of AM products. Market expectations, technology characteristics and life cycle constraints were met in the demonstrator tool. Each individual part collected its own traceable data set, from design over manufacturing up to postproduction services. Key aspects demonstrated were 1) the need to represent any manufacturing and life cycle constraint already in design, 2) the need to integrate unique identifiers that build a digital twin and 3) the need to automate links between life cycle engineering steps.","author":[{"dropping-particle":"","family":"Müller","given":"Jakob R.","non-dropping-particle":"","parse-names":false,"suffix":""},{"dropping-particle":"","family":"Panarotto","given":"Massimo","non-dropping-particle":"","parse-names":false,"suffix":""},{"dropping-particle":"","family":"Malmqvist","given":"Johan","non-dropping-particle":"","parse-names":false,"suffix":""},{"dropping-particle":"","family":"Isaksson","given":"Ola","non-dropping-particle":"","parse-names":false,"suffix":""}],"container-title":"Procedia Manufacturing","id":"ITEM-1","issued":{"date-parts":[["2018","1","1"]]},"page":"135-142","publisher":"Elsevier","title":"Lifecycle design and management of additive manufacturing technologies","type":"article-journal","volume":"19"},"uris":["http://www.mendeley.com/documents/?uuid=b3fffaa5-25cd-39f0-b3aa-cb2836f08c68"]}],"mendeley":{"formattedCitation":"(Müller et al., 2018)","plainTextFormattedCitation":"(Müller et al., 2018)","previouslyFormattedCitation":"(Müller et al., 2018)"},"properties":{"noteIndex":0},"schema":"https://github.com/citation-style-language/schema/raw/master/csl-citation.json"}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(Müller et al., 2018)</w:t>
      </w:r>
      <w:r>
        <w:rPr>
          <w:rFonts w:ascii="Times New Roman" w:hAnsi="Times New Roman" w:cs="Times New Roman"/>
        </w:rPr>
        <w:fldChar w:fldCharType="end"/>
      </w:r>
      <w:r w:rsidRPr="000F552E">
        <w:rPr>
          <w:rFonts w:ascii="Times New Roman" w:hAnsi="Times New Roman" w:cs="Times New Roman"/>
        </w:rPr>
        <w:t xml:space="preserve">, the flexibility of additive manufacturing (AM), combined with its reliance on designs being available digitally, means that it could also be used once a product has reached its Middle-of-Life (mol) stage to support rapid design modification in the event of an unexpected failure or </w:t>
      </w:r>
      <w:proofErr w:type="spellStart"/>
      <w:r w:rsidRPr="000F552E">
        <w:rPr>
          <w:rFonts w:ascii="Times New Roman" w:hAnsi="Times New Roman" w:cs="Times New Roman"/>
        </w:rPr>
        <w:t>behaviour</w:t>
      </w:r>
      <w:proofErr w:type="spellEnd"/>
      <w:r w:rsidRPr="000F552E">
        <w:rPr>
          <w:rFonts w:ascii="Times New Roman" w:hAnsi="Times New Roman" w:cs="Times New Roman"/>
        </w:rPr>
        <w:t>, as well as for repair</w:t>
      </w:r>
      <w:r>
        <w:rPr>
          <w:rFonts w:ascii="Times New Roman" w:hAnsi="Times New Roman" w:cs="Times New Roman"/>
        </w:rPr>
        <w:t>ing</w:t>
      </w:r>
      <w:r w:rsidRPr="000F552E">
        <w:rPr>
          <w:rFonts w:ascii="Times New Roman" w:hAnsi="Times New Roman" w:cs="Times New Roman"/>
        </w:rPr>
        <w:t xml:space="preserve"> and remanufacturing. </w:t>
      </w:r>
      <w:r>
        <w:rPr>
          <w:rFonts w:ascii="Times New Roman" w:hAnsi="Times New Roman" w:cs="Times New Roman"/>
        </w:rPr>
        <w:fldChar w:fldCharType="begin" w:fldLock="1"/>
      </w:r>
      <w:r>
        <w:rPr>
          <w:rFonts w:ascii="Times New Roman" w:hAnsi="Times New Roman" w:cs="Times New Roman"/>
        </w:rPr>
        <w:instrText>ADDIN CSL_CITATION {"citationItems":[{"id":"ITEM-1","itemData":{"DOI":"10.1080/00207233.2019.1618670","abstract":"© 2019, © 2019 Informa UK Limited, trading as Taylor  &amp;  Francis Group. The continuous increase in car ownership in recent years has led to a sharp increase in the number of end-of-life vehicles (ELVs). In this paper, life cycle assessment (LCA) was used to establish a mathematical computation model and nested iterative inventory data in order to assess the environmental impact of recycling a passenger ELV. The model was used to calculate and analyse the environmental burden caused by dismantling, reverse logistics, and recycling and to assess the environmental benefit of recycled materials, remanufactured engines, and recovered energy. The results showed that human toxicity potential was the only factor that had a higher environmental burden than benefit, with a difference of approximately 36%. The incineration of automotive shredder residues was the main contributing factor, accounting for 79% of the total contribution. Moreover, aluminium recycling and plastic recycling contributed the most to abiotic depletion potential and photochemical ozone creation potentials, respectively.","author":[{"dropping-particle":"","family":"Chen","given":"Y.","non-dropping-particle":"","parse-names":false,"suffix":""},{"dropping-particle":"","family":"Ding","given":"Z.","non-dropping-particle":"","parse-names":false,"suffix":""},{"dropping-particle":"","family":"Liu","given":"J.","non-dropping-particle":"","parse-names":false,"suffix":""},{"dropping-particle":"","family":"Ma","given":"J.","non-dropping-particle":"","parse-names":false,"suffix":""}],"container-title":"International Journal of Environmental Studies","id":"ITEM-1","issue":"6","issued":{"date-parts":[["2019"]]},"page":"1019-1040","title":"Life cycle assessment of end-of-life vehicle recycling in China: a comparative study of environmental burden and benefit","type":"article-journal","volume":"76"},"uris":["http://www.mendeley.com/documents/?uuid=6f9c21f6-fb34-3670-805d-ba01e4889b8a"]}],"mendeley":{"formattedCitation":"(Chen et al., 2019)","plainTextFormattedCitation":"(Chen et al., 2019)","previouslyFormattedCitation":"(Chen et al., 2019)"},"properties":{"noteIndex":0},"schema":"https://github.com/citation-style-language/schema/raw/master/csl-citation.json"}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(Chen et al., 2019)</w:t>
      </w:r>
      <w:r>
        <w:rPr>
          <w:rFonts w:ascii="Times New Roman" w:hAnsi="Times New Roman" w:cs="Times New Roman"/>
        </w:rPr>
        <w:fldChar w:fldCharType="end"/>
      </w:r>
      <w:r w:rsidRPr="000F552E">
        <w:rPr>
          <w:rFonts w:ascii="Times New Roman" w:hAnsi="Times New Roman" w:cs="Times New Roman"/>
        </w:rPr>
        <w:t xml:space="preserve"> state</w:t>
      </w:r>
      <w:r>
        <w:rPr>
          <w:rFonts w:ascii="Times New Roman" w:hAnsi="Times New Roman" w:cs="Times New Roman"/>
        </w:rPr>
        <w:t>d</w:t>
      </w:r>
      <w:r w:rsidRPr="000F552E">
        <w:rPr>
          <w:rFonts w:ascii="Times New Roman" w:hAnsi="Times New Roman" w:cs="Times New Roman"/>
        </w:rPr>
        <w:t xml:space="preserve"> that remanufacturing solutions can help reduce raw material use, energy consumption, and water and air pollution by extending the life of critical components. </w:t>
      </w:r>
      <w:r>
        <w:rPr>
          <w:rFonts w:ascii="Times New Roman" w:hAnsi="Times New Roman" w:cs="Times New Roman"/>
        </w:rPr>
        <w:t>In another study</w:t>
      </w:r>
      <w:r w:rsidRPr="000F552E">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fldChar w:fldCharType="begin" w:fldLock="1"/>
      </w:r>
      <w:r>
        <w:rPr>
          <w:rFonts w:ascii="Times New Roman" w:hAnsi="Times New Roman" w:cs="Times New Roman"/>
        </w:rPr>
        <w:instrText>ADDIN CSL_CITATION {"citationItems":[{"id":"ITEM-1","itemData":{"DOI":"10.30880/ijie.2020.12.05.003","abstract":"© Universiti Tun Hussein Onn Malaysia Publisher's Office. Remanufacturing is the most value added end-of-life vehicle (ELV) recovery strategy in which remanufacturable components referred to as cores, are returned to their next life cycle in as new-condition. Remanufacturing which involved several important steps namely disassembly, cleaning, inspection, repair, reassembly and testing are normally carried out by skilled and experienced workers. Advanced additive manufacturing technology is capable of alleviating limitations in the manual repair and restoration of end-of-life cores. However, there are several challenges in the restoration process such as limited accessibility to the inner diameter of parts, the presence of grooves, sharp edges and corners, as well as limitations in the types of materials used as filler powder and design that does not facilitate restoration using AM process. To date, there are limited reports on how products should be designed for restoration using AM and also on the capabilities of AM to conduct various kinds of restoration on ELV cores. This paper presented and discussed common modes of failure in selected remanufacturable automotive components and the challenges in repairing these components using conventional methods in a local service company. The design of the components were studied in relation to the capability of Direct Energy Deposition technique for automated repair and restoration. Further, this study should be able to pave the way for the establishment of design guidelines for ease of repair and restoration using AM for product life cycle extension.","author":[{"dropping-particle":"","family":"Yusoh","given":"S.S.M.","non-dropping-particle":"","parse-names":false,"suffix":""},{"dropping-particle":"","family":"Wahab","given":"D.A.","non-dropping-particle":"","parse-names":false,"suffix":""},{"dropping-particle":"","family":"Azman","given":"A.H.","non-dropping-particle":"","parse-names":false,"suffix":""}],"container-title":"International Journal of Integrated Engineering","id":"ITEM-1","issue":"5","issued":{"date-parts":[["2020"]]},"page":"20-26","title":"Analysis of automotive component design for reparation using additive manufacturing technology","type":"article-journal","volume":"12"},"uris":["http://www.mendeley.com/documents/?uuid=5d1478f8-830c-4729-813f-cbbc1be8ea01"]}],"mendeley":{"formattedCitation":"(Yusoh et al., 2020)","plainTextFormattedCitation":"(Yusoh et al., 2020)","previouslyFormattedCitation":"(Yusoh et al., 2020)"},"properties":{"noteIndex":0},"schema":"https://github.com/citation-style-language/schema/raw/master/csl-citation.json"}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(Yusoh et al., 2020)</w:t>
      </w:r>
      <w:r>
        <w:rPr>
          <w:rFonts w:ascii="Times New Roman" w:hAnsi="Times New Roman" w:cs="Times New Roman"/>
        </w:rPr>
        <w:fldChar w:fldCharType="end"/>
      </w:r>
      <w:r w:rsidRPr="000F552E">
        <w:rPr>
          <w:rFonts w:ascii="Times New Roman" w:hAnsi="Times New Roman" w:cs="Times New Roman"/>
        </w:rPr>
        <w:t xml:space="preserve"> assert</w:t>
      </w:r>
      <w:r>
        <w:rPr>
          <w:rFonts w:ascii="Times New Roman" w:hAnsi="Times New Roman" w:cs="Times New Roman"/>
        </w:rPr>
        <w:t>ed</w:t>
      </w:r>
      <w:r w:rsidRPr="000F552E">
        <w:rPr>
          <w:rFonts w:ascii="Times New Roman" w:hAnsi="Times New Roman" w:cs="Times New Roman"/>
        </w:rPr>
        <w:t xml:space="preserve"> that the remanufacturing and aftermarket industry is gradually </w:t>
      </w:r>
      <w:r>
        <w:rPr>
          <w:rFonts w:ascii="Times New Roman" w:hAnsi="Times New Roman" w:cs="Times New Roman"/>
        </w:rPr>
        <w:t xml:space="preserve">emerging as </w:t>
      </w:r>
      <w:r w:rsidRPr="000F552E">
        <w:rPr>
          <w:rFonts w:ascii="Times New Roman" w:hAnsi="Times New Roman" w:cs="Times New Roman"/>
        </w:rPr>
        <w:t xml:space="preserve">global business opportunity due to its social, economic, and environmental benefits. According to </w:t>
      </w:r>
      <w:r>
        <w:rPr>
          <w:rFonts w:ascii="Times New Roman" w:hAnsi="Times New Roman" w:cs="Times New Roman"/>
        </w:rPr>
        <w:fldChar w:fldCharType="begin" w:fldLock="1"/>
      </w:r>
      <w:r>
        <w:rPr>
          <w:rFonts w:ascii="Times New Roman" w:hAnsi="Times New Roman" w:cs="Times New Roman"/>
        </w:rPr>
        <w:instrText>ADDIN CSL_CITATION {"citationItems":[{"id":"ITEM-1","itemData":{"DOI":"10.1016/j.procir.2017.11.105","ISSN":"22128271","abstract":"Products/Components received after being used are of a significant uncertainty and variability when it comes to their quantity and quality levels. A technology with a flexible production, in terms of free processing, able to cope with the challenges of uncertainty in remanufacturing processes is needed. By adding material layer by layer, additive manufacturing (AM) represents a new technology that might have a positive impact on the circular economy strategies. Previous studies reviewed the implications of additive remanufacturing from its technical feasibility and the sustainable viability of such processes. These works did not take into account the characterization and selection of Products/Components able to be remanufactured by additive remanufacturing process. This work will focus on the products/components with characteristics that are adequate with additive remanufacturing. It will also present a framework of additive remanufacturing and the key steps in order to allow the remanufacturer to decide on the re-manufacturability of the products using additive manufacturing technologies. This assessment feedback might improve the design and the manufacturing processes for additive remanufacturing.","author":[{"dropping-particle":"","family":"Lahrour","given":"Yahya","non-dropping-particle":"","parse-names":false,"suffix":""},{"dropping-particle":"","family":"Brissaud","given":"Daniel","non-dropping-particle":"","parse-names":false,"suffix":""}],"container-title":"Procedia CIRP","id":"ITEM-1","issue":"May","issued":{"date-parts":[["2018"]]},"page":"142-147","publisher":"The Author(s)","title":"A Technical Assessment of Product/Component Re-manufacturability for Additive Remanufacturing","type":"article-journal","volume":"69"},"uris":["http://www.mendeley.com/documents/?uuid=ffe060ae-7cdd-4e18-a2ab-0d15ce14020b"]}],"mendeley":{"formattedCitation":"(Lahrour &amp; Brissaud, 2018)","plainTextFormattedCitation":"(Lahrour &amp; Brissaud, 2018)","previouslyFormattedCitation":"(Lahrour &amp; Brissaud, 2018)"},"properties":{"noteIndex":0},"schema":"https://github.com/citation-style-language/schema/raw/master/csl-citation.json"}</w:instrText>
      </w:r>
      <w:r>
        <w:rPr>
          <w:rFonts w:ascii="Times New Roman" w:hAnsi="Times New Roman" w:cs="Times New Roman"/>
        </w:rPr>
        <w:fldChar w:fldCharType="separate"/>
      </w:r>
      <w:r w:rsidRPr="000B16FE">
        <w:rPr>
          <w:rFonts w:ascii="Times New Roman" w:hAnsi="Times New Roman" w:cs="Times New Roman"/>
          <w:noProof/>
        </w:rPr>
        <w:t>(Lahrour &amp; Brissaud, 2018)</w:t>
      </w:r>
      <w:r>
        <w:rPr>
          <w:rFonts w:ascii="Times New Roman" w:hAnsi="Times New Roman" w:cs="Times New Roman"/>
        </w:rPr>
        <w:fldChar w:fldCharType="end"/>
      </w:r>
      <w:r w:rsidRPr="000F552E">
        <w:rPr>
          <w:rFonts w:ascii="Times New Roman" w:hAnsi="Times New Roman" w:cs="Times New Roman"/>
        </w:rPr>
        <w:t>, recent advances in additive manufacturing have demonstrated that AM</w:t>
      </w:r>
      <w:r>
        <w:rPr>
          <w:rFonts w:ascii="Times New Roman" w:hAnsi="Times New Roman" w:cs="Times New Roman"/>
        </w:rPr>
        <w:t xml:space="preserve"> is</w:t>
      </w:r>
      <w:r w:rsidRPr="000F552E">
        <w:rPr>
          <w:rFonts w:ascii="Times New Roman" w:hAnsi="Times New Roman" w:cs="Times New Roman"/>
        </w:rPr>
        <w:t xml:space="preserve"> capable of repairing and restoring damaged parts and components</w:t>
      </w:r>
      <w:r>
        <w:rPr>
          <w:rFonts w:ascii="Times New Roman" w:hAnsi="Times New Roman" w:cs="Times New Roman"/>
        </w:rPr>
        <w:t>. D</w:t>
      </w:r>
      <w:r w:rsidRPr="000F552E">
        <w:rPr>
          <w:rFonts w:ascii="Times New Roman" w:hAnsi="Times New Roman" w:cs="Times New Roman"/>
        </w:rPr>
        <w:t xml:space="preserve">ue to lack of remanufacturing and aftermarket industries, automotive scrap management has </w:t>
      </w:r>
      <w:r>
        <w:rPr>
          <w:rFonts w:ascii="Times New Roman" w:hAnsi="Times New Roman" w:cs="Times New Roman"/>
        </w:rPr>
        <w:t>evolved</w:t>
      </w:r>
      <w:r w:rsidRPr="000F552E">
        <w:rPr>
          <w:rFonts w:ascii="Times New Roman" w:hAnsi="Times New Roman" w:cs="Times New Roman"/>
        </w:rPr>
        <w:t xml:space="preserve"> into a complex issue that requires quick action.</w:t>
      </w:r>
    </w:p>
    <w:p w14:paraId="72C3738B" w14:textId="2420D43C" w:rsidR="00537619" w:rsidRDefault="00537619" w:rsidP="000B16FE">
      <w:pPr>
        <w:rPr>
          <w:rFonts w:ascii="Times New Roman" w:hAnsi="Times New Roman" w:cs="Times New Roman"/>
          <w:b/>
          <w:bCs/>
          <w:sz w:val="16"/>
          <w:szCs w:val="16"/>
        </w:rPr>
      </w:pPr>
    </w:p>
    <w:p w14:paraId="1A7ACA41" w14:textId="77777777" w:rsidR="00537619" w:rsidRPr="00DB5FAA" w:rsidRDefault="00537619" w:rsidP="000B16FE">
      <w:pPr>
        <w:rPr>
          <w:rFonts w:ascii="Times New Roman" w:hAnsi="Times New Roman" w:cs="Times New Roman"/>
          <w:b/>
          <w:bCs/>
          <w:sz w:val="16"/>
          <w:szCs w:val="16"/>
        </w:rPr>
      </w:pPr>
    </w:p>
    <w:p w14:paraId="0A89C734" w14:textId="1C567A29" w:rsidR="00537619" w:rsidRPr="00537619" w:rsidRDefault="000B16FE" w:rsidP="00537619">
      <w:pPr>
        <w:pStyle w:val="ListParagraph"/>
        <w:numPr>
          <w:ilvl w:val="0"/>
          <w:numId w:val="9"/>
        </w:numPr>
        <w:ind w:left="284" w:hanging="284"/>
        <w:jc w:val="center"/>
        <w:rPr>
          <w:rFonts w:ascii="Times New Roman" w:hAnsi="Times New Roman" w:cs="Times New Roman"/>
          <w:b/>
          <w:bCs/>
          <w:sz w:val="24"/>
          <w:szCs w:val="24"/>
        </w:rPr>
      </w:pPr>
      <w:r w:rsidRPr="00537619">
        <w:rPr>
          <w:rFonts w:ascii="Times New Roman" w:hAnsi="Times New Roman" w:cs="Times New Roman"/>
          <w:b/>
          <w:bCs/>
          <w:sz w:val="24"/>
          <w:szCs w:val="24"/>
        </w:rPr>
        <w:t>METHOD</w:t>
      </w:r>
    </w:p>
    <w:p w14:paraId="33F179DF" w14:textId="2A48112A" w:rsidR="000B16FE" w:rsidRDefault="000B16FE" w:rsidP="00537619">
      <w:pPr>
        <w:spacing w:before="240"/>
        <w:rPr>
          <w:rFonts w:ascii="Times New Roman" w:hAnsi="Times New Roman" w:cs="Times New Roman"/>
        </w:rPr>
      </w:pPr>
      <w:r w:rsidRPr="000F552E">
        <w:rPr>
          <w:rFonts w:ascii="Times New Roman" w:hAnsi="Times New Roman" w:cs="Times New Roman"/>
        </w:rPr>
        <w:t xml:space="preserve">The current study utilized the Scopus database for data collection and screening of peer-reviewed journal articles. Scopus database </w:t>
      </w:r>
      <w:r>
        <w:rPr>
          <w:rFonts w:ascii="Times New Roman" w:hAnsi="Times New Roman" w:cs="Times New Roman"/>
        </w:rPr>
        <w:t xml:space="preserve">is used </w:t>
      </w:r>
      <w:r w:rsidRPr="000F552E">
        <w:rPr>
          <w:rFonts w:ascii="Times New Roman" w:hAnsi="Times New Roman" w:cs="Times New Roman"/>
        </w:rPr>
        <w:t>extensively for bibliometric analysis as it offers various benefits for undertaking such studies. A systematic literature review was conducted using a bibliometric and classification/coding method to deliver a summary of all the available primary research topic</w:t>
      </w:r>
      <w:r>
        <w:rPr>
          <w:rFonts w:ascii="Times New Roman" w:hAnsi="Times New Roman" w:cs="Times New Roman"/>
        </w:rPr>
        <w:t>s</w:t>
      </w:r>
      <w:r w:rsidRPr="000F552E">
        <w:rPr>
          <w:rFonts w:ascii="Times New Roman" w:hAnsi="Times New Roman" w:cs="Times New Roman"/>
        </w:rPr>
        <w:t xml:space="preserve"> of ELV</w:t>
      </w:r>
      <w:r>
        <w:rPr>
          <w:rFonts w:ascii="Times New Roman" w:hAnsi="Times New Roman" w:cs="Times New Roman"/>
        </w:rPr>
        <w:t>,</w:t>
      </w:r>
      <w:r w:rsidRPr="000F552E">
        <w:rPr>
          <w:rFonts w:ascii="Times New Roman" w:hAnsi="Times New Roman" w:cs="Times New Roman"/>
        </w:rPr>
        <w:t xml:space="preserve"> specifically on remanufacturing research in automotive industry. The retrieval of the publications was done on March 2, 2022. </w:t>
      </w:r>
      <w:r w:rsidRPr="0059604C">
        <w:rPr>
          <w:rFonts w:ascii="Times New Roman" w:hAnsi="Times New Roman" w:cs="Times New Roman"/>
        </w:rPr>
        <w:t xml:space="preserve">The research combines various keyword strings (Remanufacturing, Industry 4.0, Additive Manufacturing, and End of Life Vehicle). These keyword combinations were used to search the </w:t>
      </w:r>
      <w:r>
        <w:rPr>
          <w:rFonts w:ascii="Times New Roman" w:hAnsi="Times New Roman" w:cs="Times New Roman"/>
        </w:rPr>
        <w:t>S</w:t>
      </w:r>
      <w:r w:rsidRPr="0059604C">
        <w:rPr>
          <w:rFonts w:ascii="Times New Roman" w:hAnsi="Times New Roman" w:cs="Times New Roman"/>
        </w:rPr>
        <w:t>copus database for relevant studies</w:t>
      </w:r>
      <w:r w:rsidR="009E2A41">
        <w:rPr>
          <w:rFonts w:ascii="Times New Roman" w:hAnsi="Times New Roman" w:cs="Times New Roman"/>
        </w:rPr>
        <w:t>.</w:t>
      </w:r>
    </w:p>
    <w:p w14:paraId="51DD1EA7" w14:textId="77777777" w:rsidR="000B16FE" w:rsidRPr="000F552E" w:rsidRDefault="000B16FE" w:rsidP="009E2A41">
      <w:pPr>
        <w:ind w:firstLine="0"/>
        <w:rPr>
          <w:rFonts w:ascii="Times New Roman" w:hAnsi="Times New Roman" w:cs="Times New Roman"/>
        </w:rPr>
      </w:pPr>
    </w:p>
    <w:p w14:paraId="2AEDC0D0" w14:textId="50A5439A" w:rsidR="000B16FE" w:rsidRDefault="00537619" w:rsidP="000B16FE">
      <w:pPr>
        <w:rPr>
          <w:rFonts w:ascii="Times New Roman" w:hAnsi="Times New Roman" w:cs="Times New Roman"/>
          <w:b/>
          <w:bCs/>
          <w:sz w:val="24"/>
          <w:szCs w:val="24"/>
        </w:rPr>
      </w:pPr>
      <w:r>
        <w:rPr>
          <w:rFonts w:ascii="Times New Roman" w:hAnsi="Times New Roman" w:cs="Times New Roman"/>
          <w:b/>
          <w:bCs/>
          <w:sz w:val="24"/>
          <w:szCs w:val="24"/>
        </w:rPr>
        <w:t xml:space="preserve">2.1 </w:t>
      </w:r>
      <w:r w:rsidR="000B16FE" w:rsidRPr="000F552E">
        <w:rPr>
          <w:rFonts w:ascii="Times New Roman" w:hAnsi="Times New Roman" w:cs="Times New Roman"/>
          <w:b/>
          <w:bCs/>
          <w:sz w:val="24"/>
          <w:szCs w:val="24"/>
        </w:rPr>
        <w:t>Purpose</w:t>
      </w:r>
    </w:p>
    <w:p w14:paraId="2A691729" w14:textId="77777777" w:rsidR="00537619" w:rsidRDefault="00537619" w:rsidP="00537619">
      <w:pPr>
        <w:spacing w:after="0"/>
        <w:rPr>
          <w:rFonts w:ascii="Times New Roman" w:hAnsi="Times New Roman" w:cs="Times New Roman"/>
          <w:b/>
          <w:bCs/>
          <w:sz w:val="24"/>
          <w:szCs w:val="24"/>
        </w:rPr>
      </w:pPr>
    </w:p>
    <w:p w14:paraId="7E0AC4B9" w14:textId="77777777" w:rsidR="000B16FE" w:rsidRPr="000B16FE" w:rsidRDefault="000B16FE" w:rsidP="000B16FE">
      <w:pPr>
        <w:rPr>
          <w:rFonts w:ascii="Times New Roman" w:hAnsi="Times New Roman" w:cs="Times New Roman"/>
        </w:rPr>
      </w:pPr>
      <w:r w:rsidRPr="000B16FE">
        <w:rPr>
          <w:rFonts w:ascii="Times New Roman" w:hAnsi="Times New Roman" w:cs="Times New Roman"/>
        </w:rPr>
        <w:t>This research aims to determine how remanufacturing is incorporated into the early stages of design within the ELV management industry and the opportunities to ensure that the environment and resources are well-managed. The three primary purposes of this study are as follows:</w:t>
      </w:r>
    </w:p>
    <w:p w14:paraId="7E29F340" w14:textId="7E7839DB" w:rsidR="000B16FE" w:rsidRPr="000B16FE" w:rsidRDefault="000B16FE" w:rsidP="000B16FE">
      <w:pPr>
        <w:numPr>
          <w:ilvl w:val="0"/>
          <w:numId w:val="1"/>
        </w:numPr>
        <w:rPr>
          <w:rFonts w:ascii="Times New Roman" w:hAnsi="Times New Roman" w:cs="Times New Roman"/>
        </w:rPr>
      </w:pPr>
      <w:r>
        <w:rPr>
          <w:rFonts w:ascii="Times New Roman" w:hAnsi="Times New Roman" w:cs="Times New Roman"/>
        </w:rPr>
        <w:t xml:space="preserve">To </w:t>
      </w:r>
      <w:r w:rsidR="009E2A87">
        <w:rPr>
          <w:rFonts w:ascii="Times New Roman" w:hAnsi="Times New Roman" w:cs="Times New Roman"/>
        </w:rPr>
        <w:t>assess</w:t>
      </w:r>
      <w:r>
        <w:rPr>
          <w:rFonts w:ascii="Times New Roman" w:hAnsi="Times New Roman" w:cs="Times New Roman"/>
        </w:rPr>
        <w:t xml:space="preserve"> the r</w:t>
      </w:r>
      <w:r w:rsidRPr="000B16FE">
        <w:rPr>
          <w:rFonts w:ascii="Times New Roman" w:hAnsi="Times New Roman" w:cs="Times New Roman"/>
        </w:rPr>
        <w:t xml:space="preserve">emanufacturing </w:t>
      </w:r>
      <w:r>
        <w:rPr>
          <w:rFonts w:ascii="Times New Roman" w:hAnsi="Times New Roman" w:cs="Times New Roman"/>
        </w:rPr>
        <w:t xml:space="preserve">process </w:t>
      </w:r>
      <w:r w:rsidRPr="000B16FE">
        <w:rPr>
          <w:rFonts w:ascii="Times New Roman" w:hAnsi="Times New Roman" w:cs="Times New Roman"/>
        </w:rPr>
        <w:t>is an alternative to other recovery strategies.</w:t>
      </w:r>
    </w:p>
    <w:p w14:paraId="2A65DCCE" w14:textId="77777777" w:rsidR="000B16FE" w:rsidRPr="000B16FE" w:rsidRDefault="000B16FE" w:rsidP="000B16FE">
      <w:pPr>
        <w:numPr>
          <w:ilvl w:val="0"/>
          <w:numId w:val="1"/>
        </w:numPr>
        <w:rPr>
          <w:rFonts w:ascii="Times New Roman" w:hAnsi="Times New Roman" w:cs="Times New Roman"/>
        </w:rPr>
      </w:pPr>
      <w:r w:rsidRPr="000B16FE">
        <w:rPr>
          <w:rFonts w:ascii="Times New Roman" w:hAnsi="Times New Roman" w:cs="Times New Roman"/>
        </w:rPr>
        <w:t>To aid in identifying parts suitable for reuse and recovery during vehicle disassembly.</w:t>
      </w:r>
    </w:p>
    <w:p w14:paraId="20D49CBC" w14:textId="77777777" w:rsidR="000B16FE" w:rsidRPr="000B16FE" w:rsidRDefault="000B16FE" w:rsidP="000B16FE">
      <w:pPr>
        <w:numPr>
          <w:ilvl w:val="0"/>
          <w:numId w:val="1"/>
        </w:numPr>
        <w:rPr>
          <w:rFonts w:ascii="Times New Roman" w:hAnsi="Times New Roman" w:cs="Times New Roman"/>
        </w:rPr>
      </w:pPr>
      <w:r w:rsidRPr="000B16FE">
        <w:rPr>
          <w:rFonts w:ascii="Times New Roman" w:hAnsi="Times New Roman" w:cs="Times New Roman"/>
        </w:rPr>
        <w:lastRenderedPageBreak/>
        <w:t>Clearly identify and assess car components which is a significant obstacle in the remanufacturing procedure.</w:t>
      </w:r>
    </w:p>
    <w:p w14:paraId="178DA03B" w14:textId="77777777" w:rsidR="000B16FE" w:rsidRDefault="000B16FE" w:rsidP="000B16FE">
      <w:pPr>
        <w:rPr>
          <w:rFonts w:ascii="Times New Roman" w:hAnsi="Times New Roman" w:cs="Times New Roman"/>
        </w:rPr>
      </w:pPr>
    </w:p>
    <w:p w14:paraId="2F48B94C" w14:textId="571F3C08" w:rsidR="000B16FE" w:rsidRPr="00537619" w:rsidRDefault="00537619" w:rsidP="000B16FE">
      <w:pPr>
        <w:rPr>
          <w:rFonts w:ascii="Times New Roman" w:hAnsi="Times New Roman" w:cs="Times New Roman"/>
          <w:b/>
          <w:bCs/>
          <w:sz w:val="24"/>
          <w:szCs w:val="24"/>
        </w:rPr>
      </w:pPr>
      <w:r w:rsidRPr="00537619">
        <w:rPr>
          <w:rFonts w:ascii="Times New Roman" w:hAnsi="Times New Roman" w:cs="Times New Roman"/>
          <w:b/>
          <w:bCs/>
          <w:sz w:val="24"/>
          <w:szCs w:val="24"/>
        </w:rPr>
        <w:t xml:space="preserve">2.2 </w:t>
      </w:r>
      <w:r w:rsidR="000B16FE" w:rsidRPr="00537619">
        <w:rPr>
          <w:rFonts w:ascii="Times New Roman" w:hAnsi="Times New Roman" w:cs="Times New Roman"/>
          <w:b/>
          <w:bCs/>
          <w:sz w:val="24"/>
          <w:szCs w:val="24"/>
        </w:rPr>
        <w:t>Research Gap</w:t>
      </w:r>
    </w:p>
    <w:p w14:paraId="20C5B78A" w14:textId="77777777" w:rsidR="00537619" w:rsidRPr="000B16FE" w:rsidRDefault="00537619" w:rsidP="00537619">
      <w:pPr>
        <w:spacing w:after="0"/>
        <w:rPr>
          <w:rFonts w:ascii="Times New Roman" w:hAnsi="Times New Roman" w:cs="Times New Roman"/>
          <w:b/>
          <w:bCs/>
        </w:rPr>
      </w:pPr>
    </w:p>
    <w:p w14:paraId="13F9657D" w14:textId="17AD3E8E" w:rsidR="000B16FE" w:rsidRPr="00381B1C" w:rsidRDefault="000B16FE" w:rsidP="000B16FE">
      <w:pPr>
        <w:rPr>
          <w:rFonts w:ascii="Times New Roman" w:hAnsi="Times New Roman" w:cs="Times New Roman"/>
        </w:rPr>
      </w:pPr>
      <w:r w:rsidRPr="000F552E">
        <w:rPr>
          <w:rFonts w:ascii="Times New Roman" w:hAnsi="Times New Roman" w:cs="Times New Roman"/>
        </w:rPr>
        <w:t xml:space="preserve">Sustainable manufacturing is a value-added recovery process, </w:t>
      </w:r>
      <w:r w:rsidRPr="00464EA5">
        <w:rPr>
          <w:rFonts w:ascii="Times New Roman" w:hAnsi="Times New Roman" w:cs="Times New Roman"/>
        </w:rPr>
        <w:t>that returns end-of-life or discarded products to their original distinctive value; "as good as new" product</w:t>
      </w:r>
      <w:r w:rsidRPr="00B51215">
        <w:rPr>
          <w:rFonts w:ascii="Times New Roman" w:hAnsi="Times New Roman" w:cs="Times New Roman"/>
        </w:rPr>
        <w:t xml:space="preserve">. </w:t>
      </w:r>
      <w:r w:rsidRPr="00381B1C">
        <w:rPr>
          <w:rFonts w:ascii="Times New Roman" w:hAnsi="Times New Roman" w:cs="Times New Roman"/>
        </w:rPr>
        <w:t xml:space="preserve">This study focuses on how resource efficiency improvements within a manufacturing system were achieved and proposes a method </w:t>
      </w:r>
      <w:r>
        <w:rPr>
          <w:rFonts w:ascii="Times New Roman" w:hAnsi="Times New Roman" w:cs="Times New Roman"/>
        </w:rPr>
        <w:t>for</w:t>
      </w:r>
      <w:r w:rsidRPr="00381B1C">
        <w:rPr>
          <w:rFonts w:ascii="Times New Roman" w:hAnsi="Times New Roman" w:cs="Times New Roman"/>
        </w:rPr>
        <w:t xml:space="preserve"> examin</w:t>
      </w:r>
      <w:r>
        <w:rPr>
          <w:rFonts w:ascii="Times New Roman" w:hAnsi="Times New Roman" w:cs="Times New Roman"/>
        </w:rPr>
        <w:t>ing</w:t>
      </w:r>
      <w:r w:rsidRPr="00381B1C">
        <w:rPr>
          <w:rFonts w:ascii="Times New Roman" w:hAnsi="Times New Roman" w:cs="Times New Roman"/>
        </w:rPr>
        <w:t xml:space="preserve"> and </w:t>
      </w:r>
      <w:r>
        <w:rPr>
          <w:rFonts w:ascii="Times New Roman" w:hAnsi="Times New Roman" w:cs="Times New Roman"/>
        </w:rPr>
        <w:t>categori</w:t>
      </w:r>
      <w:r w:rsidR="009E2A87">
        <w:rPr>
          <w:rFonts w:ascii="Times New Roman" w:hAnsi="Times New Roman" w:cs="Times New Roman"/>
        </w:rPr>
        <w:t>z</w:t>
      </w:r>
      <w:r>
        <w:rPr>
          <w:rFonts w:ascii="Times New Roman" w:hAnsi="Times New Roman" w:cs="Times New Roman"/>
        </w:rPr>
        <w:t>ing these improvements</w:t>
      </w:r>
      <w:r w:rsidRPr="00381B1C">
        <w:rPr>
          <w:rFonts w:ascii="Times New Roman" w:hAnsi="Times New Roman" w:cs="Times New Roman"/>
        </w:rPr>
        <w:t>. Five primary variables</w:t>
      </w:r>
      <w:r w:rsidR="009E2A87">
        <w:rPr>
          <w:rFonts w:ascii="Times New Roman" w:hAnsi="Times New Roman" w:cs="Times New Roman"/>
        </w:rPr>
        <w:t xml:space="preserve"> </w:t>
      </w:r>
      <w:r>
        <w:rPr>
          <w:rFonts w:ascii="Times New Roman" w:hAnsi="Times New Roman" w:cs="Times New Roman"/>
        </w:rPr>
        <w:t>namely</w:t>
      </w:r>
      <w:r w:rsidRPr="00381B1C">
        <w:rPr>
          <w:rFonts w:ascii="Times New Roman" w:hAnsi="Times New Roman" w:cs="Times New Roman"/>
        </w:rPr>
        <w:t xml:space="preserve"> efficiency, recycl</w:t>
      </w:r>
      <w:r w:rsidR="009E2A87">
        <w:rPr>
          <w:rFonts w:ascii="Times New Roman" w:hAnsi="Times New Roman" w:cs="Times New Roman"/>
        </w:rPr>
        <w:t>ing</w:t>
      </w:r>
      <w:r w:rsidRPr="00381B1C">
        <w:rPr>
          <w:rFonts w:ascii="Times New Roman" w:hAnsi="Times New Roman" w:cs="Times New Roman"/>
        </w:rPr>
        <w:t>, recovery, reduction, and eco</w:t>
      </w:r>
      <w:r w:rsidR="009E2A87">
        <w:rPr>
          <w:rFonts w:ascii="Times New Roman" w:hAnsi="Times New Roman" w:cs="Times New Roman"/>
        </w:rPr>
        <w:t>-</w:t>
      </w:r>
      <w:r w:rsidRPr="00381B1C">
        <w:rPr>
          <w:rFonts w:ascii="Times New Roman" w:hAnsi="Times New Roman" w:cs="Times New Roman"/>
        </w:rPr>
        <w:t>design or IR 4.0 contribute to environmental sustainability as a whole</w:t>
      </w:r>
      <w:r w:rsidR="009E2A87">
        <w:rPr>
          <w:rFonts w:ascii="Times New Roman" w:hAnsi="Times New Roman" w:cs="Times New Roman"/>
        </w:rPr>
        <w:t>,</w:t>
      </w:r>
      <w:r w:rsidRPr="000F552E">
        <w:rPr>
          <w:rFonts w:ascii="Times New Roman" w:hAnsi="Times New Roman" w:cs="Times New Roman"/>
        </w:rPr>
        <w:t xml:space="preserve"> as show</w:t>
      </w:r>
      <w:r>
        <w:rPr>
          <w:rFonts w:ascii="Times New Roman" w:hAnsi="Times New Roman" w:cs="Times New Roman"/>
        </w:rPr>
        <w:t>n</w:t>
      </w:r>
      <w:r w:rsidRPr="000F552E">
        <w:rPr>
          <w:rFonts w:ascii="Times New Roman" w:hAnsi="Times New Roman" w:cs="Times New Roman"/>
        </w:rPr>
        <w:t xml:space="preserve"> in </w:t>
      </w:r>
      <w:r>
        <w:rPr>
          <w:rFonts w:ascii="Times New Roman" w:hAnsi="Times New Roman" w:cs="Times New Roman"/>
        </w:rPr>
        <w:t>F</w:t>
      </w:r>
      <w:r w:rsidRPr="000F552E">
        <w:rPr>
          <w:rFonts w:ascii="Times New Roman" w:hAnsi="Times New Roman" w:cs="Times New Roman"/>
        </w:rPr>
        <w:t>igure 1</w:t>
      </w:r>
      <w:r w:rsidRPr="00381B1C">
        <w:rPr>
          <w:rFonts w:ascii="Times New Roman" w:hAnsi="Times New Roman" w:cs="Times New Roman"/>
        </w:rPr>
        <w:t>. In order to support sustainable practi</w:t>
      </w:r>
      <w:r>
        <w:rPr>
          <w:rFonts w:ascii="Times New Roman" w:hAnsi="Times New Roman" w:cs="Times New Roman"/>
        </w:rPr>
        <w:t>c</w:t>
      </w:r>
      <w:r w:rsidRPr="00381B1C">
        <w:rPr>
          <w:rFonts w:ascii="Times New Roman" w:hAnsi="Times New Roman" w:cs="Times New Roman"/>
        </w:rPr>
        <w:t xml:space="preserve">es, </w:t>
      </w:r>
      <w:r>
        <w:rPr>
          <w:rFonts w:ascii="Times New Roman" w:hAnsi="Times New Roman" w:cs="Times New Roman"/>
        </w:rPr>
        <w:t>t</w:t>
      </w:r>
      <w:r w:rsidRPr="00381B1C">
        <w:rPr>
          <w:rFonts w:ascii="Times New Roman" w:hAnsi="Times New Roman" w:cs="Times New Roman"/>
        </w:rPr>
        <w:t>he emerging IR 4.0 technology</w:t>
      </w:r>
      <w:r>
        <w:rPr>
          <w:rFonts w:ascii="Times New Roman" w:hAnsi="Times New Roman" w:cs="Times New Roman"/>
        </w:rPr>
        <w:t xml:space="preserve"> is investigated</w:t>
      </w:r>
      <w:r w:rsidRPr="00381B1C">
        <w:rPr>
          <w:rFonts w:ascii="Times New Roman" w:hAnsi="Times New Roman" w:cs="Times New Roman"/>
        </w:rPr>
        <w:t xml:space="preserve"> based on the findings of prior research. Recycling and eco-friendly design</w:t>
      </w:r>
      <w:r>
        <w:rPr>
          <w:rFonts w:ascii="Times New Roman" w:hAnsi="Times New Roman" w:cs="Times New Roman"/>
        </w:rPr>
        <w:t>s</w:t>
      </w:r>
      <w:r w:rsidRPr="00381B1C">
        <w:rPr>
          <w:rFonts w:ascii="Times New Roman" w:hAnsi="Times New Roman" w:cs="Times New Roman"/>
        </w:rPr>
        <w:t xml:space="preserve"> are the two most important variables</w:t>
      </w:r>
      <w:r>
        <w:rPr>
          <w:rFonts w:ascii="Times New Roman" w:hAnsi="Times New Roman" w:cs="Times New Roman"/>
        </w:rPr>
        <w:t xml:space="preserve"> which</w:t>
      </w:r>
      <w:r w:rsidRPr="00381B1C">
        <w:rPr>
          <w:rFonts w:ascii="Times New Roman" w:hAnsi="Times New Roman" w:cs="Times New Roman"/>
        </w:rPr>
        <w:t xml:space="preserve"> are interrelated. The connections include reduction, efficiency, and recovery objectives. </w:t>
      </w:r>
    </w:p>
    <w:p w14:paraId="61B72DD2" w14:textId="4F348B5D" w:rsidR="000B16FE" w:rsidRDefault="000B16FE" w:rsidP="000B16FE">
      <w:pPr>
        <w:rPr>
          <w:rFonts w:ascii="Times New Roman" w:hAnsi="Times New Roman" w:cs="Times New Roman"/>
          <w:sz w:val="16"/>
          <w:szCs w:val="16"/>
        </w:rPr>
      </w:pPr>
    </w:p>
    <w:p w14:paraId="2DD34FF8" w14:textId="77777777" w:rsidR="00537619" w:rsidRPr="00DB5FAA" w:rsidRDefault="00537619" w:rsidP="000B16FE">
      <w:pPr>
        <w:rPr>
          <w:rFonts w:ascii="Times New Roman" w:hAnsi="Times New Roman" w:cs="Times New Roman"/>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1"/>
      </w:tblGrid>
      <w:tr w:rsidR="000B16FE" w:rsidRPr="009135DB" w14:paraId="19AD1CC5" w14:textId="77777777" w:rsidTr="00537619">
        <w:trPr>
          <w:trHeight w:val="4403"/>
          <w:jc w:val="center"/>
        </w:trPr>
        <w:tc>
          <w:tcPr>
            <w:tcW w:w="6861" w:type="dxa"/>
          </w:tcPr>
          <w:p w14:paraId="4B65C115" w14:textId="77777777" w:rsidR="000B16FE" w:rsidRPr="009135DB" w:rsidRDefault="000B16FE" w:rsidP="00537619">
            <w:pPr>
              <w:ind w:firstLine="22"/>
              <w:jc w:val="center"/>
              <w:rPr>
                <w:rFonts w:ascii="Times New Roman" w:hAnsi="Times New Roman" w:cs="Times New Roman"/>
                <w:sz w:val="16"/>
                <w:szCs w:val="16"/>
              </w:rPr>
            </w:pPr>
            <w:r w:rsidRPr="009135DB">
              <w:rPr>
                <w:rFonts w:ascii="Times New Roman" w:hAnsi="Times New Roman" w:cs="Times New Roman"/>
                <w:noProof/>
                <w:sz w:val="16"/>
                <w:szCs w:val="16"/>
              </w:rPr>
              <w:drawing>
                <wp:inline distT="0" distB="0" distL="0" distR="0" wp14:anchorId="19945990" wp14:editId="5C5BBD66">
                  <wp:extent cx="4000435" cy="2733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065" cy="2740256"/>
                          </a:xfrm>
                          <a:prstGeom prst="rect">
                            <a:avLst/>
                          </a:prstGeom>
                          <a:noFill/>
                        </pic:spPr>
                      </pic:pic>
                    </a:graphicData>
                  </a:graphic>
                </wp:inline>
              </w:drawing>
            </w:r>
          </w:p>
        </w:tc>
      </w:tr>
    </w:tbl>
    <w:p w14:paraId="213578C0" w14:textId="77777777" w:rsidR="000B16FE" w:rsidRPr="009135DB" w:rsidRDefault="000B16FE" w:rsidP="000B16FE">
      <w:pPr>
        <w:rPr>
          <w:rFonts w:ascii="Times New Roman" w:hAnsi="Times New Roman" w:cs="Times New Roman"/>
          <w:sz w:val="16"/>
          <w:szCs w:val="16"/>
        </w:rPr>
      </w:pPr>
    </w:p>
    <w:p w14:paraId="1B6626A8" w14:textId="71824FE0" w:rsidR="000B16FE" w:rsidRDefault="000B16FE" w:rsidP="00537619">
      <w:pPr>
        <w:ind w:firstLine="0"/>
        <w:jc w:val="center"/>
        <w:rPr>
          <w:rFonts w:ascii="Times New Roman" w:hAnsi="Times New Roman" w:cs="Times New Roman"/>
          <w:b/>
          <w:bCs/>
          <w:sz w:val="20"/>
          <w:szCs w:val="20"/>
          <w:lang w:val="en-MY"/>
        </w:rPr>
      </w:pPr>
      <w:r w:rsidRPr="000F552E">
        <w:rPr>
          <w:rFonts w:ascii="Times New Roman" w:hAnsi="Times New Roman" w:cs="Times New Roman"/>
          <w:b/>
          <w:bCs/>
          <w:sz w:val="20"/>
          <w:szCs w:val="20"/>
          <w:lang w:val="en-MY"/>
        </w:rPr>
        <w:t>Figure 1 Gap of sustainability in Remanufacturing process</w:t>
      </w:r>
    </w:p>
    <w:p w14:paraId="2F3F3DD6" w14:textId="77777777" w:rsidR="009E2A41" w:rsidRPr="000F552E" w:rsidRDefault="009E2A41" w:rsidP="00537619">
      <w:pPr>
        <w:ind w:firstLine="0"/>
        <w:jc w:val="center"/>
        <w:rPr>
          <w:rFonts w:ascii="Times New Roman" w:hAnsi="Times New Roman" w:cs="Times New Roman"/>
          <w:b/>
          <w:bCs/>
          <w:sz w:val="20"/>
          <w:szCs w:val="20"/>
          <w:lang w:val="en-MY"/>
        </w:rPr>
      </w:pPr>
    </w:p>
    <w:p w14:paraId="38E5CAC1" w14:textId="77777777" w:rsidR="000B16FE" w:rsidRDefault="000B16FE" w:rsidP="000B16FE">
      <w:pPr>
        <w:rPr>
          <w:rFonts w:ascii="Times New Roman" w:hAnsi="Times New Roman" w:cs="Times New Roman"/>
          <w:b/>
          <w:bCs/>
          <w:sz w:val="16"/>
          <w:szCs w:val="16"/>
          <w:lang w:val="en-MY"/>
        </w:rPr>
      </w:pPr>
    </w:p>
    <w:p w14:paraId="62A03224" w14:textId="6C459C7C" w:rsidR="000B16FE" w:rsidRDefault="000B16FE" w:rsidP="00537619">
      <w:pPr>
        <w:widowControl w:val="0"/>
        <w:autoSpaceDE w:val="0"/>
        <w:autoSpaceDN w:val="0"/>
        <w:spacing w:after="0"/>
        <w:ind w:right="40" w:firstLine="510"/>
        <w:rPr>
          <w:rFonts w:ascii="Times New Roman" w:eastAsia="Times New Roman" w:hAnsi="Times New Roman" w:cs="Times New Roman"/>
        </w:rPr>
      </w:pPr>
      <w:r w:rsidRPr="000B16FE">
        <w:rPr>
          <w:rFonts w:ascii="Times New Roman" w:eastAsia="Times New Roman" w:hAnsi="Times New Roman" w:cs="Times New Roman"/>
        </w:rPr>
        <w:t xml:space="preserve">Figure 2 illustrates the proposed framework for utilizing IR 4.0 in remanufacturing. The AI-based assistance identifies used parts based on images which aid workers in identifying and evaluating defective wear parts. Other than that, AM technology is used to rebuild or reshape the core following a particular design. These technologies will facilitate individualized maintenance. </w:t>
      </w:r>
    </w:p>
    <w:p w14:paraId="07FC394D" w14:textId="13AD6550" w:rsidR="00537619" w:rsidRDefault="00537619" w:rsidP="000B16FE">
      <w:pPr>
        <w:widowControl w:val="0"/>
        <w:autoSpaceDE w:val="0"/>
        <w:autoSpaceDN w:val="0"/>
        <w:spacing w:after="0"/>
        <w:ind w:right="38"/>
        <w:rPr>
          <w:rFonts w:ascii="Times New Roman" w:eastAsia="Times New Roman" w:hAnsi="Times New Roman" w:cs="Times New Roman"/>
        </w:rPr>
      </w:pPr>
    </w:p>
    <w:p w14:paraId="7E1468A7" w14:textId="77777777" w:rsidR="00537619" w:rsidRPr="000B16FE" w:rsidRDefault="00537619" w:rsidP="000B16FE">
      <w:pPr>
        <w:widowControl w:val="0"/>
        <w:autoSpaceDE w:val="0"/>
        <w:autoSpaceDN w:val="0"/>
        <w:spacing w:after="0"/>
        <w:ind w:right="38"/>
        <w:rPr>
          <w:rFonts w:ascii="Times New Roman" w:eastAsia="Times New Roman" w:hAnsi="Times New Roman" w:cs="Times New Roman"/>
        </w:rPr>
      </w:pPr>
    </w:p>
    <w:p w14:paraId="36B07BBA" w14:textId="618214E9" w:rsidR="000B16FE" w:rsidRPr="00230B04" w:rsidRDefault="00537619" w:rsidP="00537619">
      <w:pPr>
        <w:widowControl w:val="0"/>
        <w:autoSpaceDE w:val="0"/>
        <w:autoSpaceDN w:val="0"/>
        <w:spacing w:after="0"/>
        <w:ind w:right="38" w:firstLine="284"/>
        <w:jc w:val="center"/>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5C82B327" wp14:editId="564ECA38">
            <wp:extent cx="5105400" cy="23871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3938" cy="2391155"/>
                    </a:xfrm>
                    <a:prstGeom prst="rect">
                      <a:avLst/>
                    </a:prstGeom>
                    <a:noFill/>
                  </pic:spPr>
                </pic:pic>
              </a:graphicData>
            </a:graphic>
          </wp:inline>
        </w:drawing>
      </w:r>
    </w:p>
    <w:p w14:paraId="2B875095" w14:textId="0282E9CE" w:rsidR="000B16FE" w:rsidRDefault="000B16FE" w:rsidP="000B16FE">
      <w:pPr>
        <w:widowControl w:val="0"/>
        <w:autoSpaceDE w:val="0"/>
        <w:autoSpaceDN w:val="0"/>
        <w:spacing w:after="0"/>
        <w:ind w:left="160" w:right="38"/>
        <w:jc w:val="center"/>
        <w:rPr>
          <w:rFonts w:ascii="Times New Roman" w:eastAsia="Times New Roman" w:hAnsi="Times New Roman" w:cs="Times New Roman"/>
          <w:b/>
          <w:bCs/>
          <w:sz w:val="20"/>
          <w:szCs w:val="20"/>
        </w:rPr>
      </w:pPr>
    </w:p>
    <w:p w14:paraId="012B3EF2" w14:textId="65507DC4" w:rsidR="000B16FE" w:rsidRDefault="000B16FE" w:rsidP="00537619">
      <w:pPr>
        <w:widowControl w:val="0"/>
        <w:autoSpaceDE w:val="0"/>
        <w:autoSpaceDN w:val="0"/>
        <w:spacing w:after="0"/>
        <w:ind w:right="38" w:firstLine="0"/>
        <w:jc w:val="center"/>
        <w:rPr>
          <w:rFonts w:ascii="Times New Roman" w:eastAsia="Times New Roman" w:hAnsi="Times New Roman" w:cs="Times New Roman"/>
          <w:b/>
          <w:bCs/>
          <w:sz w:val="18"/>
          <w:szCs w:val="18"/>
          <w:lang w:val="en-MY"/>
        </w:rPr>
      </w:pPr>
      <w:r>
        <w:rPr>
          <w:rFonts w:ascii="Times New Roman" w:eastAsia="Times New Roman" w:hAnsi="Times New Roman" w:cs="Times New Roman"/>
          <w:b/>
          <w:bCs/>
          <w:sz w:val="18"/>
          <w:szCs w:val="18"/>
        </w:rPr>
        <w:t>Figure 2</w:t>
      </w:r>
      <w:r w:rsidRPr="002A606C">
        <w:rPr>
          <w:rFonts w:ascii="Times New Roman" w:eastAsia="Times New Roman" w:hAnsi="Times New Roman" w:cs="Times New Roman"/>
          <w:b/>
          <w:bCs/>
          <w:sz w:val="18"/>
          <w:szCs w:val="18"/>
        </w:rPr>
        <w:t xml:space="preserve"> </w:t>
      </w:r>
      <w:r w:rsidRPr="002A606C">
        <w:rPr>
          <w:rFonts w:ascii="Times New Roman" w:eastAsia="Times New Roman" w:hAnsi="Times New Roman" w:cs="Times New Roman"/>
          <w:b/>
          <w:bCs/>
          <w:sz w:val="18"/>
          <w:szCs w:val="18"/>
          <w:lang w:val="en-MY"/>
        </w:rPr>
        <w:t>Propose</w:t>
      </w:r>
      <w:r>
        <w:rPr>
          <w:rFonts w:ascii="Times New Roman" w:eastAsia="Times New Roman" w:hAnsi="Times New Roman" w:cs="Times New Roman"/>
          <w:b/>
          <w:bCs/>
          <w:sz w:val="18"/>
          <w:szCs w:val="18"/>
          <w:lang w:val="en-MY"/>
        </w:rPr>
        <w:t>d</w:t>
      </w:r>
      <w:r w:rsidRPr="002A606C">
        <w:rPr>
          <w:rFonts w:ascii="Times New Roman" w:eastAsia="Times New Roman" w:hAnsi="Times New Roman" w:cs="Times New Roman"/>
          <w:b/>
          <w:bCs/>
          <w:sz w:val="18"/>
          <w:szCs w:val="18"/>
          <w:lang w:val="en-MY"/>
        </w:rPr>
        <w:t xml:space="preserve"> framework </w:t>
      </w:r>
      <w:r w:rsidR="009E2A87">
        <w:rPr>
          <w:rFonts w:ascii="Times New Roman" w:eastAsia="Times New Roman" w:hAnsi="Times New Roman" w:cs="Times New Roman"/>
          <w:b/>
          <w:bCs/>
          <w:sz w:val="18"/>
          <w:szCs w:val="18"/>
          <w:lang w:val="en-MY"/>
        </w:rPr>
        <w:t xml:space="preserve">for </w:t>
      </w:r>
      <w:r w:rsidRPr="002A606C">
        <w:rPr>
          <w:rFonts w:ascii="Times New Roman" w:eastAsia="Times New Roman" w:hAnsi="Times New Roman" w:cs="Times New Roman"/>
          <w:b/>
          <w:bCs/>
          <w:sz w:val="18"/>
          <w:szCs w:val="18"/>
          <w:lang w:val="en-MY"/>
        </w:rPr>
        <w:t>ELV remanufacturing</w:t>
      </w:r>
    </w:p>
    <w:p w14:paraId="731A8315" w14:textId="77777777" w:rsidR="000B16FE" w:rsidRDefault="000B16FE" w:rsidP="000B16FE">
      <w:pPr>
        <w:widowControl w:val="0"/>
        <w:autoSpaceDE w:val="0"/>
        <w:autoSpaceDN w:val="0"/>
        <w:spacing w:after="0"/>
        <w:ind w:left="160" w:right="38"/>
        <w:rPr>
          <w:rFonts w:ascii="Times New Roman" w:eastAsia="Times New Roman" w:hAnsi="Times New Roman" w:cs="Times New Roman"/>
          <w:b/>
          <w:bCs/>
          <w:sz w:val="20"/>
          <w:szCs w:val="20"/>
        </w:rPr>
      </w:pPr>
    </w:p>
    <w:p w14:paraId="5B23AD2C" w14:textId="77777777" w:rsidR="000B16FE" w:rsidRDefault="000B16FE" w:rsidP="000B16FE">
      <w:pPr>
        <w:widowControl w:val="0"/>
        <w:autoSpaceDE w:val="0"/>
        <w:autoSpaceDN w:val="0"/>
        <w:spacing w:after="0"/>
        <w:ind w:right="38"/>
        <w:rPr>
          <w:rFonts w:ascii="Times New Roman" w:eastAsia="Times New Roman" w:hAnsi="Times New Roman" w:cs="Times New Roman"/>
          <w:b/>
          <w:bCs/>
          <w:sz w:val="20"/>
          <w:szCs w:val="20"/>
        </w:rPr>
      </w:pPr>
    </w:p>
    <w:p w14:paraId="02B74F9F" w14:textId="77777777" w:rsidR="000B16FE" w:rsidRDefault="000B16FE" w:rsidP="000B16FE">
      <w:pPr>
        <w:widowControl w:val="0"/>
        <w:autoSpaceDE w:val="0"/>
        <w:autoSpaceDN w:val="0"/>
        <w:spacing w:after="0"/>
        <w:ind w:right="38"/>
        <w:rPr>
          <w:rFonts w:ascii="Times New Roman" w:eastAsia="Times New Roman" w:hAnsi="Times New Roman" w:cs="Times New Roman"/>
          <w:sz w:val="20"/>
          <w:szCs w:val="20"/>
        </w:rPr>
      </w:pPr>
    </w:p>
    <w:p w14:paraId="4D764A0C" w14:textId="5BF5C81B" w:rsidR="000B16FE" w:rsidRPr="00E6014E" w:rsidRDefault="000B16FE" w:rsidP="00537619">
      <w:pPr>
        <w:widowControl w:val="0"/>
        <w:autoSpaceDE w:val="0"/>
        <w:autoSpaceDN w:val="0"/>
        <w:spacing w:after="0"/>
        <w:ind w:left="159" w:right="40" w:firstLine="510"/>
        <w:rPr>
          <w:rFonts w:ascii="Times New Roman" w:eastAsia="Times New Roman" w:hAnsi="Times New Roman" w:cs="Times New Roman"/>
        </w:rPr>
      </w:pPr>
      <w:r w:rsidRPr="006319E8">
        <w:rPr>
          <w:rFonts w:ascii="Times New Roman" w:eastAsia="Times New Roman" w:hAnsi="Times New Roman" w:cs="Times New Roman"/>
        </w:rPr>
        <w:t xml:space="preserve">Many nations and regions where ELV recycling laws have been enacted have improved their ELV management. Still, numerous issues must be resolved before the systems can function properly or the required objectives can be attained. </w:t>
      </w:r>
      <w:r>
        <w:rPr>
          <w:rFonts w:ascii="Times New Roman" w:eastAsia="Times New Roman" w:hAnsi="Times New Roman" w:cs="Times New Roman"/>
        </w:rPr>
        <w:fldChar w:fldCharType="begin" w:fldLock="1"/>
      </w:r>
      <w:r>
        <w:rPr>
          <w:rFonts w:ascii="Times New Roman" w:eastAsia="Times New Roman" w:hAnsi="Times New Roman" w:cs="Times New Roman"/>
        </w:rPr>
        <w:instrText>ADDIN CSL_CITATION {"citationItems":[{"id":"ITEM-1","itemData":{"DOI":"10.1007/S10163-013-0173-2","ISSN":"14384957","abstract":"End-of-life vehicles (ELV) have become a global concern as automobiles have become popular worldwide. An international workshop was held to gather data and to discuss 3R policies and ELV recycling systems, their background and present situation, outcomes of related policies and programs, the framework of recycling and waste management, and case studies on related topics in several countries and regions, as well as the essential points of the comparison. Legislative ELV recycling systems are established in the EU, Japan, Korea, and China, while in the US, ELV recycling is managed under existing laws on environmental protection. Since automobile shredding residue (ASR) has a high calorific value and ash content, and includes heavy metals as well as a mass of unclassified fine particles, recycling ASR is considered highly difficult. Countries with a legislative ELV system commonly set a target for recovery rates, with many aiming for more than 95 % recovery. In order to reach this target, higher efficiency in ASR recovery is needed, in addition to material recycling of collectable components and metals. Environmentally friendly design was considered necessary at the planning and manufacturing stages, and the development of recycling systems and techniques in line with these changes are required for sound ELV management. © 2013 The Author(s).","author":[{"dropping-particle":"","family":"Sakai","given":"Shin ichi","non-dropping-particle":"","parse-names":false,"suffix":""},{"dropping-particle":"","family":"Yoshida","given":"Hideto","non-dropping-particle":"","parse-names":false,"suffix":""},{"dropping-particle":"","family":"Hiratsuka","given":"Jiro","non-dropping-particle":"","parse-names":false,"suffix":""},{"dropping-particle":"","family":"Vandecasteele","given":"Carlo","non-dropping-particle":"","parse-names":false,"suffix":""},{"dropping-particle":"","family":"Kohlmeyer","given":"Regina","non-dropping-particle":"","parse-names":false,"suffix":""},{"dropping-particle":"","family":"Rotter","given":"Vera Susanne","non-dropping-particle":"","parse-names":false,"suffix":""},{"dropping-particle":"","family":"Passarini","given":"Fabrizio","non-dropping-particle":"","parse-names":false,"suffix":""},{"dropping-particle":"","family":"Santini","given":"Alessandro","non-dropping-particle":"","parse-names":false,"suffix":""},{"dropping-particle":"","family":"Peeler","given":"Maria","non-dropping-particle":"","parse-names":false,"suffix":""},{"dropping-particle":"","family":"Li","given":"Jinhui","non-dropping-particle":"","parse-names":false,"suffix":""},{"dropping-particle":"","family":"Oh","given":"Gil Jong","non-dropping-particle":"","parse-names":false,"suffix":""},{"dropping-particle":"","family":"Chi","given":"Ngo Kim","non-dropping-particle":"","parse-names":false,"suffix":""},{"dropping-particle":"","family":"Bastian","given":"Lawin","non-dropping-particle":"","parse-names":false,"suffix":""},{"dropping-particle":"","family":"Moore","given":"Stephen","non-dropping-particle":"","parse-names":false,"suffix":""},{"dropping-particle":"","family":"Kajiwara","given":"Natsuko","non-dropping-particle":"","parse-names":false,"suffix":""},{"dropping-particle":"","family":"Takigami","given":"Hidetaka","non-dropping-particle":"","parse-names":false,"suffix":""},{"dropping-particle":"","family":"Itai","given":"Takaaki","non-dropping-particle":"","parse-names":false,"suffix":""},{"dropping-particle":"","family":"Takahashi","given":"Shin","non-dropping-particle":"","parse-names":false,"suffix":""},{"dropping-particle":"","family":"Tanabe","given":"Shinsuke","non-dropping-particle":"","parse-names":false,"suffix":""},{"dropping-particle":"","family":"Tomoda","given":"Keijiro","non-dropping-particle":"","parse-names":false,"suffix":""},{"dropping-particle":"","family":"Hirakawa","given":"Takashi","non-dropping-particle":"","parse-names":false,"suffix":""},{"dropping-particle":"","family":"Hirai","given":"Yasuhiro","non-dropping-particle":"","parse-names":false,"suffix":""},{"dropping-particle":"","family":"Asari","given":"Misuzu","non-dropping-particle":"","parse-names":false,"suffix":""},{"dropping-particle":"","family":"Yano","given":"Junya","non-dropping-particle":"","parse-names":false,"suffix":""}],"container-title":"Journal of Material Cycles and Waste Management","id":"ITEM-1","issue":"1","issued":{"date-parts":[["2014","2"]]},"page":"1-20","title":"An international comparative study of end-of-life vehicle (ELV) recycling systems","type":"article-journal","volume":"16"},"uris":["http://www.mendeley.com/documents/?uuid=abc2be80-8292-3e0e-9363-21ab8e32fba5"]}],"mendeley":{"formattedCitation":"(Sakai et al., 2014)","plainTextFormattedCitation":"(Sakai et al., 2014)","previouslyFormattedCitation":"(Sakai et al., 2014)"},"properties":{"noteIndex":0},"schema":"https://github.com/citation-style-language/schema/raw/master/csl-citation.json"}</w:instrText>
      </w:r>
      <w:r>
        <w:rPr>
          <w:rFonts w:ascii="Times New Roman" w:eastAsia="Times New Roman" w:hAnsi="Times New Roman" w:cs="Times New Roman"/>
        </w:rPr>
        <w:fldChar w:fldCharType="separate"/>
      </w:r>
      <w:r w:rsidRPr="000B16FE">
        <w:rPr>
          <w:rFonts w:ascii="Times New Roman" w:eastAsia="Times New Roman" w:hAnsi="Times New Roman" w:cs="Times New Roman"/>
          <w:noProof/>
        </w:rPr>
        <w:t>(Sakai et al., 2014)</w:t>
      </w:r>
      <w:r>
        <w:rPr>
          <w:rFonts w:ascii="Times New Roman" w:eastAsia="Times New Roman" w:hAnsi="Times New Roman" w:cs="Times New Roman"/>
        </w:rPr>
        <w:fldChar w:fldCharType="end"/>
      </w:r>
      <w:r w:rsidRPr="006319E8">
        <w:rPr>
          <w:rFonts w:ascii="Times New Roman" w:eastAsia="Times New Roman" w:hAnsi="Times New Roman" w:cs="Times New Roman"/>
        </w:rPr>
        <w:t xml:space="preserve"> </w:t>
      </w:r>
      <w:proofErr w:type="spellStart"/>
      <w:r w:rsidRPr="006319E8">
        <w:rPr>
          <w:rFonts w:ascii="Times New Roman" w:eastAsia="Times New Roman" w:hAnsi="Times New Roman" w:cs="Times New Roman"/>
        </w:rPr>
        <w:t>summarises</w:t>
      </w:r>
      <w:proofErr w:type="spellEnd"/>
      <w:r w:rsidRPr="006319E8">
        <w:rPr>
          <w:rFonts w:ascii="Times New Roman" w:eastAsia="Times New Roman" w:hAnsi="Times New Roman" w:cs="Times New Roman"/>
        </w:rPr>
        <w:t xml:space="preserve"> the current problems with ELV recycling systems in nations and regions where ELV recycling is required by law</w:t>
      </w:r>
      <w:r w:rsidR="009E2A87">
        <w:rPr>
          <w:rFonts w:ascii="Times New Roman" w:eastAsia="Times New Roman" w:hAnsi="Times New Roman" w:cs="Times New Roman"/>
        </w:rPr>
        <w:t>,</w:t>
      </w:r>
      <w:r>
        <w:rPr>
          <w:rFonts w:ascii="Times New Roman" w:eastAsia="Times New Roman" w:hAnsi="Times New Roman" w:cs="Times New Roman"/>
        </w:rPr>
        <w:t xml:space="preserve"> shown in Table 1</w:t>
      </w:r>
      <w:r w:rsidRPr="006319E8">
        <w:rPr>
          <w:rFonts w:ascii="Times New Roman" w:eastAsia="Times New Roman" w:hAnsi="Times New Roman" w:cs="Times New Roman"/>
        </w:rPr>
        <w:t xml:space="preserve">. </w:t>
      </w:r>
      <w:r w:rsidRPr="00464EA5">
        <w:rPr>
          <w:rFonts w:ascii="Times New Roman" w:eastAsia="Times New Roman" w:hAnsi="Times New Roman" w:cs="Times New Roman"/>
        </w:rPr>
        <w:t>Every step of the ELV recycling process revealed flaws. The table also shows where ELV management systems and techniques are headed in the future.</w:t>
      </w:r>
    </w:p>
    <w:p w14:paraId="7933ADB3" w14:textId="7779A4F6" w:rsidR="000B16FE" w:rsidRDefault="000B16FE" w:rsidP="000B16FE">
      <w:pPr>
        <w:widowControl w:val="0"/>
        <w:autoSpaceDE w:val="0"/>
        <w:autoSpaceDN w:val="0"/>
        <w:spacing w:after="0"/>
        <w:ind w:left="160" w:right="38"/>
        <w:rPr>
          <w:rFonts w:ascii="Times New Roman" w:eastAsia="Times New Roman" w:hAnsi="Times New Roman" w:cs="Times New Roman"/>
          <w:sz w:val="20"/>
          <w:szCs w:val="20"/>
        </w:rPr>
      </w:pPr>
    </w:p>
    <w:p w14:paraId="12047A2C" w14:textId="77777777" w:rsidR="000B16FE" w:rsidRPr="006319E8" w:rsidRDefault="000B16FE" w:rsidP="000B16FE">
      <w:pPr>
        <w:widowControl w:val="0"/>
        <w:autoSpaceDE w:val="0"/>
        <w:autoSpaceDN w:val="0"/>
        <w:spacing w:after="0"/>
        <w:ind w:left="160" w:right="38"/>
        <w:rPr>
          <w:rFonts w:ascii="Times New Roman" w:eastAsia="Times New Roman" w:hAnsi="Times New Roman" w:cs="Times New Roman"/>
          <w:sz w:val="20"/>
          <w:szCs w:val="20"/>
        </w:rPr>
      </w:pPr>
    </w:p>
    <w:p w14:paraId="10BA77CB" w14:textId="77777777" w:rsidR="00537619" w:rsidRDefault="00537619" w:rsidP="00537619">
      <w:pPr>
        <w:widowControl w:val="0"/>
        <w:autoSpaceDE w:val="0"/>
        <w:autoSpaceDN w:val="0"/>
        <w:spacing w:after="0"/>
        <w:ind w:right="38" w:firstLine="0"/>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Table 1 </w:t>
      </w:r>
      <w:r w:rsidRPr="009E373B">
        <w:rPr>
          <w:rFonts w:ascii="Times New Roman" w:eastAsia="Times New Roman" w:hAnsi="Times New Roman" w:cs="Times New Roman"/>
          <w:b/>
          <w:bCs/>
          <w:sz w:val="20"/>
          <w:szCs w:val="20"/>
        </w:rPr>
        <w:t>Summar</w:t>
      </w:r>
      <w:r>
        <w:rPr>
          <w:rFonts w:ascii="Times New Roman" w:eastAsia="Times New Roman" w:hAnsi="Times New Roman" w:cs="Times New Roman"/>
          <w:b/>
          <w:bCs/>
          <w:sz w:val="20"/>
          <w:szCs w:val="20"/>
        </w:rPr>
        <w:t>y of</w:t>
      </w:r>
      <w:r w:rsidRPr="009E373B">
        <w:rPr>
          <w:rFonts w:ascii="Times New Roman" w:eastAsia="Times New Roman" w:hAnsi="Times New Roman" w:cs="Times New Roman"/>
          <w:b/>
          <w:bCs/>
          <w:sz w:val="20"/>
          <w:szCs w:val="20"/>
        </w:rPr>
        <w:t xml:space="preserve"> the current issues of ELV recycling systems at each stage in the ELV</w:t>
      </w:r>
    </w:p>
    <w:p w14:paraId="50CFAD6C" w14:textId="6AD6DB59" w:rsidR="000B16FE" w:rsidRDefault="00537619" w:rsidP="00537619">
      <w:pPr>
        <w:widowControl w:val="0"/>
        <w:autoSpaceDE w:val="0"/>
        <w:autoSpaceDN w:val="0"/>
        <w:spacing w:after="0"/>
        <w:ind w:right="38"/>
        <w:rPr>
          <w:rFonts w:ascii="Times New Roman" w:eastAsia="Times New Roman" w:hAnsi="Times New Roman" w:cs="Times New Roman"/>
          <w:b/>
          <w:bCs/>
          <w:sz w:val="20"/>
          <w:szCs w:val="20"/>
        </w:rPr>
      </w:pPr>
      <w:r w:rsidRPr="009E373B">
        <w:rPr>
          <w:rFonts w:ascii="Times New Roman" w:eastAsia="Times New Roman" w:hAnsi="Times New Roman" w:cs="Times New Roman"/>
          <w:b/>
          <w:bCs/>
          <w:sz w:val="20"/>
          <w:szCs w:val="20"/>
        </w:rPr>
        <w:t>recycling process</w:t>
      </w:r>
    </w:p>
    <w:p w14:paraId="4D8F3625" w14:textId="77777777" w:rsidR="00537619" w:rsidRPr="002A606C" w:rsidRDefault="00537619" w:rsidP="00537619">
      <w:pPr>
        <w:widowControl w:val="0"/>
        <w:autoSpaceDE w:val="0"/>
        <w:autoSpaceDN w:val="0"/>
        <w:spacing w:after="0"/>
        <w:ind w:right="38"/>
        <w:rPr>
          <w:rFonts w:ascii="Times New Roman" w:eastAsia="Times New Roman" w:hAnsi="Times New Roman" w:cs="Times New Roman"/>
          <w:b/>
          <w:bCs/>
          <w:sz w:val="18"/>
          <w:szCs w:val="18"/>
        </w:rPr>
      </w:pPr>
    </w:p>
    <w:tbl>
      <w:tblPr>
        <w:tblStyle w:val="TableGrid"/>
        <w:tblW w:w="872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537619" w14:paraId="12C2F87E" w14:textId="77777777" w:rsidTr="00537619">
        <w:trPr>
          <w:trHeight w:val="3440"/>
          <w:jc w:val="center"/>
        </w:trPr>
        <w:tc>
          <w:tcPr>
            <w:tcW w:w="8727" w:type="dxa"/>
          </w:tcPr>
          <w:tbl>
            <w:tblPr>
              <w:tblStyle w:val="TableGrid"/>
              <w:tblpPr w:leftFromText="180" w:rightFromText="180" w:vertAnchor="page" w:horzAnchor="margin" w:tblpY="1"/>
              <w:tblOverlap w:val="never"/>
              <w:tblW w:w="886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3"/>
              <w:gridCol w:w="2790"/>
              <w:gridCol w:w="3902"/>
            </w:tblGrid>
            <w:tr w:rsidR="00537619" w:rsidRPr="006319E8" w14:paraId="2DF1ED96" w14:textId="77777777" w:rsidTr="00537619">
              <w:trPr>
                <w:trHeight w:val="150"/>
              </w:trPr>
              <w:tc>
                <w:tcPr>
                  <w:tcW w:w="2173" w:type="dxa"/>
                  <w:tcBorders>
                    <w:top w:val="single" w:sz="4" w:space="0" w:color="auto"/>
                    <w:bottom w:val="single" w:sz="4" w:space="0" w:color="auto"/>
                  </w:tcBorders>
                  <w:hideMark/>
                </w:tcPr>
                <w:p w14:paraId="54F90D1B" w14:textId="77777777" w:rsidR="00537619" w:rsidRPr="006319E8" w:rsidRDefault="00537619" w:rsidP="00537619">
                  <w:pPr>
                    <w:spacing w:line="256" w:lineRule="auto"/>
                    <w:jc w:val="center"/>
                    <w:rPr>
                      <w:rFonts w:ascii="Arial" w:eastAsia="Times New Roman" w:hAnsi="Arial" w:cs="Arial"/>
                      <w:sz w:val="18"/>
                      <w:szCs w:val="18"/>
                    </w:rPr>
                  </w:pPr>
                  <w:r w:rsidRPr="006319E8">
                    <w:rPr>
                      <w:rFonts w:ascii="Times New Roman" w:eastAsia="Times New Roman" w:hAnsi="Times New Roman" w:cs="Times New Roman"/>
                      <w:b/>
                      <w:bCs/>
                      <w:kern w:val="24"/>
                      <w:sz w:val="18"/>
                      <w:szCs w:val="18"/>
                    </w:rPr>
                    <w:t>Stage</w:t>
                  </w:r>
                  <w:r w:rsidRPr="006319E8">
                    <w:rPr>
                      <w:rFonts w:ascii="Times New Roman" w:eastAsia="Times New Roman" w:hAnsi="Times New Roman" w:cs="Times New Roman"/>
                      <w:b/>
                      <w:bCs/>
                      <w:kern w:val="24"/>
                      <w:sz w:val="18"/>
                      <w:szCs w:val="18"/>
                    </w:rPr>
                    <w:tab/>
                  </w:r>
                </w:p>
              </w:tc>
              <w:tc>
                <w:tcPr>
                  <w:tcW w:w="2790" w:type="dxa"/>
                  <w:tcBorders>
                    <w:top w:val="single" w:sz="4" w:space="0" w:color="auto"/>
                    <w:bottom w:val="single" w:sz="4" w:space="0" w:color="auto"/>
                  </w:tcBorders>
                  <w:hideMark/>
                </w:tcPr>
                <w:p w14:paraId="7178A6AA" w14:textId="77777777" w:rsidR="00537619" w:rsidRPr="006319E8" w:rsidRDefault="00537619" w:rsidP="00537619">
                  <w:pPr>
                    <w:spacing w:line="256" w:lineRule="auto"/>
                    <w:jc w:val="center"/>
                    <w:rPr>
                      <w:rFonts w:ascii="Arial" w:eastAsia="Times New Roman" w:hAnsi="Arial" w:cs="Arial"/>
                      <w:sz w:val="18"/>
                      <w:szCs w:val="18"/>
                    </w:rPr>
                  </w:pPr>
                  <w:r w:rsidRPr="006319E8">
                    <w:rPr>
                      <w:rFonts w:ascii="Times New Roman" w:eastAsia="Times New Roman" w:hAnsi="Times New Roman" w:cs="Times New Roman"/>
                      <w:b/>
                      <w:bCs/>
                      <w:kern w:val="24"/>
                      <w:sz w:val="18"/>
                      <w:szCs w:val="18"/>
                    </w:rPr>
                    <w:t>Challenges</w:t>
                  </w:r>
                </w:p>
              </w:tc>
              <w:tc>
                <w:tcPr>
                  <w:tcW w:w="3902" w:type="dxa"/>
                  <w:tcBorders>
                    <w:top w:val="single" w:sz="4" w:space="0" w:color="auto"/>
                    <w:bottom w:val="single" w:sz="4" w:space="0" w:color="auto"/>
                  </w:tcBorders>
                  <w:hideMark/>
                </w:tcPr>
                <w:p w14:paraId="3C9EAA24" w14:textId="534206F7" w:rsidR="00537619" w:rsidRPr="006319E8" w:rsidRDefault="009E2A87" w:rsidP="00537619">
                  <w:pPr>
                    <w:spacing w:line="256" w:lineRule="auto"/>
                    <w:jc w:val="center"/>
                    <w:rPr>
                      <w:rFonts w:ascii="Arial" w:eastAsia="Times New Roman" w:hAnsi="Arial" w:cs="Arial"/>
                      <w:sz w:val="18"/>
                      <w:szCs w:val="18"/>
                    </w:rPr>
                  </w:pPr>
                  <w:r>
                    <w:rPr>
                      <w:rFonts w:ascii="Times New Roman" w:eastAsia="Times New Roman" w:hAnsi="Times New Roman" w:cs="Times New Roman"/>
                      <w:b/>
                      <w:bCs/>
                      <w:kern w:val="24"/>
                      <w:sz w:val="18"/>
                      <w:szCs w:val="18"/>
                    </w:rPr>
                    <w:t>The d</w:t>
                  </w:r>
                  <w:r w:rsidR="00537619" w:rsidRPr="006319E8">
                    <w:rPr>
                      <w:rFonts w:ascii="Times New Roman" w:eastAsia="Times New Roman" w:hAnsi="Times New Roman" w:cs="Times New Roman"/>
                      <w:b/>
                      <w:bCs/>
                      <w:kern w:val="24"/>
                      <w:sz w:val="18"/>
                      <w:szCs w:val="18"/>
                    </w:rPr>
                    <w:t>irection of systems/technologies</w:t>
                  </w:r>
                </w:p>
              </w:tc>
            </w:tr>
            <w:tr w:rsidR="00537619" w:rsidRPr="006319E8" w14:paraId="3FC67F99" w14:textId="77777777" w:rsidTr="00537619">
              <w:trPr>
                <w:trHeight w:val="783"/>
              </w:trPr>
              <w:tc>
                <w:tcPr>
                  <w:tcW w:w="2173" w:type="dxa"/>
                  <w:tcBorders>
                    <w:top w:val="single" w:sz="4" w:space="0" w:color="auto"/>
                    <w:bottom w:val="single" w:sz="4" w:space="0" w:color="auto"/>
                  </w:tcBorders>
                  <w:vAlign w:val="center"/>
                  <w:hideMark/>
                </w:tcPr>
                <w:p w14:paraId="35346A69" w14:textId="73ADEBE3" w:rsidR="00537619" w:rsidRPr="006319E8" w:rsidRDefault="00537619" w:rsidP="00537619">
                  <w:pPr>
                    <w:spacing w:line="256" w:lineRule="auto"/>
                    <w:ind w:firstLine="0"/>
                    <w:jc w:val="left"/>
                    <w:rPr>
                      <w:rFonts w:ascii="Arial" w:eastAsia="Times New Roman" w:hAnsi="Arial" w:cs="Arial"/>
                      <w:sz w:val="18"/>
                      <w:szCs w:val="18"/>
                    </w:rPr>
                  </w:pPr>
                </w:p>
                <w:p w14:paraId="36E30C98" w14:textId="77777777"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Stage I</w:t>
                  </w:r>
                </w:p>
                <w:p w14:paraId="3F6703E0" w14:textId="271224E6"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Designing/manufacturing automobile</w:t>
                  </w:r>
                </w:p>
              </w:tc>
              <w:tc>
                <w:tcPr>
                  <w:tcW w:w="2790" w:type="dxa"/>
                  <w:tcBorders>
                    <w:top w:val="single" w:sz="4" w:space="0" w:color="auto"/>
                    <w:bottom w:val="single" w:sz="4" w:space="0" w:color="auto"/>
                  </w:tcBorders>
                  <w:vAlign w:val="center"/>
                  <w:hideMark/>
                </w:tcPr>
                <w:p w14:paraId="6E0C8E5A" w14:textId="77777777" w:rsidR="00537619" w:rsidRPr="006319E8" w:rsidRDefault="00537619" w:rsidP="00537619">
                  <w:pPr>
                    <w:spacing w:line="256" w:lineRule="auto"/>
                    <w:ind w:firstLine="0"/>
                    <w:jc w:val="left"/>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Sufficient dismantling information</w:t>
                  </w:r>
                </w:p>
                <w:p w14:paraId="72BDF4B3" w14:textId="77777777" w:rsidR="00537619" w:rsidRPr="006319E8" w:rsidRDefault="00537619" w:rsidP="00537619">
                  <w:pPr>
                    <w:spacing w:line="256" w:lineRule="auto"/>
                    <w:ind w:firstLine="0"/>
                    <w:jc w:val="left"/>
                    <w:rPr>
                      <w:rFonts w:ascii="Arial" w:eastAsia="Times New Roman" w:hAnsi="Arial" w:cs="Arial"/>
                      <w:sz w:val="18"/>
                      <w:szCs w:val="18"/>
                    </w:rPr>
                  </w:pPr>
                </w:p>
              </w:tc>
              <w:tc>
                <w:tcPr>
                  <w:tcW w:w="3902" w:type="dxa"/>
                  <w:tcBorders>
                    <w:top w:val="single" w:sz="4" w:space="0" w:color="auto"/>
                    <w:bottom w:val="single" w:sz="4" w:space="0" w:color="auto"/>
                  </w:tcBorders>
                  <w:vAlign w:val="center"/>
                  <w:hideMark/>
                </w:tcPr>
                <w:p w14:paraId="6C43A56B" w14:textId="77777777" w:rsidR="00537619" w:rsidRPr="00537619" w:rsidRDefault="00537619" w:rsidP="00537619">
                  <w:pPr>
                    <w:pStyle w:val="ListParagraph"/>
                    <w:numPr>
                      <w:ilvl w:val="0"/>
                      <w:numId w:val="2"/>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 xml:space="preserve">Restriction of the use of hazardous </w:t>
                  </w:r>
                </w:p>
                <w:p w14:paraId="2F0611E3" w14:textId="77777777" w:rsidR="00537619" w:rsidRDefault="00537619" w:rsidP="00537619">
                  <w:pPr>
                    <w:pStyle w:val="ListParagraph"/>
                    <w:spacing w:line="256" w:lineRule="auto"/>
                    <w:ind w:left="360" w:firstLine="0"/>
                    <w:jc w:val="left"/>
                    <w:rPr>
                      <w:rFonts w:ascii="Times New Roman" w:eastAsia="Times New Roman" w:hAnsi="Times New Roman" w:cs="Times New Roman"/>
                      <w:color w:val="000000"/>
                      <w:kern w:val="24"/>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 xml:space="preserve">substances, and the development of </w:t>
                  </w:r>
                </w:p>
                <w:p w14:paraId="7C616757" w14:textId="54036308"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alternative materials</w:t>
                  </w:r>
                </w:p>
              </w:tc>
            </w:tr>
            <w:tr w:rsidR="00537619" w:rsidRPr="006319E8" w14:paraId="28B0D26C" w14:textId="77777777" w:rsidTr="00537619">
              <w:trPr>
                <w:trHeight w:val="709"/>
              </w:trPr>
              <w:tc>
                <w:tcPr>
                  <w:tcW w:w="2173" w:type="dxa"/>
                  <w:tcBorders>
                    <w:top w:val="single" w:sz="4" w:space="0" w:color="auto"/>
                    <w:bottom w:val="single" w:sz="4" w:space="0" w:color="auto"/>
                  </w:tcBorders>
                  <w:vAlign w:val="center"/>
                  <w:hideMark/>
                </w:tcPr>
                <w:p w14:paraId="3D19E853" w14:textId="77777777"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Stage   II</w:t>
                  </w:r>
                </w:p>
                <w:p w14:paraId="25F28687" w14:textId="77777777"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Collection of ELV</w:t>
                  </w:r>
                </w:p>
                <w:p w14:paraId="641FC2BB" w14:textId="4F286AFA" w:rsidR="00537619" w:rsidRPr="006319E8" w:rsidRDefault="00537619" w:rsidP="00537619">
                  <w:pPr>
                    <w:spacing w:line="256" w:lineRule="auto"/>
                    <w:ind w:firstLine="0"/>
                    <w:jc w:val="center"/>
                    <w:rPr>
                      <w:rFonts w:ascii="Arial" w:eastAsia="Times New Roman" w:hAnsi="Arial" w:cs="Arial"/>
                      <w:sz w:val="18"/>
                      <w:szCs w:val="18"/>
                    </w:rPr>
                  </w:pPr>
                </w:p>
              </w:tc>
              <w:tc>
                <w:tcPr>
                  <w:tcW w:w="2790" w:type="dxa"/>
                  <w:tcBorders>
                    <w:top w:val="single" w:sz="4" w:space="0" w:color="auto"/>
                    <w:bottom w:val="single" w:sz="4" w:space="0" w:color="auto"/>
                  </w:tcBorders>
                  <w:vAlign w:val="center"/>
                  <w:hideMark/>
                </w:tcPr>
                <w:p w14:paraId="317E6A09" w14:textId="5C9CD009" w:rsidR="00537619" w:rsidRPr="006319E8" w:rsidRDefault="00537619" w:rsidP="00537619">
                  <w:pPr>
                    <w:spacing w:line="256" w:lineRule="auto"/>
                    <w:ind w:firstLine="0"/>
                    <w:jc w:val="left"/>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Reliable collection of scrap cars</w:t>
                  </w:r>
                </w:p>
                <w:p w14:paraId="59B69689" w14:textId="77777777" w:rsidR="00537619" w:rsidRPr="006319E8" w:rsidRDefault="00537619" w:rsidP="00537619">
                  <w:pPr>
                    <w:spacing w:line="256" w:lineRule="auto"/>
                    <w:ind w:firstLine="0"/>
                    <w:jc w:val="left"/>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 xml:space="preserve">Prevention of illegal </w:t>
                  </w:r>
                  <w:r w:rsidRPr="009E373B">
                    <w:rPr>
                      <w:rFonts w:ascii="Times New Roman" w:eastAsia="Times New Roman" w:hAnsi="Times New Roman" w:cs="Times New Roman"/>
                      <w:color w:val="000000"/>
                      <w:kern w:val="24"/>
                      <w:sz w:val="18"/>
                      <w:szCs w:val="18"/>
                    </w:rPr>
                    <w:t>activities</w:t>
                  </w:r>
                </w:p>
              </w:tc>
              <w:tc>
                <w:tcPr>
                  <w:tcW w:w="3902" w:type="dxa"/>
                  <w:tcBorders>
                    <w:top w:val="single" w:sz="4" w:space="0" w:color="auto"/>
                    <w:bottom w:val="single" w:sz="4" w:space="0" w:color="auto"/>
                  </w:tcBorders>
                  <w:vAlign w:val="center"/>
                  <w:hideMark/>
                </w:tcPr>
                <w:p w14:paraId="5C5ABF10" w14:textId="77777777" w:rsidR="00537619" w:rsidRPr="00537619" w:rsidRDefault="00537619" w:rsidP="00537619">
                  <w:pPr>
                    <w:pStyle w:val="ListParagraph"/>
                    <w:numPr>
                      <w:ilvl w:val="0"/>
                      <w:numId w:val="3"/>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 xml:space="preserve">Integration and centralization of the </w:t>
                  </w:r>
                </w:p>
                <w:p w14:paraId="4CB9F99C" w14:textId="6E592EA6"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management of scrap cars</w:t>
                  </w:r>
                </w:p>
                <w:p w14:paraId="609A1387" w14:textId="77777777" w:rsidR="00537619" w:rsidRPr="00537619" w:rsidRDefault="00537619" w:rsidP="00537619">
                  <w:pPr>
                    <w:pStyle w:val="ListParagraph"/>
                    <w:numPr>
                      <w:ilvl w:val="0"/>
                      <w:numId w:val="3"/>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Providing the public with information on</w:t>
                  </w:r>
                </w:p>
                <w:p w14:paraId="15A9A878" w14:textId="1EA49048"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 xml:space="preserve"> the automobile recycling system</w:t>
                  </w:r>
                </w:p>
              </w:tc>
            </w:tr>
            <w:tr w:rsidR="00537619" w:rsidRPr="006319E8" w14:paraId="65FB7034" w14:textId="77777777" w:rsidTr="00537619">
              <w:trPr>
                <w:trHeight w:val="509"/>
              </w:trPr>
              <w:tc>
                <w:tcPr>
                  <w:tcW w:w="2173" w:type="dxa"/>
                  <w:tcBorders>
                    <w:top w:val="single" w:sz="4" w:space="0" w:color="auto"/>
                    <w:bottom w:val="single" w:sz="4" w:space="0" w:color="auto"/>
                  </w:tcBorders>
                  <w:vAlign w:val="center"/>
                  <w:hideMark/>
                </w:tcPr>
                <w:p w14:paraId="22853002" w14:textId="77777777"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Stage III</w:t>
                  </w:r>
                </w:p>
                <w:p w14:paraId="6A8F8E19" w14:textId="77777777" w:rsidR="00537619" w:rsidRPr="006319E8" w:rsidRDefault="00537619" w:rsidP="00537619">
                  <w:pPr>
                    <w:spacing w:line="256" w:lineRule="auto"/>
                    <w:ind w:firstLine="0"/>
                    <w:jc w:val="center"/>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Dismantling/ Recovery / Depollution</w:t>
                  </w:r>
                </w:p>
                <w:p w14:paraId="204B38F7" w14:textId="06E5D399" w:rsidR="00537619" w:rsidRPr="006319E8" w:rsidRDefault="00537619" w:rsidP="00537619">
                  <w:pPr>
                    <w:spacing w:line="256" w:lineRule="auto"/>
                    <w:ind w:firstLine="0"/>
                    <w:jc w:val="center"/>
                    <w:rPr>
                      <w:rFonts w:ascii="Arial" w:eastAsia="Times New Roman" w:hAnsi="Arial" w:cs="Arial"/>
                      <w:sz w:val="18"/>
                      <w:szCs w:val="18"/>
                    </w:rPr>
                  </w:pPr>
                </w:p>
              </w:tc>
              <w:tc>
                <w:tcPr>
                  <w:tcW w:w="2790" w:type="dxa"/>
                  <w:tcBorders>
                    <w:top w:val="single" w:sz="4" w:space="0" w:color="auto"/>
                    <w:bottom w:val="single" w:sz="4" w:space="0" w:color="auto"/>
                  </w:tcBorders>
                  <w:vAlign w:val="center"/>
                  <w:hideMark/>
                </w:tcPr>
                <w:p w14:paraId="00D51415" w14:textId="77777777" w:rsidR="00537619" w:rsidRPr="006319E8" w:rsidRDefault="00537619" w:rsidP="00537619">
                  <w:pPr>
                    <w:spacing w:line="256" w:lineRule="auto"/>
                    <w:ind w:firstLine="0"/>
                    <w:jc w:val="left"/>
                    <w:rPr>
                      <w:rFonts w:ascii="Arial" w:eastAsia="Times New Roman" w:hAnsi="Arial" w:cs="Arial"/>
                      <w:sz w:val="18"/>
                      <w:szCs w:val="18"/>
                    </w:rPr>
                  </w:pPr>
                  <w:r w:rsidRPr="006319E8">
                    <w:rPr>
                      <w:rFonts w:ascii="Times New Roman" w:eastAsia="Times New Roman" w:hAnsi="Times New Roman" w:cs="Times New Roman"/>
                      <w:color w:val="000000"/>
                      <w:kern w:val="24"/>
                      <w:sz w:val="18"/>
                      <w:szCs w:val="18"/>
                    </w:rPr>
                    <w:t>Proper treatment of hazardous substances</w:t>
                  </w:r>
                </w:p>
                <w:p w14:paraId="09700D86" w14:textId="6E04529A" w:rsidR="00537619" w:rsidRPr="006319E8" w:rsidRDefault="009E2A87" w:rsidP="00537619">
                  <w:pPr>
                    <w:spacing w:line="256" w:lineRule="auto"/>
                    <w:ind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The s</w:t>
                  </w:r>
                  <w:r w:rsidR="00537619" w:rsidRPr="006319E8">
                    <w:rPr>
                      <w:rFonts w:ascii="Times New Roman" w:eastAsia="Times New Roman" w:hAnsi="Times New Roman" w:cs="Times New Roman"/>
                      <w:color w:val="000000"/>
                      <w:kern w:val="24"/>
                      <w:sz w:val="18"/>
                      <w:szCs w:val="18"/>
                    </w:rPr>
                    <w:t>afe working environment during dismantling</w:t>
                  </w:r>
                </w:p>
              </w:tc>
              <w:tc>
                <w:tcPr>
                  <w:tcW w:w="3902" w:type="dxa"/>
                  <w:tcBorders>
                    <w:top w:val="single" w:sz="4" w:space="0" w:color="auto"/>
                    <w:bottom w:val="single" w:sz="4" w:space="0" w:color="auto"/>
                  </w:tcBorders>
                  <w:vAlign w:val="center"/>
                  <w:hideMark/>
                </w:tcPr>
                <w:p w14:paraId="70D122B4" w14:textId="77777777" w:rsidR="00537619" w:rsidRPr="00537619" w:rsidRDefault="00537619" w:rsidP="00537619">
                  <w:pPr>
                    <w:pStyle w:val="ListParagraph"/>
                    <w:numPr>
                      <w:ilvl w:val="0"/>
                      <w:numId w:val="4"/>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 xml:space="preserve">Stricter system for collection of </w:t>
                  </w:r>
                </w:p>
                <w:p w14:paraId="26F9A833" w14:textId="77777777" w:rsidR="00537619" w:rsidRDefault="00537619" w:rsidP="00537619">
                  <w:pPr>
                    <w:pStyle w:val="ListParagraph"/>
                    <w:spacing w:line="256" w:lineRule="auto"/>
                    <w:ind w:left="360" w:firstLine="0"/>
                    <w:jc w:val="left"/>
                    <w:rPr>
                      <w:rFonts w:ascii="Times New Roman" w:eastAsia="Times New Roman" w:hAnsi="Times New Roman" w:cs="Times New Roman"/>
                      <w:color w:val="000000"/>
                      <w:kern w:val="24"/>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 xml:space="preserve">hazardous substances and appropriate </w:t>
                  </w:r>
                </w:p>
                <w:p w14:paraId="2AC38162" w14:textId="54AE1792"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treatment</w:t>
                  </w:r>
                </w:p>
                <w:p w14:paraId="4D800E7A" w14:textId="77777777" w:rsidR="00537619" w:rsidRPr="00537619" w:rsidRDefault="00537619" w:rsidP="00537619">
                  <w:pPr>
                    <w:pStyle w:val="ListParagraph"/>
                    <w:numPr>
                      <w:ilvl w:val="0"/>
                      <w:numId w:val="4"/>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Modernization and automation of</w:t>
                  </w:r>
                </w:p>
                <w:p w14:paraId="29475851" w14:textId="05D44343"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 xml:space="preserve"> dismantling</w:t>
                  </w:r>
                </w:p>
                <w:p w14:paraId="1A9EF073" w14:textId="77777777" w:rsidR="00537619" w:rsidRPr="00537619" w:rsidRDefault="00537619" w:rsidP="00537619">
                  <w:pPr>
                    <w:pStyle w:val="ListParagraph"/>
                    <w:numPr>
                      <w:ilvl w:val="0"/>
                      <w:numId w:val="4"/>
                    </w:numPr>
                    <w:spacing w:line="256" w:lineRule="auto"/>
                    <w:ind w:firstLine="0"/>
                    <w:jc w:val="left"/>
                    <w:rPr>
                      <w:rFonts w:ascii="Arial" w:eastAsia="Times New Roman" w:hAnsi="Arial" w:cs="Arial"/>
                      <w:sz w:val="18"/>
                      <w:szCs w:val="18"/>
                    </w:rPr>
                  </w:pPr>
                  <w:r w:rsidRPr="009E373B">
                    <w:rPr>
                      <w:rFonts w:ascii="Times New Roman" w:eastAsia="Times New Roman" w:hAnsi="Times New Roman" w:cs="Times New Roman"/>
                      <w:color w:val="000000"/>
                      <w:kern w:val="24"/>
                      <w:sz w:val="18"/>
                      <w:szCs w:val="18"/>
                    </w:rPr>
                    <w:t xml:space="preserve">Compliance with related rules and </w:t>
                  </w:r>
                  <w:proofErr w:type="gramStart"/>
                  <w:r w:rsidRPr="009E373B">
                    <w:rPr>
                      <w:rFonts w:ascii="Times New Roman" w:eastAsia="Times New Roman" w:hAnsi="Times New Roman" w:cs="Times New Roman"/>
                      <w:color w:val="000000"/>
                      <w:kern w:val="24"/>
                      <w:sz w:val="18"/>
                      <w:szCs w:val="18"/>
                    </w:rPr>
                    <w:t>their</w:t>
                  </w:r>
                  <w:proofErr w:type="gramEnd"/>
                  <w:r w:rsidRPr="009E373B">
                    <w:rPr>
                      <w:rFonts w:ascii="Times New Roman" w:eastAsia="Times New Roman" w:hAnsi="Times New Roman" w:cs="Times New Roman"/>
                      <w:color w:val="000000"/>
                      <w:kern w:val="24"/>
                      <w:sz w:val="18"/>
                      <w:szCs w:val="18"/>
                    </w:rPr>
                    <w:t xml:space="preserve"> </w:t>
                  </w:r>
                </w:p>
                <w:p w14:paraId="3113F71A" w14:textId="31036FB3" w:rsidR="00537619" w:rsidRPr="009E373B" w:rsidRDefault="00537619" w:rsidP="00537619">
                  <w:pPr>
                    <w:pStyle w:val="ListParagraph"/>
                    <w:spacing w:line="256" w:lineRule="auto"/>
                    <w:ind w:left="360" w:firstLine="0"/>
                    <w:jc w:val="left"/>
                    <w:rPr>
                      <w:rFonts w:ascii="Arial" w:eastAsia="Times New Roman" w:hAnsi="Arial" w:cs="Arial"/>
                      <w:sz w:val="18"/>
                      <w:szCs w:val="18"/>
                    </w:rPr>
                  </w:pPr>
                  <w:r>
                    <w:rPr>
                      <w:rFonts w:ascii="Times New Roman" w:eastAsia="Times New Roman" w:hAnsi="Times New Roman" w:cs="Times New Roman"/>
                      <w:color w:val="000000"/>
                      <w:kern w:val="24"/>
                      <w:sz w:val="18"/>
                      <w:szCs w:val="18"/>
                    </w:rPr>
                    <w:t xml:space="preserve">        </w:t>
                  </w:r>
                  <w:r w:rsidRPr="009E373B">
                    <w:rPr>
                      <w:rFonts w:ascii="Times New Roman" w:eastAsia="Times New Roman" w:hAnsi="Times New Roman" w:cs="Times New Roman"/>
                      <w:color w:val="000000"/>
                      <w:kern w:val="24"/>
                      <w:sz w:val="18"/>
                      <w:szCs w:val="18"/>
                    </w:rPr>
                    <w:t>stricter enforcement</w:t>
                  </w:r>
                </w:p>
              </w:tc>
            </w:tr>
            <w:tr w:rsidR="00537619" w:rsidRPr="006319E8" w14:paraId="611FEF85" w14:textId="77777777" w:rsidTr="00537619">
              <w:trPr>
                <w:trHeight w:val="539"/>
              </w:trPr>
              <w:tc>
                <w:tcPr>
                  <w:tcW w:w="2173" w:type="dxa"/>
                  <w:tcBorders>
                    <w:top w:val="single" w:sz="4" w:space="0" w:color="auto"/>
                    <w:bottom w:val="single" w:sz="4" w:space="0" w:color="auto"/>
                  </w:tcBorders>
                  <w:vAlign w:val="center"/>
                </w:tcPr>
                <w:p w14:paraId="7A0C7595" w14:textId="77777777" w:rsidR="00537619" w:rsidRPr="006304B3" w:rsidRDefault="00537619" w:rsidP="00537619">
                  <w:pPr>
                    <w:spacing w:line="259" w:lineRule="auto"/>
                    <w:ind w:firstLine="0"/>
                    <w:jc w:val="center"/>
                    <w:rPr>
                      <w:rFonts w:ascii="Times New Roman" w:hAnsi="Times New Roman" w:cs="Times New Roman"/>
                      <w:sz w:val="18"/>
                      <w:szCs w:val="18"/>
                    </w:rPr>
                  </w:pPr>
                  <w:r w:rsidRPr="006304B3">
                    <w:rPr>
                      <w:rFonts w:ascii="Times New Roman" w:hAnsi="Times New Roman" w:cs="Times New Roman"/>
                      <w:sz w:val="18"/>
                      <w:szCs w:val="18"/>
                    </w:rPr>
                    <w:t>Stage IV</w:t>
                  </w:r>
                </w:p>
                <w:p w14:paraId="4B07D2DC" w14:textId="77777777" w:rsidR="00537619" w:rsidRPr="009E373B" w:rsidRDefault="00537619" w:rsidP="00537619">
                  <w:pPr>
                    <w:spacing w:line="256" w:lineRule="auto"/>
                    <w:ind w:firstLine="0"/>
                    <w:jc w:val="center"/>
                    <w:rPr>
                      <w:rFonts w:ascii="Times New Roman" w:eastAsia="Times New Roman" w:hAnsi="Times New Roman" w:cs="Times New Roman"/>
                      <w:color w:val="000000"/>
                      <w:kern w:val="24"/>
                      <w:sz w:val="18"/>
                      <w:szCs w:val="18"/>
                    </w:rPr>
                  </w:pPr>
                  <w:r w:rsidRPr="006304B3">
                    <w:rPr>
                      <w:rFonts w:ascii="Times New Roman" w:hAnsi="Times New Roman" w:cs="Times New Roman"/>
                      <w:sz w:val="18"/>
                      <w:szCs w:val="18"/>
                    </w:rPr>
                    <w:t>Shredding</w:t>
                  </w:r>
                </w:p>
              </w:tc>
              <w:tc>
                <w:tcPr>
                  <w:tcW w:w="2790" w:type="dxa"/>
                  <w:tcBorders>
                    <w:top w:val="single" w:sz="4" w:space="0" w:color="auto"/>
                    <w:bottom w:val="single" w:sz="4" w:space="0" w:color="auto"/>
                  </w:tcBorders>
                  <w:vAlign w:val="center"/>
                </w:tcPr>
                <w:p w14:paraId="063113F9" w14:textId="39F33E65" w:rsidR="00537619" w:rsidRPr="006304B3" w:rsidRDefault="00537619" w:rsidP="00537619">
                  <w:pPr>
                    <w:spacing w:line="259" w:lineRule="auto"/>
                    <w:ind w:firstLine="0"/>
                    <w:jc w:val="left"/>
                    <w:rPr>
                      <w:rFonts w:ascii="Times New Roman" w:hAnsi="Times New Roman" w:cs="Times New Roman"/>
                      <w:sz w:val="18"/>
                      <w:szCs w:val="18"/>
                    </w:rPr>
                  </w:pPr>
                  <w:r w:rsidRPr="006304B3">
                    <w:rPr>
                      <w:rFonts w:ascii="Times New Roman" w:hAnsi="Times New Roman" w:cs="Times New Roman"/>
                      <w:sz w:val="18"/>
                      <w:szCs w:val="18"/>
                    </w:rPr>
                    <w:t>Keeping treatment capacity</w:t>
                  </w:r>
                </w:p>
                <w:p w14:paraId="23D7E6F7" w14:textId="77777777" w:rsidR="00537619" w:rsidRPr="009E373B" w:rsidRDefault="00537619" w:rsidP="00537619">
                  <w:pPr>
                    <w:spacing w:line="256" w:lineRule="auto"/>
                    <w:ind w:firstLine="0"/>
                    <w:jc w:val="left"/>
                    <w:rPr>
                      <w:rFonts w:ascii="Times New Roman" w:eastAsia="Times New Roman" w:hAnsi="Times New Roman" w:cs="Times New Roman"/>
                      <w:color w:val="000000"/>
                      <w:kern w:val="24"/>
                      <w:sz w:val="18"/>
                      <w:szCs w:val="18"/>
                    </w:rPr>
                  </w:pPr>
                  <w:r w:rsidRPr="006304B3">
                    <w:rPr>
                      <w:rFonts w:ascii="Times New Roman" w:hAnsi="Times New Roman" w:cs="Times New Roman"/>
                      <w:sz w:val="18"/>
                      <w:szCs w:val="18"/>
                    </w:rPr>
                    <w:t>Avoidance of geographic skewness</w:t>
                  </w:r>
                </w:p>
              </w:tc>
              <w:tc>
                <w:tcPr>
                  <w:tcW w:w="3902" w:type="dxa"/>
                  <w:tcBorders>
                    <w:top w:val="single" w:sz="4" w:space="0" w:color="auto"/>
                    <w:bottom w:val="single" w:sz="4" w:space="0" w:color="auto"/>
                  </w:tcBorders>
                  <w:vAlign w:val="center"/>
                </w:tcPr>
                <w:p w14:paraId="16BAAC86" w14:textId="77777777" w:rsidR="00537619" w:rsidRDefault="00537619" w:rsidP="00537619">
                  <w:pPr>
                    <w:pStyle w:val="ListParagraph"/>
                    <w:numPr>
                      <w:ilvl w:val="0"/>
                      <w:numId w:val="5"/>
                    </w:numPr>
                    <w:ind w:firstLine="0"/>
                    <w:jc w:val="left"/>
                    <w:rPr>
                      <w:rFonts w:ascii="Times New Roman" w:hAnsi="Times New Roman" w:cs="Times New Roman"/>
                      <w:sz w:val="18"/>
                      <w:szCs w:val="18"/>
                    </w:rPr>
                  </w:pPr>
                  <w:r w:rsidRPr="009E373B">
                    <w:rPr>
                      <w:rFonts w:ascii="Times New Roman" w:hAnsi="Times New Roman" w:cs="Times New Roman"/>
                      <w:sz w:val="18"/>
                      <w:szCs w:val="18"/>
                    </w:rPr>
                    <w:t xml:space="preserve">Stabilization of the scrap market and its </w:t>
                  </w:r>
                </w:p>
                <w:p w14:paraId="2CC44B5A" w14:textId="0262E625" w:rsidR="00537619" w:rsidRPr="009E373B" w:rsidRDefault="00537619" w:rsidP="00537619">
                  <w:pPr>
                    <w:pStyle w:val="ListParagraph"/>
                    <w:ind w:left="360" w:firstLine="0"/>
                    <w:jc w:val="left"/>
                    <w:rPr>
                      <w:rFonts w:ascii="Times New Roman" w:hAnsi="Times New Roman" w:cs="Times New Roman"/>
                      <w:sz w:val="18"/>
                      <w:szCs w:val="18"/>
                    </w:rPr>
                  </w:pPr>
                  <w:r>
                    <w:rPr>
                      <w:rFonts w:ascii="Times New Roman" w:hAnsi="Times New Roman" w:cs="Times New Roman"/>
                      <w:sz w:val="18"/>
                      <w:szCs w:val="18"/>
                    </w:rPr>
                    <w:t xml:space="preserve">        </w:t>
                  </w:r>
                  <w:r w:rsidRPr="009E373B">
                    <w:rPr>
                      <w:rFonts w:ascii="Times New Roman" w:hAnsi="Times New Roman" w:cs="Times New Roman"/>
                      <w:sz w:val="18"/>
                      <w:szCs w:val="18"/>
                    </w:rPr>
                    <w:t>cooperation with the system</w:t>
                  </w:r>
                </w:p>
                <w:p w14:paraId="018B8953" w14:textId="77777777" w:rsidR="00537619" w:rsidRPr="009E373B" w:rsidRDefault="00537619" w:rsidP="00537619">
                  <w:pPr>
                    <w:pStyle w:val="ListParagraph"/>
                    <w:spacing w:line="256" w:lineRule="auto"/>
                    <w:ind w:left="360" w:firstLine="0"/>
                    <w:jc w:val="left"/>
                    <w:rPr>
                      <w:rFonts w:ascii="Times New Roman" w:eastAsia="Times New Roman" w:hAnsi="Times New Roman" w:cs="Times New Roman"/>
                      <w:color w:val="000000"/>
                      <w:kern w:val="24"/>
                      <w:sz w:val="18"/>
                      <w:szCs w:val="18"/>
                    </w:rPr>
                  </w:pPr>
                </w:p>
              </w:tc>
            </w:tr>
            <w:tr w:rsidR="00537619" w:rsidRPr="006319E8" w14:paraId="5C74BF86" w14:textId="77777777" w:rsidTr="00537619">
              <w:trPr>
                <w:trHeight w:val="400"/>
              </w:trPr>
              <w:tc>
                <w:tcPr>
                  <w:tcW w:w="2173" w:type="dxa"/>
                  <w:tcBorders>
                    <w:top w:val="single" w:sz="4" w:space="0" w:color="auto"/>
                    <w:bottom w:val="single" w:sz="4" w:space="0" w:color="auto"/>
                  </w:tcBorders>
                  <w:vAlign w:val="center"/>
                </w:tcPr>
                <w:p w14:paraId="2134AE44" w14:textId="77777777" w:rsidR="00537619" w:rsidRPr="006304B3" w:rsidRDefault="00537619" w:rsidP="00537619">
                  <w:pPr>
                    <w:spacing w:line="259" w:lineRule="auto"/>
                    <w:ind w:firstLine="0"/>
                    <w:jc w:val="center"/>
                    <w:rPr>
                      <w:rFonts w:ascii="Times New Roman" w:hAnsi="Times New Roman" w:cs="Times New Roman"/>
                      <w:sz w:val="18"/>
                      <w:szCs w:val="18"/>
                    </w:rPr>
                  </w:pPr>
                  <w:r w:rsidRPr="006304B3">
                    <w:rPr>
                      <w:rFonts w:ascii="Times New Roman" w:hAnsi="Times New Roman" w:cs="Times New Roman"/>
                      <w:sz w:val="18"/>
                      <w:szCs w:val="18"/>
                    </w:rPr>
                    <w:t>Stage V</w:t>
                  </w:r>
                </w:p>
                <w:p w14:paraId="7D0E29B0" w14:textId="77777777" w:rsidR="00537619" w:rsidRPr="009E373B" w:rsidRDefault="00537619" w:rsidP="00537619">
                  <w:pPr>
                    <w:spacing w:line="256" w:lineRule="auto"/>
                    <w:ind w:firstLine="0"/>
                    <w:jc w:val="center"/>
                    <w:rPr>
                      <w:rFonts w:ascii="Times New Roman" w:eastAsia="Times New Roman" w:hAnsi="Times New Roman" w:cs="Times New Roman"/>
                      <w:color w:val="000000"/>
                      <w:kern w:val="24"/>
                      <w:sz w:val="18"/>
                      <w:szCs w:val="18"/>
                    </w:rPr>
                  </w:pPr>
                  <w:r w:rsidRPr="006304B3">
                    <w:rPr>
                      <w:rFonts w:ascii="Times New Roman" w:hAnsi="Times New Roman" w:cs="Times New Roman"/>
                      <w:sz w:val="18"/>
                      <w:szCs w:val="18"/>
                    </w:rPr>
                    <w:t>Post-shredding 1</w:t>
                  </w:r>
                </w:p>
              </w:tc>
              <w:tc>
                <w:tcPr>
                  <w:tcW w:w="2790" w:type="dxa"/>
                  <w:tcBorders>
                    <w:top w:val="single" w:sz="4" w:space="0" w:color="auto"/>
                    <w:bottom w:val="single" w:sz="4" w:space="0" w:color="auto"/>
                  </w:tcBorders>
                  <w:vAlign w:val="center"/>
                </w:tcPr>
                <w:p w14:paraId="23622D9D" w14:textId="43AD69CE" w:rsidR="00537619" w:rsidRPr="009E373B" w:rsidRDefault="00537619" w:rsidP="00537619">
                  <w:pPr>
                    <w:spacing w:line="259" w:lineRule="auto"/>
                    <w:ind w:firstLine="0"/>
                    <w:jc w:val="left"/>
                    <w:rPr>
                      <w:rFonts w:ascii="Times New Roman" w:hAnsi="Times New Roman" w:cs="Times New Roman"/>
                      <w:sz w:val="18"/>
                      <w:szCs w:val="18"/>
                    </w:rPr>
                  </w:pPr>
                  <w:r w:rsidRPr="006304B3">
                    <w:rPr>
                      <w:rFonts w:ascii="Times New Roman" w:hAnsi="Times New Roman" w:cs="Times New Roman"/>
                      <w:sz w:val="18"/>
                      <w:szCs w:val="18"/>
                    </w:rPr>
                    <w:t>Intensive separation of materials</w:t>
                  </w:r>
                </w:p>
              </w:tc>
              <w:tc>
                <w:tcPr>
                  <w:tcW w:w="3902" w:type="dxa"/>
                  <w:tcBorders>
                    <w:top w:val="single" w:sz="4" w:space="0" w:color="auto"/>
                    <w:bottom w:val="single" w:sz="4" w:space="0" w:color="auto"/>
                  </w:tcBorders>
                  <w:vAlign w:val="center"/>
                </w:tcPr>
                <w:p w14:paraId="087CB070" w14:textId="11595209" w:rsidR="00537619" w:rsidRPr="009E373B" w:rsidRDefault="00537619" w:rsidP="00537619">
                  <w:pPr>
                    <w:pStyle w:val="ListParagraph"/>
                    <w:numPr>
                      <w:ilvl w:val="0"/>
                      <w:numId w:val="5"/>
                    </w:numPr>
                    <w:ind w:firstLine="0"/>
                    <w:jc w:val="left"/>
                    <w:rPr>
                      <w:rFonts w:ascii="Times New Roman" w:hAnsi="Times New Roman" w:cs="Times New Roman"/>
                      <w:sz w:val="18"/>
                      <w:szCs w:val="18"/>
                    </w:rPr>
                  </w:pPr>
                  <w:r w:rsidRPr="009E373B">
                    <w:rPr>
                      <w:rFonts w:ascii="Times New Roman" w:hAnsi="Times New Roman" w:cs="Times New Roman"/>
                      <w:sz w:val="18"/>
                      <w:szCs w:val="18"/>
                    </w:rPr>
                    <w:t xml:space="preserve">Automation of the separation </w:t>
                  </w:r>
                  <w:r w:rsidR="009E2A87">
                    <w:rPr>
                      <w:rFonts w:ascii="Times New Roman" w:hAnsi="Times New Roman" w:cs="Times New Roman"/>
                      <w:sz w:val="18"/>
                      <w:szCs w:val="18"/>
                    </w:rPr>
                    <w:t xml:space="preserve">of </w:t>
                  </w:r>
                  <w:proofErr w:type="spellStart"/>
                  <w:r w:rsidRPr="009E373B">
                    <w:rPr>
                      <w:rFonts w:ascii="Times New Roman" w:hAnsi="Times New Roman" w:cs="Times New Roman"/>
                      <w:sz w:val="18"/>
                      <w:szCs w:val="18"/>
                    </w:rPr>
                    <w:t>labo</w:t>
                  </w:r>
                  <w:r w:rsidR="009E2A87">
                    <w:rPr>
                      <w:rFonts w:ascii="Times New Roman" w:hAnsi="Times New Roman" w:cs="Times New Roman"/>
                      <w:sz w:val="18"/>
                      <w:szCs w:val="18"/>
                    </w:rPr>
                    <w:t>u</w:t>
                  </w:r>
                  <w:r w:rsidRPr="009E373B">
                    <w:rPr>
                      <w:rFonts w:ascii="Times New Roman" w:hAnsi="Times New Roman" w:cs="Times New Roman"/>
                      <w:sz w:val="18"/>
                      <w:szCs w:val="18"/>
                    </w:rPr>
                    <w:t>r</w:t>
                  </w:r>
                  <w:proofErr w:type="spellEnd"/>
                </w:p>
                <w:p w14:paraId="32896858" w14:textId="77777777" w:rsidR="00537619" w:rsidRPr="009E373B" w:rsidRDefault="00537619" w:rsidP="00537619">
                  <w:pPr>
                    <w:pStyle w:val="ListParagraph"/>
                    <w:numPr>
                      <w:ilvl w:val="0"/>
                      <w:numId w:val="5"/>
                    </w:numPr>
                    <w:ind w:firstLine="0"/>
                    <w:jc w:val="left"/>
                    <w:rPr>
                      <w:rFonts w:ascii="Times New Roman" w:hAnsi="Times New Roman" w:cs="Times New Roman"/>
                      <w:sz w:val="18"/>
                      <w:szCs w:val="18"/>
                    </w:rPr>
                  </w:pPr>
                  <w:r w:rsidRPr="009E373B">
                    <w:rPr>
                      <w:rFonts w:ascii="Times New Roman" w:hAnsi="Times New Roman" w:cs="Times New Roman"/>
                      <w:sz w:val="18"/>
                      <w:szCs w:val="18"/>
                    </w:rPr>
                    <w:t>Development of separation techniques</w:t>
                  </w:r>
                </w:p>
              </w:tc>
            </w:tr>
            <w:tr w:rsidR="00537619" w:rsidRPr="006319E8" w14:paraId="7FD37325" w14:textId="77777777" w:rsidTr="00537619">
              <w:trPr>
                <w:trHeight w:val="595"/>
              </w:trPr>
              <w:tc>
                <w:tcPr>
                  <w:tcW w:w="2173" w:type="dxa"/>
                  <w:tcBorders>
                    <w:top w:val="single" w:sz="4" w:space="0" w:color="auto"/>
                  </w:tcBorders>
                  <w:vAlign w:val="center"/>
                </w:tcPr>
                <w:p w14:paraId="05E4636E" w14:textId="77777777" w:rsidR="00537619" w:rsidRPr="00BF1614" w:rsidRDefault="00537619" w:rsidP="00537619">
                  <w:pPr>
                    <w:spacing w:line="259" w:lineRule="auto"/>
                    <w:ind w:firstLine="0"/>
                    <w:jc w:val="center"/>
                    <w:rPr>
                      <w:rFonts w:ascii="Times New Roman" w:hAnsi="Times New Roman" w:cs="Times New Roman"/>
                      <w:sz w:val="18"/>
                      <w:szCs w:val="18"/>
                    </w:rPr>
                  </w:pPr>
                  <w:r w:rsidRPr="00BF1614">
                    <w:rPr>
                      <w:rFonts w:ascii="Times New Roman" w:hAnsi="Times New Roman" w:cs="Times New Roman"/>
                      <w:sz w:val="18"/>
                      <w:szCs w:val="18"/>
                    </w:rPr>
                    <w:t>Stage VI</w:t>
                  </w:r>
                </w:p>
                <w:p w14:paraId="25C72E15" w14:textId="77777777" w:rsidR="00537619" w:rsidRPr="009E373B" w:rsidRDefault="00537619" w:rsidP="00537619">
                  <w:pPr>
                    <w:ind w:firstLine="0"/>
                    <w:jc w:val="center"/>
                    <w:rPr>
                      <w:rFonts w:ascii="Times New Roman" w:hAnsi="Times New Roman" w:cs="Times New Roman"/>
                      <w:sz w:val="18"/>
                      <w:szCs w:val="18"/>
                    </w:rPr>
                  </w:pPr>
                  <w:r w:rsidRPr="00BF1614">
                    <w:rPr>
                      <w:rFonts w:ascii="Times New Roman" w:hAnsi="Times New Roman" w:cs="Times New Roman"/>
                      <w:sz w:val="18"/>
                      <w:szCs w:val="18"/>
                    </w:rPr>
                    <w:t>Post-shredding 2</w:t>
                  </w:r>
                </w:p>
              </w:tc>
              <w:tc>
                <w:tcPr>
                  <w:tcW w:w="2790" w:type="dxa"/>
                  <w:tcBorders>
                    <w:top w:val="single" w:sz="4" w:space="0" w:color="auto"/>
                  </w:tcBorders>
                  <w:vAlign w:val="center"/>
                </w:tcPr>
                <w:p w14:paraId="653F9B2B" w14:textId="6EC0D7C1" w:rsidR="00537619" w:rsidRPr="00BF1614" w:rsidRDefault="00537619" w:rsidP="00537619">
                  <w:pPr>
                    <w:spacing w:line="259" w:lineRule="auto"/>
                    <w:ind w:firstLine="0"/>
                    <w:jc w:val="left"/>
                    <w:rPr>
                      <w:rFonts w:ascii="Times New Roman" w:hAnsi="Times New Roman" w:cs="Times New Roman"/>
                      <w:sz w:val="18"/>
                      <w:szCs w:val="18"/>
                    </w:rPr>
                  </w:pPr>
                  <w:r w:rsidRPr="00BF1614">
                    <w:rPr>
                      <w:rFonts w:ascii="Times New Roman" w:hAnsi="Times New Roman" w:cs="Times New Roman"/>
                      <w:sz w:val="18"/>
                      <w:szCs w:val="18"/>
                    </w:rPr>
                    <w:t>Promotion of thermal recovery</w:t>
                  </w:r>
                </w:p>
                <w:p w14:paraId="54309BA8" w14:textId="77777777" w:rsidR="00537619" w:rsidRPr="009E373B" w:rsidRDefault="00537619" w:rsidP="00537619">
                  <w:pPr>
                    <w:ind w:firstLine="0"/>
                    <w:jc w:val="left"/>
                    <w:rPr>
                      <w:rFonts w:ascii="Times New Roman" w:hAnsi="Times New Roman" w:cs="Times New Roman"/>
                      <w:sz w:val="18"/>
                      <w:szCs w:val="18"/>
                    </w:rPr>
                  </w:pPr>
                  <w:r w:rsidRPr="00BF1614">
                    <w:rPr>
                      <w:rFonts w:ascii="Times New Roman" w:hAnsi="Times New Roman" w:cs="Times New Roman"/>
                      <w:sz w:val="18"/>
                      <w:szCs w:val="18"/>
                    </w:rPr>
                    <w:t>Prevention of secondary pollution</w:t>
                  </w:r>
                </w:p>
              </w:tc>
              <w:tc>
                <w:tcPr>
                  <w:tcW w:w="3902" w:type="dxa"/>
                  <w:tcBorders>
                    <w:top w:val="single" w:sz="4" w:space="0" w:color="auto"/>
                  </w:tcBorders>
                  <w:vAlign w:val="center"/>
                </w:tcPr>
                <w:p w14:paraId="24E92B7D" w14:textId="77777777" w:rsidR="00537619" w:rsidRDefault="00537619" w:rsidP="00537619">
                  <w:pPr>
                    <w:pStyle w:val="ListParagraph"/>
                    <w:numPr>
                      <w:ilvl w:val="0"/>
                      <w:numId w:val="6"/>
                    </w:numPr>
                    <w:ind w:firstLine="0"/>
                    <w:jc w:val="left"/>
                    <w:rPr>
                      <w:rFonts w:ascii="Times New Roman" w:hAnsi="Times New Roman" w:cs="Times New Roman"/>
                      <w:sz w:val="18"/>
                      <w:szCs w:val="18"/>
                    </w:rPr>
                  </w:pPr>
                  <w:r w:rsidRPr="009E373B">
                    <w:rPr>
                      <w:rFonts w:ascii="Times New Roman" w:hAnsi="Times New Roman" w:cs="Times New Roman"/>
                      <w:sz w:val="18"/>
                      <w:szCs w:val="18"/>
                    </w:rPr>
                    <w:t xml:space="preserve">Development of the thermal recovery </w:t>
                  </w:r>
                </w:p>
                <w:p w14:paraId="67D07078" w14:textId="7B52FD6B" w:rsidR="00537619" w:rsidRPr="009E373B" w:rsidRDefault="00537619" w:rsidP="00537619">
                  <w:pPr>
                    <w:pStyle w:val="ListParagraph"/>
                    <w:ind w:left="360" w:firstLine="0"/>
                    <w:jc w:val="left"/>
                    <w:rPr>
                      <w:rFonts w:ascii="Times New Roman" w:hAnsi="Times New Roman" w:cs="Times New Roman"/>
                      <w:sz w:val="18"/>
                      <w:szCs w:val="18"/>
                    </w:rPr>
                  </w:pPr>
                  <w:r>
                    <w:rPr>
                      <w:rFonts w:ascii="Times New Roman" w:hAnsi="Times New Roman" w:cs="Times New Roman"/>
                      <w:sz w:val="18"/>
                      <w:szCs w:val="18"/>
                    </w:rPr>
                    <w:t xml:space="preserve">        </w:t>
                  </w:r>
                  <w:r w:rsidRPr="009E373B">
                    <w:rPr>
                      <w:rFonts w:ascii="Times New Roman" w:hAnsi="Times New Roman" w:cs="Times New Roman"/>
                      <w:sz w:val="18"/>
                      <w:szCs w:val="18"/>
                    </w:rPr>
                    <w:t>technology</w:t>
                  </w:r>
                </w:p>
                <w:p w14:paraId="42778FC6" w14:textId="77777777" w:rsidR="00537619" w:rsidRPr="009E373B" w:rsidRDefault="00537619" w:rsidP="00537619">
                  <w:pPr>
                    <w:pStyle w:val="ListParagraph"/>
                    <w:numPr>
                      <w:ilvl w:val="0"/>
                      <w:numId w:val="5"/>
                    </w:numPr>
                    <w:ind w:firstLine="0"/>
                    <w:jc w:val="left"/>
                    <w:rPr>
                      <w:rFonts w:ascii="Times New Roman" w:hAnsi="Times New Roman" w:cs="Times New Roman"/>
                      <w:sz w:val="18"/>
                      <w:szCs w:val="18"/>
                    </w:rPr>
                  </w:pPr>
                  <w:r w:rsidRPr="00BF1614">
                    <w:rPr>
                      <w:rFonts w:ascii="Times New Roman" w:hAnsi="Times New Roman" w:cs="Times New Roman"/>
                      <w:sz w:val="18"/>
                      <w:szCs w:val="18"/>
                    </w:rPr>
                    <w:t>Conducting environment monitoring</w:t>
                  </w:r>
                </w:p>
              </w:tc>
            </w:tr>
          </w:tbl>
          <w:p w14:paraId="76220912" w14:textId="77777777" w:rsidR="00537619" w:rsidRDefault="00537619" w:rsidP="00537619">
            <w:pPr>
              <w:widowControl w:val="0"/>
              <w:autoSpaceDE w:val="0"/>
              <w:autoSpaceDN w:val="0"/>
              <w:ind w:right="38"/>
              <w:jc w:val="center"/>
              <w:rPr>
                <w:rFonts w:ascii="Times New Roman" w:eastAsia="Times New Roman" w:hAnsi="Times New Roman" w:cs="Times New Roman"/>
                <w:sz w:val="20"/>
                <w:szCs w:val="20"/>
              </w:rPr>
            </w:pPr>
          </w:p>
        </w:tc>
      </w:tr>
    </w:tbl>
    <w:p w14:paraId="4A3CD97E" w14:textId="0F069104" w:rsidR="000B16FE" w:rsidRDefault="000B16FE" w:rsidP="000B16FE">
      <w:pPr>
        <w:widowControl w:val="0"/>
        <w:autoSpaceDE w:val="0"/>
        <w:autoSpaceDN w:val="0"/>
        <w:spacing w:after="0"/>
        <w:ind w:left="709" w:right="38"/>
        <w:rPr>
          <w:rFonts w:ascii="Times New Roman" w:eastAsia="Times New Roman" w:hAnsi="Times New Roman" w:cs="Times New Roman"/>
          <w:sz w:val="20"/>
          <w:szCs w:val="20"/>
        </w:rPr>
      </w:pPr>
    </w:p>
    <w:p w14:paraId="76D4D4F6" w14:textId="77777777" w:rsidR="00537619" w:rsidRDefault="00537619" w:rsidP="00537619">
      <w:pPr>
        <w:widowControl w:val="0"/>
        <w:autoSpaceDE w:val="0"/>
        <w:autoSpaceDN w:val="0"/>
        <w:spacing w:after="0"/>
        <w:ind w:right="38" w:firstLine="0"/>
        <w:rPr>
          <w:rFonts w:ascii="Times New Roman" w:eastAsia="Times New Roman" w:hAnsi="Times New Roman" w:cs="Times New Roman"/>
          <w:sz w:val="20"/>
          <w:szCs w:val="20"/>
        </w:rPr>
      </w:pPr>
    </w:p>
    <w:p w14:paraId="1B70A36C" w14:textId="44C3BBFC" w:rsidR="000B16FE" w:rsidRPr="00537619" w:rsidRDefault="000B16FE" w:rsidP="00537619">
      <w:pPr>
        <w:pStyle w:val="ListParagraph"/>
        <w:widowControl w:val="0"/>
        <w:numPr>
          <w:ilvl w:val="0"/>
          <w:numId w:val="9"/>
        </w:numPr>
        <w:autoSpaceDE w:val="0"/>
        <w:autoSpaceDN w:val="0"/>
        <w:spacing w:after="0"/>
        <w:ind w:left="284" w:right="38" w:hanging="284"/>
        <w:jc w:val="center"/>
        <w:rPr>
          <w:rFonts w:ascii="Times New Roman" w:eastAsia="Times New Roman" w:hAnsi="Times New Roman" w:cs="Times New Roman"/>
          <w:b/>
          <w:bCs/>
          <w:sz w:val="24"/>
          <w:szCs w:val="24"/>
        </w:rPr>
      </w:pPr>
      <w:r w:rsidRPr="00537619">
        <w:rPr>
          <w:rFonts w:ascii="Times New Roman" w:eastAsia="Times New Roman" w:hAnsi="Times New Roman" w:cs="Times New Roman"/>
          <w:b/>
          <w:bCs/>
          <w:sz w:val="24"/>
          <w:szCs w:val="24"/>
        </w:rPr>
        <w:lastRenderedPageBreak/>
        <w:t>CONCLUSION</w:t>
      </w:r>
    </w:p>
    <w:p w14:paraId="4B3A283F" w14:textId="77777777" w:rsidR="000B16FE" w:rsidRDefault="000B16FE" w:rsidP="000B16FE">
      <w:pPr>
        <w:widowControl w:val="0"/>
        <w:autoSpaceDE w:val="0"/>
        <w:autoSpaceDN w:val="0"/>
        <w:spacing w:after="0"/>
        <w:ind w:left="160" w:right="38"/>
        <w:rPr>
          <w:rFonts w:ascii="Times New Roman" w:eastAsia="Times New Roman" w:hAnsi="Times New Roman" w:cs="Times New Roman"/>
          <w:sz w:val="20"/>
          <w:szCs w:val="20"/>
        </w:rPr>
      </w:pPr>
    </w:p>
    <w:p w14:paraId="1126D3B4" w14:textId="64FE2DE6" w:rsidR="000B16FE" w:rsidRPr="000B16FE" w:rsidRDefault="000B16FE" w:rsidP="000B16FE">
      <w:pPr>
        <w:widowControl w:val="0"/>
        <w:autoSpaceDE w:val="0"/>
        <w:autoSpaceDN w:val="0"/>
        <w:spacing w:after="0"/>
        <w:ind w:left="160" w:right="38"/>
        <w:rPr>
          <w:rFonts w:ascii="Times New Roman" w:eastAsia="Times New Roman" w:hAnsi="Times New Roman" w:cs="Times New Roman"/>
        </w:rPr>
      </w:pPr>
      <w:r w:rsidRPr="00230B04">
        <w:rPr>
          <w:rFonts w:ascii="Times New Roman" w:eastAsia="Times New Roman" w:hAnsi="Times New Roman" w:cs="Times New Roman"/>
        </w:rPr>
        <w:t xml:space="preserve">The used car market </w:t>
      </w:r>
      <w:r>
        <w:rPr>
          <w:rFonts w:ascii="Times New Roman" w:eastAsia="Times New Roman" w:hAnsi="Times New Roman" w:cs="Times New Roman"/>
        </w:rPr>
        <w:t>is</w:t>
      </w:r>
      <w:r w:rsidRPr="00230B04">
        <w:rPr>
          <w:rFonts w:ascii="Times New Roman" w:eastAsia="Times New Roman" w:hAnsi="Times New Roman" w:cs="Times New Roman"/>
        </w:rPr>
        <w:t xml:space="preserve"> being used illegally; improper recycling processes that are causing serious environmental pollution at the facilities; an illegal extension of the lifetime of a vehicle without permission; and illegal remanufacturing. There is still room for businesses and government agencies to invest more in research and development related to design for remanufacturing. </w:t>
      </w:r>
      <w:r w:rsidRPr="000B16FE">
        <w:rPr>
          <w:rFonts w:ascii="Times New Roman" w:eastAsia="Times New Roman" w:hAnsi="Times New Roman" w:cs="Times New Roman"/>
        </w:rPr>
        <w:t xml:space="preserve">Applications of additive manufacturing in future factories and emerging industries; IR4.0 manufacturing systems use 3D printing processes to improve the manufacturing efficiencies of existing processes and procedures. Therefore, remanufacturing promotes the development and innovation of manufacturing methods and materials. In addition, the presence of smart factories ensures environmental sustainability to be achieved. </w:t>
      </w:r>
    </w:p>
    <w:p w14:paraId="2EB435FE" w14:textId="52880FD6" w:rsidR="000B16FE" w:rsidRDefault="000B16FE"/>
    <w:p w14:paraId="72EAB0E5" w14:textId="3F140129" w:rsidR="00575573" w:rsidRPr="009E2A41" w:rsidRDefault="00575573" w:rsidP="00210A8D">
      <w:pPr>
        <w:spacing w:line="240" w:lineRule="auto"/>
        <w:ind w:left="160" w:firstLine="0"/>
        <w:rPr>
          <w:rFonts w:ascii="Times New Roman" w:hAnsi="Times New Roman" w:cs="Times New Roman"/>
        </w:rPr>
      </w:pPr>
      <w:r w:rsidRPr="00537619">
        <w:rPr>
          <w:rFonts w:ascii="Times New Roman" w:hAnsi="Times New Roman" w:cs="Times New Roman"/>
        </w:rPr>
        <w:t xml:space="preserve">This research was funded by the </w:t>
      </w:r>
      <w:proofErr w:type="spellStart"/>
      <w:r w:rsidRPr="00537619">
        <w:rPr>
          <w:rFonts w:ascii="Times New Roman" w:hAnsi="Times New Roman" w:cs="Times New Roman"/>
        </w:rPr>
        <w:t>Universiti</w:t>
      </w:r>
      <w:proofErr w:type="spellEnd"/>
      <w:r w:rsidRPr="00537619">
        <w:rPr>
          <w:rFonts w:ascii="Times New Roman" w:hAnsi="Times New Roman" w:cs="Times New Roman"/>
        </w:rPr>
        <w:t xml:space="preserve"> </w:t>
      </w:r>
      <w:proofErr w:type="spellStart"/>
      <w:r w:rsidRPr="00537619">
        <w:rPr>
          <w:rFonts w:ascii="Times New Roman" w:hAnsi="Times New Roman" w:cs="Times New Roman"/>
        </w:rPr>
        <w:t>Teknologi</w:t>
      </w:r>
      <w:proofErr w:type="spellEnd"/>
      <w:r w:rsidRPr="00537619">
        <w:rPr>
          <w:rFonts w:ascii="Times New Roman" w:hAnsi="Times New Roman" w:cs="Times New Roman"/>
        </w:rPr>
        <w:t xml:space="preserve"> Malaysia (UTM) through UTM High</w:t>
      </w:r>
      <w:r>
        <w:rPr>
          <w:rFonts w:ascii="Times New Roman" w:hAnsi="Times New Roman" w:cs="Times New Roman"/>
        </w:rPr>
        <w:t xml:space="preserve"> I</w:t>
      </w:r>
      <w:r w:rsidRPr="00537619">
        <w:rPr>
          <w:rFonts w:ascii="Times New Roman" w:hAnsi="Times New Roman" w:cs="Times New Roman"/>
        </w:rPr>
        <w:t xml:space="preserve">mpact Research (UTMHR) Grant </w:t>
      </w:r>
      <w:proofErr w:type="spellStart"/>
      <w:r w:rsidRPr="00537619">
        <w:rPr>
          <w:rFonts w:ascii="Times New Roman" w:hAnsi="Times New Roman" w:cs="Times New Roman"/>
        </w:rPr>
        <w:t>vot</w:t>
      </w:r>
      <w:proofErr w:type="spellEnd"/>
      <w:r w:rsidRPr="00537619">
        <w:rPr>
          <w:rFonts w:ascii="Times New Roman" w:hAnsi="Times New Roman" w:cs="Times New Roman"/>
        </w:rPr>
        <w:t xml:space="preserve"> no. Q.J130000.2409.08G41</w:t>
      </w:r>
    </w:p>
    <w:p w14:paraId="1F3CD7A2" w14:textId="509118C3" w:rsidR="000B16FE" w:rsidRDefault="000B16FE" w:rsidP="00537619">
      <w:pPr>
        <w:ind w:firstLine="0"/>
      </w:pPr>
    </w:p>
    <w:p w14:paraId="0C9836EA" w14:textId="21C0A676" w:rsidR="000B16FE" w:rsidRDefault="000B16FE" w:rsidP="00537619">
      <w:pPr>
        <w:widowControl w:val="0"/>
        <w:autoSpaceDE w:val="0"/>
        <w:autoSpaceDN w:val="0"/>
        <w:spacing w:after="0"/>
        <w:ind w:right="38" w:firstLine="0"/>
        <w:jc w:val="center"/>
        <w:rPr>
          <w:rFonts w:ascii="Times New Roman" w:eastAsia="Times New Roman" w:hAnsi="Times New Roman" w:cs="Times New Roman"/>
          <w:b/>
          <w:bCs/>
          <w:sz w:val="24"/>
          <w:szCs w:val="24"/>
        </w:rPr>
      </w:pPr>
      <w:r w:rsidRPr="00F82706">
        <w:rPr>
          <w:rFonts w:ascii="Times New Roman" w:eastAsia="Times New Roman" w:hAnsi="Times New Roman" w:cs="Times New Roman"/>
          <w:b/>
          <w:bCs/>
          <w:sz w:val="24"/>
          <w:szCs w:val="24"/>
        </w:rPr>
        <w:t>REFERENCES</w:t>
      </w:r>
    </w:p>
    <w:p w14:paraId="76BEB895" w14:textId="77777777" w:rsidR="00537619" w:rsidRDefault="00537619" w:rsidP="000B16FE">
      <w:pPr>
        <w:widowControl w:val="0"/>
        <w:autoSpaceDE w:val="0"/>
        <w:autoSpaceDN w:val="0"/>
        <w:spacing w:after="0"/>
        <w:ind w:left="160" w:right="38"/>
        <w:jc w:val="center"/>
        <w:rPr>
          <w:rFonts w:ascii="Times New Roman" w:eastAsia="Times New Roman" w:hAnsi="Times New Roman" w:cs="Times New Roman"/>
          <w:b/>
          <w:bCs/>
          <w:sz w:val="24"/>
          <w:szCs w:val="24"/>
        </w:rPr>
      </w:pPr>
    </w:p>
    <w:p w14:paraId="33925D1C" w14:textId="4CD5A6B4" w:rsidR="00537619" w:rsidRPr="00537619" w:rsidRDefault="000B16FE" w:rsidP="00537619">
      <w:pPr>
        <w:pStyle w:val="ListParagraph"/>
        <w:numPr>
          <w:ilvl w:val="0"/>
          <w:numId w:val="8"/>
        </w:numPr>
        <w:rPr>
          <w:rFonts w:ascii="Times New Roman" w:hAnsi="Times New Roman" w:cs="Times New Roman"/>
          <w:sz w:val="20"/>
          <w:szCs w:val="20"/>
        </w:rPr>
      </w:pPr>
      <w:r w:rsidRPr="00537619">
        <w:fldChar w:fldCharType="begin" w:fldLock="1"/>
      </w:r>
      <w:r w:rsidRPr="00537619">
        <w:instrText xml:space="preserve">ADDIN Mendeley Bibliography CSL_BIBLIOGRAPHY </w:instrText>
      </w:r>
      <w:r w:rsidRPr="00537619">
        <w:fldChar w:fldCharType="separate"/>
      </w:r>
      <w:r w:rsidR="00537619" w:rsidRPr="00537619">
        <w:rPr>
          <w:rFonts w:ascii="Times New Roman" w:hAnsi="Times New Roman" w:cs="Times New Roman"/>
          <w:sz w:val="20"/>
          <w:szCs w:val="20"/>
        </w:rPr>
        <w:t>Chakraborty, K., Mondal, S., &amp; Mukherjee, K. (2019). A study on remanufacturing possibility of a product. Microsystem Technologies, 25(5), 1765–1770. https://doi.org/10.1007/s00542-017-3566-7</w:t>
      </w:r>
    </w:p>
    <w:p w14:paraId="110AB82B" w14:textId="6F45D035"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Chen, Y., Ding, Z., Liu, J., &amp; Ma, J. (2019). Life cycle assessment of end-of-life vehicle recycling in China: a comparative study of environmental burden and benefit. International Journal of Environmental Studies, 76(6), 1019–1040. https://doi.org/10.1080/00207233.2019.1618670</w:t>
      </w:r>
    </w:p>
    <w:p w14:paraId="64517252" w14:textId="2C6C9A0E"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Karagoz, S., Aydin, N., &amp; Simic, V. (2020). End-of-life vehicle management: a comprehensive review. Journal of Material Cycles and Waste Management, 22(2), 416–442. https://doi.org/10.1007/s10163-019-00945-y</w:t>
      </w:r>
    </w:p>
    <w:p w14:paraId="6347F78D" w14:textId="77777777"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Kerin, M., &amp; Pham, D. T. (2019). A review of emerging industry 4.0 technologies in remanufacturing. Journal of Cleaner Production, 237, 117805. https://doi.org/10.1016/J.JCLEPRO.2019.117805</w:t>
      </w:r>
    </w:p>
    <w:p w14:paraId="5AF0C353" w14:textId="17D55F92"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Lahrour, Y., &amp; Brissaud, D. (2018). A Technical Assessment of Product/Component Re-manufacturability for Additive Remanufacturing. Procedia CIRP, 69(May), 142–147. https://doi.org/10.1016/j.procir.2017.11.105</w:t>
      </w:r>
    </w:p>
    <w:p w14:paraId="0E88D47B" w14:textId="77777777"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Lee, H.B., Cho, N.W., Hong, Y.S.A., 2010. A hierarchical end-of-life decision model for determining the economic levels of remanufacturing and disassembly under environmental regulations. J. Clean. Prod. 18, 1276e1283</w:t>
      </w:r>
    </w:p>
    <w:p w14:paraId="00DF3326" w14:textId="324C35F8"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Mangmeechai, A. (2020). Life-cycle greenhouse gas and value chain of end-of-life vehicle management in Thailand. CLEAN TECHNOLOGIES AND ENVIRONMENTAL POLICY. https://doi.org/10.1007/s10098-020-01953-5</w:t>
      </w:r>
    </w:p>
    <w:p w14:paraId="7C0B7806" w14:textId="061D4869"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Mohamad-Ali, N., Ghazilla, R. A. R., Abdul-Rashid, S. H., &amp; Ahmad-Yazid, A. (2019). Aftermarket survey on end-of-life vehicle recovery in Malaysia: Key findings. JOURNAL OF CLEANER PRODUCTION, 211, 468–480. https://doi.org/10.1016/j.jclepro.2018.11.165</w:t>
      </w:r>
    </w:p>
    <w:p w14:paraId="349D2803" w14:textId="6CDA5E8C"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Mohamed, N., Saman, M. Z. M., Sharif, S., &amp; Hamzah, H. S. (2018). Strategic Factors on Interpreting Remanufacturing Quality-Certifying Framework to Address Warranty Aftermarket for Malaysian Industry. IOP Conference Series: Materials Science and Engineering (Vol. 328). https://doi.org/10.1088/1757-899X/328/1/012033</w:t>
      </w:r>
    </w:p>
    <w:p w14:paraId="679662A7" w14:textId="6628492E"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Mohan, T. V. K., &amp; Amit, R. K. (2020). Dismantlers’ dilemma in end-of-life vehicle recycling markets: a system dynamics model. ANNALS OF OPERATIONS RESEARCH, 290(1–2, SI), 591–619. https://doi.org/10.1007/s10479-018-2930-z</w:t>
      </w:r>
    </w:p>
    <w:p w14:paraId="11E1A19B" w14:textId="526C3598"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Matsumoto, M., Umeda, Y., 2011. An analysis of remanufacturing practices in Japan. J. Remanufacturing 1 (1), 2. http://dx.doi.org/10.1186/2210-4690-1-2</w:t>
      </w:r>
    </w:p>
    <w:p w14:paraId="61821E98" w14:textId="4C3310EF"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lastRenderedPageBreak/>
        <w:t>Müller, J. R., Panarotto, M., Malmqvist, J., &amp; Isaksson, O. (2018). Lifecycle design and management of additive manufacturing technologies. Procedia Manufacturing, 19, 135–142. https://doi.org/10.1016/J.PROMFG.2018.01.019</w:t>
      </w:r>
    </w:p>
    <w:p w14:paraId="57DC8615" w14:textId="2D702C7D"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Park, S.-C. (2018). The Fourth Industrial Revolution and implications for innovative cluster policies. AI &amp; SOCIETY, 33(3), 433–445. https://doi.org/10.1007/s00146-017-0777-5</w:t>
      </w:r>
    </w:p>
    <w:p w14:paraId="714A4D74" w14:textId="76C07B7B"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Paterson, D. A. P., Kao, C. C., Ijomah, W. L., &amp; Windmill, J. F. C. (2018). Incorporating remanufacturing into the end-of-life vehicles directive: current presence and the waste problem. Journal of Remanufacturing, 8(1–2), 23–37. https://doi.org/10.1007/s13243-018-0043-0</w:t>
      </w:r>
    </w:p>
    <w:p w14:paraId="4210BDCD" w14:textId="3A9B9948"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Rejeski, D., Zhao, F., &amp; Huang, Y. (2018). Research needs and recommendations on environmental implications of additive manufacturing. Additive Manufacturing, 19, 21–28. https://doi.org/10.1016/J.ADDMA.2017.10.019</w:t>
      </w:r>
    </w:p>
    <w:p w14:paraId="174E4A13" w14:textId="586D9844"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Sakai, S. ichi, Yoshida, H., Hiratsuka, J., Vandecasteele, C., Kohlmeyer, R., Rotter, V. S., Passarini, F., Santini, A., Peeler, M., Li, J., Oh, G. J., Chi, N. K., Bastian, L., Moore, S., Kajiwara, N., Takigami, H., Itai, T., Takahashi, S., Tanabe, S., … Yano, J. (2014). An international comparative study of end-of-life vehicle (ELV) recycling systems. Journal of Material Cycles and Waste Management, 16(1), 1–20. https://doi.org/10.1007/S10163-013-0173-2</w:t>
      </w:r>
    </w:p>
    <w:p w14:paraId="7F7754BF" w14:textId="4FEA8281"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Spreafico, C. (2021). Quantifying the advantages of TRIZ in sustainability through life cycle assessment. Journal of Cleaner Production, 303. https://doi.org/10.1016/j.jclepro.2021.126955</w:t>
      </w:r>
    </w:p>
    <w:p w14:paraId="460A7D36" w14:textId="1A176677"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Xiang, W., Ming, C., 2011. Implementing extended producer responsibility: vehicle remanufacturing in China. J. Clean. Prod. 19, 680e686</w:t>
      </w:r>
    </w:p>
    <w:p w14:paraId="317C8442" w14:textId="052496F2"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Yusoh, S. S. M., Wahab, D. A., &amp; Azman, A. H. (2020). Analysis of automotive component design for reparation using additive manufacturing technology. International Journal of Integrated Engineering, 12(5), 20–26. https://doi.org/10.30880/ijie.2020.12.05.003</w:t>
      </w:r>
    </w:p>
    <w:p w14:paraId="1DD9ADFA" w14:textId="5481C0F7" w:rsidR="00537619" w:rsidRPr="00537619" w:rsidRDefault="00537619" w:rsidP="00537619">
      <w:pPr>
        <w:pStyle w:val="ListParagraph"/>
        <w:numPr>
          <w:ilvl w:val="0"/>
          <w:numId w:val="8"/>
        </w:numPr>
        <w:rPr>
          <w:rFonts w:ascii="Times New Roman" w:hAnsi="Times New Roman" w:cs="Times New Roman"/>
          <w:sz w:val="20"/>
          <w:szCs w:val="20"/>
        </w:rPr>
      </w:pPr>
      <w:r w:rsidRPr="00537619">
        <w:rPr>
          <w:rFonts w:ascii="Times New Roman" w:hAnsi="Times New Roman" w:cs="Times New Roman"/>
          <w:sz w:val="20"/>
          <w:szCs w:val="20"/>
        </w:rPr>
        <w:t>Zhang, T., Shu, J., Wang, X., Liu, X., Cui, P., 2011. Development pattern and enhancing system of automotive components remanufacturing industry in China. Resour. Conserv. Recy. 55, 613e622</w:t>
      </w:r>
    </w:p>
    <w:p w14:paraId="10D4A3F1" w14:textId="066B9B02" w:rsidR="00537619" w:rsidRPr="00537619" w:rsidRDefault="00537619" w:rsidP="00537619">
      <w:pPr>
        <w:pStyle w:val="ListParagraph"/>
        <w:numPr>
          <w:ilvl w:val="0"/>
          <w:numId w:val="8"/>
        </w:numPr>
        <w:rPr>
          <w:rFonts w:ascii="Times New Roman" w:hAnsi="Times New Roman" w:cs="Times New Roman"/>
          <w:noProof/>
          <w:sz w:val="20"/>
          <w:szCs w:val="20"/>
        </w:rPr>
      </w:pPr>
      <w:r w:rsidRPr="00537619">
        <w:rPr>
          <w:rFonts w:ascii="Times New Roman" w:hAnsi="Times New Roman" w:cs="Times New Roman"/>
          <w:sz w:val="20"/>
          <w:szCs w:val="20"/>
        </w:rPr>
        <w:t xml:space="preserve">Zhang, X., Cui, W., &amp; Liou, F. (n.d.). Voxel-Based Geometry Reconstruction for Repairing and </w:t>
      </w:r>
      <w:r w:rsidRPr="00537619">
        <w:rPr>
          <w:rFonts w:ascii="Times New Roman" w:hAnsi="Times New Roman" w:cs="Times New Roman"/>
          <w:noProof/>
          <w:sz w:val="20"/>
          <w:szCs w:val="20"/>
        </w:rPr>
        <w:t>Remanufacturing of Metallic Components Via Additive Manufacturing. INTERNATIONAL JOURNAL OF PRECISION ENGINEERING AND MANUFACTURING-GREEN TECHNOLOGY. https://doi.org/10.1007/s40684-020-00291-7</w:t>
      </w:r>
    </w:p>
    <w:p w14:paraId="2D25695A" w14:textId="77777777" w:rsidR="00537619" w:rsidRPr="00537619" w:rsidRDefault="00537619" w:rsidP="00537619">
      <w:pPr>
        <w:pStyle w:val="ListParagraph"/>
        <w:widowControl w:val="0"/>
        <w:numPr>
          <w:ilvl w:val="0"/>
          <w:numId w:val="8"/>
        </w:numPr>
        <w:autoSpaceDE w:val="0"/>
        <w:autoSpaceDN w:val="0"/>
        <w:adjustRightInd w:val="0"/>
        <w:spacing w:after="0"/>
        <w:rPr>
          <w:rFonts w:ascii="Times New Roman" w:hAnsi="Times New Roman" w:cs="Times New Roman"/>
          <w:noProof/>
          <w:sz w:val="20"/>
          <w:szCs w:val="20"/>
        </w:rPr>
      </w:pPr>
      <w:r w:rsidRPr="00537619">
        <w:rPr>
          <w:rFonts w:ascii="Times New Roman" w:hAnsi="Times New Roman" w:cs="Times New Roman"/>
          <w:noProof/>
          <w:sz w:val="20"/>
          <w:szCs w:val="20"/>
        </w:rPr>
        <w:t>Zhou, F., &amp; Ma, P. (2019). End-of-Life Vehicle (ELV) Recycling Management Practice Based on 4R Procedure. 2019 IEEE 6th International Conference on Industrial Engineering and Applications, ICIEA 2019, 230–234. https://doi.org/10.1109/IEA.2019.8715165</w:t>
      </w:r>
    </w:p>
    <w:p w14:paraId="69265BA3" w14:textId="77777777" w:rsidR="00537619" w:rsidRPr="00537619" w:rsidRDefault="00537619" w:rsidP="00537619">
      <w:pPr>
        <w:ind w:firstLine="0"/>
        <w:rPr>
          <w:rFonts w:ascii="Times New Roman" w:hAnsi="Times New Roman" w:cs="Times New Roman"/>
          <w:sz w:val="20"/>
          <w:szCs w:val="20"/>
        </w:rPr>
      </w:pPr>
    </w:p>
    <w:p w14:paraId="67BF6354" w14:textId="77777777" w:rsidR="00537619" w:rsidRPr="00537619" w:rsidRDefault="00537619" w:rsidP="00537619">
      <w:pPr>
        <w:widowControl w:val="0"/>
        <w:autoSpaceDE w:val="0"/>
        <w:autoSpaceDN w:val="0"/>
        <w:adjustRightInd w:val="0"/>
        <w:spacing w:after="160" w:line="240" w:lineRule="auto"/>
        <w:ind w:firstLine="0"/>
        <w:rPr>
          <w:rFonts w:ascii="Times New Roman" w:hAnsi="Times New Roman" w:cs="Times New Roman"/>
          <w:noProof/>
          <w:sz w:val="20"/>
          <w:szCs w:val="20"/>
        </w:rPr>
      </w:pPr>
    </w:p>
    <w:p w14:paraId="731D2464" w14:textId="122D533D" w:rsidR="00537619" w:rsidRPr="00537619" w:rsidRDefault="000B16FE" w:rsidP="00537619">
      <w:pPr>
        <w:widowControl w:val="0"/>
        <w:autoSpaceDE w:val="0"/>
        <w:autoSpaceDN w:val="0"/>
        <w:adjustRightInd w:val="0"/>
        <w:spacing w:line="240" w:lineRule="auto"/>
        <w:ind w:left="480" w:hanging="480"/>
        <w:rPr>
          <w:rFonts w:ascii="Times New Roman" w:hAnsi="Times New Roman" w:cs="Times New Roman"/>
          <w:sz w:val="20"/>
          <w:szCs w:val="20"/>
        </w:rPr>
      </w:pPr>
      <w:r w:rsidRPr="00537619">
        <w:rPr>
          <w:rFonts w:ascii="Times New Roman" w:hAnsi="Times New Roman" w:cs="Times New Roman"/>
          <w:sz w:val="20"/>
          <w:szCs w:val="20"/>
        </w:rPr>
        <w:fldChar w:fldCharType="end"/>
      </w:r>
      <w:r w:rsidR="00537619" w:rsidRPr="00537619">
        <w:rPr>
          <w:rFonts w:ascii="Times New Roman" w:hAnsi="Times New Roman" w:cs="Times New Roman"/>
          <w:sz w:val="20"/>
          <w:szCs w:val="20"/>
        </w:rPr>
        <w:t xml:space="preserve"> </w:t>
      </w:r>
    </w:p>
    <w:p w14:paraId="6D417AE7" w14:textId="603BFB7B" w:rsidR="000B16FE" w:rsidRPr="00537619" w:rsidRDefault="000B16FE">
      <w:pPr>
        <w:rPr>
          <w:rFonts w:ascii="Times New Roman" w:hAnsi="Times New Roman" w:cs="Times New Roman"/>
          <w:sz w:val="20"/>
          <w:szCs w:val="20"/>
        </w:rPr>
      </w:pPr>
    </w:p>
    <w:sectPr w:rsidR="000B16FE" w:rsidRPr="00537619" w:rsidSect="005B1898">
      <w:footerReference w:type="default" r:id="rId10"/>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51816" w14:textId="77777777" w:rsidR="00130C85" w:rsidRDefault="00130C85" w:rsidP="000B16FE">
      <w:pPr>
        <w:spacing w:after="0" w:line="240" w:lineRule="auto"/>
      </w:pPr>
      <w:r>
        <w:separator/>
      </w:r>
    </w:p>
  </w:endnote>
  <w:endnote w:type="continuationSeparator" w:id="0">
    <w:p w14:paraId="38BF32A7" w14:textId="77777777" w:rsidR="00130C85" w:rsidRDefault="00130C85" w:rsidP="000B1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7536882"/>
      <w:docPartObj>
        <w:docPartGallery w:val="Page Numbers (Bottom of Page)"/>
        <w:docPartUnique/>
      </w:docPartObj>
    </w:sdtPr>
    <w:sdtEndPr>
      <w:rPr>
        <w:noProof/>
      </w:rPr>
    </w:sdtEndPr>
    <w:sdtContent>
      <w:p w14:paraId="323975C3" w14:textId="5D9C2BC1" w:rsidR="00764D8A" w:rsidRDefault="00764D8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5CBCE0" w14:textId="77777777" w:rsidR="00764D8A" w:rsidRDefault="00764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927BD" w14:textId="77777777" w:rsidR="00130C85" w:rsidRDefault="00130C85" w:rsidP="000B16FE">
      <w:pPr>
        <w:spacing w:after="0" w:line="240" w:lineRule="auto"/>
      </w:pPr>
      <w:r>
        <w:separator/>
      </w:r>
    </w:p>
  </w:footnote>
  <w:footnote w:type="continuationSeparator" w:id="0">
    <w:p w14:paraId="559A25EC" w14:textId="77777777" w:rsidR="00130C85" w:rsidRDefault="00130C85" w:rsidP="000B16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5D5D"/>
    <w:multiLevelType w:val="hybridMultilevel"/>
    <w:tmpl w:val="0D0243DC"/>
    <w:lvl w:ilvl="0" w:tplc="989AD8B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4B4218E"/>
    <w:multiLevelType w:val="hybridMultilevel"/>
    <w:tmpl w:val="1348FB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DE2F6E"/>
    <w:multiLevelType w:val="hybridMultilevel"/>
    <w:tmpl w:val="F40C21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17D67"/>
    <w:multiLevelType w:val="hybridMultilevel"/>
    <w:tmpl w:val="72D835B2"/>
    <w:lvl w:ilvl="0" w:tplc="FF9EFF0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C6014D"/>
    <w:multiLevelType w:val="hybridMultilevel"/>
    <w:tmpl w:val="1122AC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86D7563"/>
    <w:multiLevelType w:val="hybridMultilevel"/>
    <w:tmpl w:val="B71A1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BD2433"/>
    <w:multiLevelType w:val="hybridMultilevel"/>
    <w:tmpl w:val="D8A8468A"/>
    <w:lvl w:ilvl="0" w:tplc="6882B326">
      <w:start w:val="1"/>
      <w:numFmt w:val="bullet"/>
      <w:lvlText w:val=""/>
      <w:lvlJc w:val="left"/>
      <w:pPr>
        <w:tabs>
          <w:tab w:val="num" w:pos="720"/>
        </w:tabs>
        <w:ind w:left="720" w:hanging="360"/>
      </w:pPr>
      <w:rPr>
        <w:rFonts w:ascii="Wingdings" w:hAnsi="Wingdings" w:hint="default"/>
      </w:rPr>
    </w:lvl>
    <w:lvl w:ilvl="1" w:tplc="3B941994" w:tentative="1">
      <w:start w:val="1"/>
      <w:numFmt w:val="bullet"/>
      <w:lvlText w:val=""/>
      <w:lvlJc w:val="left"/>
      <w:pPr>
        <w:tabs>
          <w:tab w:val="num" w:pos="1440"/>
        </w:tabs>
        <w:ind w:left="1440" w:hanging="360"/>
      </w:pPr>
      <w:rPr>
        <w:rFonts w:ascii="Wingdings" w:hAnsi="Wingdings" w:hint="default"/>
      </w:rPr>
    </w:lvl>
    <w:lvl w:ilvl="2" w:tplc="94087186" w:tentative="1">
      <w:start w:val="1"/>
      <w:numFmt w:val="bullet"/>
      <w:lvlText w:val=""/>
      <w:lvlJc w:val="left"/>
      <w:pPr>
        <w:tabs>
          <w:tab w:val="num" w:pos="2160"/>
        </w:tabs>
        <w:ind w:left="2160" w:hanging="360"/>
      </w:pPr>
      <w:rPr>
        <w:rFonts w:ascii="Wingdings" w:hAnsi="Wingdings" w:hint="default"/>
      </w:rPr>
    </w:lvl>
    <w:lvl w:ilvl="3" w:tplc="9410A52C" w:tentative="1">
      <w:start w:val="1"/>
      <w:numFmt w:val="bullet"/>
      <w:lvlText w:val=""/>
      <w:lvlJc w:val="left"/>
      <w:pPr>
        <w:tabs>
          <w:tab w:val="num" w:pos="2880"/>
        </w:tabs>
        <w:ind w:left="2880" w:hanging="360"/>
      </w:pPr>
      <w:rPr>
        <w:rFonts w:ascii="Wingdings" w:hAnsi="Wingdings" w:hint="default"/>
      </w:rPr>
    </w:lvl>
    <w:lvl w:ilvl="4" w:tplc="0DB896B0" w:tentative="1">
      <w:start w:val="1"/>
      <w:numFmt w:val="bullet"/>
      <w:lvlText w:val=""/>
      <w:lvlJc w:val="left"/>
      <w:pPr>
        <w:tabs>
          <w:tab w:val="num" w:pos="3600"/>
        </w:tabs>
        <w:ind w:left="3600" w:hanging="360"/>
      </w:pPr>
      <w:rPr>
        <w:rFonts w:ascii="Wingdings" w:hAnsi="Wingdings" w:hint="default"/>
      </w:rPr>
    </w:lvl>
    <w:lvl w:ilvl="5" w:tplc="875E8744" w:tentative="1">
      <w:start w:val="1"/>
      <w:numFmt w:val="bullet"/>
      <w:lvlText w:val=""/>
      <w:lvlJc w:val="left"/>
      <w:pPr>
        <w:tabs>
          <w:tab w:val="num" w:pos="4320"/>
        </w:tabs>
        <w:ind w:left="4320" w:hanging="360"/>
      </w:pPr>
      <w:rPr>
        <w:rFonts w:ascii="Wingdings" w:hAnsi="Wingdings" w:hint="default"/>
      </w:rPr>
    </w:lvl>
    <w:lvl w:ilvl="6" w:tplc="A2E25AE0" w:tentative="1">
      <w:start w:val="1"/>
      <w:numFmt w:val="bullet"/>
      <w:lvlText w:val=""/>
      <w:lvlJc w:val="left"/>
      <w:pPr>
        <w:tabs>
          <w:tab w:val="num" w:pos="5040"/>
        </w:tabs>
        <w:ind w:left="5040" w:hanging="360"/>
      </w:pPr>
      <w:rPr>
        <w:rFonts w:ascii="Wingdings" w:hAnsi="Wingdings" w:hint="default"/>
      </w:rPr>
    </w:lvl>
    <w:lvl w:ilvl="7" w:tplc="9D32FDA8" w:tentative="1">
      <w:start w:val="1"/>
      <w:numFmt w:val="bullet"/>
      <w:lvlText w:val=""/>
      <w:lvlJc w:val="left"/>
      <w:pPr>
        <w:tabs>
          <w:tab w:val="num" w:pos="5760"/>
        </w:tabs>
        <w:ind w:left="5760" w:hanging="360"/>
      </w:pPr>
      <w:rPr>
        <w:rFonts w:ascii="Wingdings" w:hAnsi="Wingdings" w:hint="default"/>
      </w:rPr>
    </w:lvl>
    <w:lvl w:ilvl="8" w:tplc="CBC277D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D44214"/>
    <w:multiLevelType w:val="hybridMultilevel"/>
    <w:tmpl w:val="8C681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8F1C85"/>
    <w:multiLevelType w:val="hybridMultilevel"/>
    <w:tmpl w:val="B8EE2F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4"/>
  </w:num>
  <w:num w:numId="4">
    <w:abstractNumId w:val="8"/>
  </w:num>
  <w:num w:numId="5">
    <w:abstractNumId w:val="2"/>
  </w:num>
  <w:num w:numId="6">
    <w:abstractNumId w:val="1"/>
  </w:num>
  <w:num w:numId="7">
    <w:abstractNumId w:val="5"/>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1MDc1MzAwtDS0MDJU0lEKTi0uzszPAykwrQUArDKPYCwAAAA="/>
  </w:docVars>
  <w:rsids>
    <w:rsidRoot w:val="000B16FE"/>
    <w:rsid w:val="000B16FE"/>
    <w:rsid w:val="00130C85"/>
    <w:rsid w:val="00144862"/>
    <w:rsid w:val="00210A8D"/>
    <w:rsid w:val="00336ED7"/>
    <w:rsid w:val="00347345"/>
    <w:rsid w:val="00453099"/>
    <w:rsid w:val="00537619"/>
    <w:rsid w:val="00575573"/>
    <w:rsid w:val="00764D8A"/>
    <w:rsid w:val="00781FD9"/>
    <w:rsid w:val="009E2A41"/>
    <w:rsid w:val="009E2A87"/>
    <w:rsid w:val="00A61E33"/>
    <w:rsid w:val="00A83098"/>
    <w:rsid w:val="00C104F6"/>
    <w:rsid w:val="00F1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334AC4"/>
  <w15:chartTrackingRefBased/>
  <w15:docId w15:val="{8334AFBD-B058-4822-91CA-9ACE76C0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20" w:line="276"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6F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uiPriority w:val="35"/>
    <w:unhideWhenUsed/>
    <w:qFormat/>
    <w:rsid w:val="00781FD9"/>
    <w:pPr>
      <w:spacing w:after="200" w:line="240" w:lineRule="auto"/>
    </w:pPr>
    <w:rPr>
      <w:iCs/>
      <w:szCs w:val="18"/>
    </w:rPr>
  </w:style>
  <w:style w:type="table" w:styleId="TableGrid">
    <w:name w:val="Table Grid"/>
    <w:basedOn w:val="TableNormal"/>
    <w:uiPriority w:val="39"/>
    <w:rsid w:val="000B16F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16FE"/>
    <w:pPr>
      <w:ind w:left="720"/>
      <w:contextualSpacing/>
    </w:pPr>
  </w:style>
  <w:style w:type="character" w:styleId="CommentReference">
    <w:name w:val="annotation reference"/>
    <w:basedOn w:val="DefaultParagraphFont"/>
    <w:uiPriority w:val="99"/>
    <w:semiHidden/>
    <w:unhideWhenUsed/>
    <w:rsid w:val="000B16FE"/>
    <w:rPr>
      <w:sz w:val="16"/>
      <w:szCs w:val="16"/>
    </w:rPr>
  </w:style>
  <w:style w:type="paragraph" w:styleId="CommentText">
    <w:name w:val="annotation text"/>
    <w:basedOn w:val="Normal"/>
    <w:link w:val="CommentTextChar"/>
    <w:uiPriority w:val="99"/>
    <w:semiHidden/>
    <w:unhideWhenUsed/>
    <w:rsid w:val="000B16FE"/>
    <w:pPr>
      <w:spacing w:line="240" w:lineRule="auto"/>
    </w:pPr>
    <w:rPr>
      <w:sz w:val="20"/>
      <w:szCs w:val="20"/>
    </w:rPr>
  </w:style>
  <w:style w:type="character" w:customStyle="1" w:styleId="CommentTextChar">
    <w:name w:val="Comment Text Char"/>
    <w:basedOn w:val="DefaultParagraphFont"/>
    <w:link w:val="CommentText"/>
    <w:uiPriority w:val="99"/>
    <w:semiHidden/>
    <w:rsid w:val="000B16FE"/>
    <w:rPr>
      <w:rFonts w:asciiTheme="minorHAnsi" w:hAnsiTheme="minorHAnsi"/>
      <w:sz w:val="20"/>
      <w:szCs w:val="20"/>
    </w:rPr>
  </w:style>
  <w:style w:type="paragraph" w:styleId="Header">
    <w:name w:val="header"/>
    <w:basedOn w:val="Normal"/>
    <w:link w:val="HeaderChar"/>
    <w:uiPriority w:val="99"/>
    <w:unhideWhenUsed/>
    <w:rsid w:val="000B16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6FE"/>
    <w:rPr>
      <w:rFonts w:asciiTheme="minorHAnsi" w:hAnsiTheme="minorHAnsi"/>
      <w:sz w:val="22"/>
    </w:rPr>
  </w:style>
  <w:style w:type="paragraph" w:styleId="Footer">
    <w:name w:val="footer"/>
    <w:basedOn w:val="Normal"/>
    <w:link w:val="FooterChar"/>
    <w:uiPriority w:val="99"/>
    <w:unhideWhenUsed/>
    <w:rsid w:val="000B16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6FE"/>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FFDD5-2917-4344-9303-E97A066AC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6042</Words>
  <Characters>34442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Raziff</dc:creator>
  <cp:keywords/>
  <dc:description/>
  <cp:lastModifiedBy>Md Raziff</cp:lastModifiedBy>
  <cp:revision>6</cp:revision>
  <dcterms:created xsi:type="dcterms:W3CDTF">2022-05-20T10:13:00Z</dcterms:created>
  <dcterms:modified xsi:type="dcterms:W3CDTF">2022-05-26T05:41:00Z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9155f4ce-d3af-3b81-b2f3-48afd4e38ba8</vt:lpwstr>
  </property>
  <property fmtid="{D5CDD505-2E9C-101B-9397-08002B2CF9AE}" pid="4" name="Mendeley Citation Style_1">
    <vt:lpwstr>http://csl.mendeley.com/styles/563924931/apa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http://csl.mendeley.com/styles/563924931/apa</vt:lpwstr>
  </property>
  <property fmtid="{D5CDD505-2E9C-101B-9397-08002B2CF9AE}" pid="12" name="Mendeley Recent Style Name 3_1">
    <vt:lpwstr>American Psychological Association 7th edition - jax jacob</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