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CF0" w:rsidRPr="00F8090A" w:rsidRDefault="00E23CF0" w:rsidP="00C174E7">
      <w:pPr>
        <w:ind w:right="-1"/>
        <w:jc w:val="both"/>
        <w:rPr>
          <w:rFonts w:asciiTheme="majorBidi" w:hAnsiTheme="majorBidi" w:cstheme="majorBidi"/>
          <w:b/>
          <w:bCs/>
          <w:sz w:val="28"/>
          <w:szCs w:val="28"/>
        </w:rPr>
      </w:pPr>
      <w:r w:rsidRPr="00F8090A">
        <w:rPr>
          <w:rFonts w:asciiTheme="majorBidi" w:hAnsiTheme="majorBidi" w:cstheme="majorBidi"/>
          <w:b/>
          <w:bCs/>
          <w:sz w:val="28"/>
          <w:szCs w:val="28"/>
        </w:rPr>
        <w:t>Relationship between Age and the Risk of Diseases after Chemotherapy for Patients with Breast Cancer</w:t>
      </w:r>
    </w:p>
    <w:p w:rsidR="00E23CF0" w:rsidRPr="00C174E7" w:rsidRDefault="00F8090A" w:rsidP="00C174E7">
      <w:pPr>
        <w:jc w:val="both"/>
        <w:rPr>
          <w:rFonts w:asciiTheme="majorBidi" w:hAnsiTheme="majorBidi" w:cstheme="majorBidi"/>
          <w:b/>
          <w:bCs/>
          <w:i/>
          <w:iCs/>
        </w:rPr>
      </w:pPr>
      <w:r w:rsidRPr="00C174E7">
        <w:rPr>
          <w:rFonts w:asciiTheme="majorBidi" w:hAnsiTheme="majorBidi" w:cstheme="majorBidi"/>
          <w:b/>
          <w:bCs/>
          <w:i/>
          <w:iCs/>
        </w:rPr>
        <w:t xml:space="preserve">Name SURNAME: Jamal </w:t>
      </w:r>
      <w:proofErr w:type="spellStart"/>
      <w:r w:rsidRPr="00C174E7">
        <w:rPr>
          <w:rFonts w:asciiTheme="majorBidi" w:hAnsiTheme="majorBidi" w:cstheme="majorBidi"/>
          <w:b/>
          <w:bCs/>
          <w:i/>
          <w:iCs/>
        </w:rPr>
        <w:t>Lawag</w:t>
      </w:r>
      <w:proofErr w:type="spellEnd"/>
    </w:p>
    <w:p w:rsidR="00F8090A" w:rsidRPr="00C174E7" w:rsidRDefault="00F8090A" w:rsidP="00C174E7">
      <w:pPr>
        <w:jc w:val="both"/>
        <w:rPr>
          <w:rFonts w:asciiTheme="majorBidi" w:hAnsiTheme="majorBidi" w:cstheme="majorBidi"/>
          <w:sz w:val="18"/>
          <w:szCs w:val="18"/>
        </w:rPr>
      </w:pPr>
      <w:r w:rsidRPr="00C174E7">
        <w:rPr>
          <w:rFonts w:asciiTheme="majorBidi" w:hAnsiTheme="majorBidi" w:cstheme="majorBidi"/>
          <w:sz w:val="18"/>
          <w:szCs w:val="18"/>
        </w:rPr>
        <w:t xml:space="preserve">Institute of Science, </w:t>
      </w:r>
      <w:proofErr w:type="spellStart"/>
      <w:r w:rsidRPr="00C174E7">
        <w:rPr>
          <w:rFonts w:asciiTheme="majorBidi" w:hAnsiTheme="majorBidi" w:cstheme="majorBidi"/>
          <w:sz w:val="18"/>
          <w:szCs w:val="18"/>
        </w:rPr>
        <w:t>Faculity</w:t>
      </w:r>
      <w:proofErr w:type="spellEnd"/>
      <w:r w:rsidRPr="00C174E7">
        <w:rPr>
          <w:rFonts w:asciiTheme="majorBidi" w:hAnsiTheme="majorBidi" w:cstheme="majorBidi"/>
          <w:sz w:val="18"/>
          <w:szCs w:val="18"/>
        </w:rPr>
        <w:t xml:space="preserve"> of Chemistry, Department of Biochemistry, </w:t>
      </w:r>
      <w:proofErr w:type="spellStart"/>
      <w:proofErr w:type="gramStart"/>
      <w:r w:rsidRPr="00C174E7">
        <w:rPr>
          <w:rFonts w:asciiTheme="majorBidi" w:hAnsiTheme="majorBidi" w:cstheme="majorBidi"/>
          <w:noProof/>
          <w:sz w:val="18"/>
          <w:szCs w:val="18"/>
        </w:rPr>
        <w:t>Ç</w:t>
      </w:r>
      <w:r w:rsidRPr="00C174E7">
        <w:rPr>
          <w:rFonts w:asciiTheme="majorBidi" w:hAnsiTheme="majorBidi" w:cstheme="majorBidi"/>
          <w:sz w:val="18"/>
          <w:szCs w:val="18"/>
        </w:rPr>
        <w:t>ankiri</w:t>
      </w:r>
      <w:proofErr w:type="spellEnd"/>
      <w:r w:rsidRPr="00C174E7">
        <w:rPr>
          <w:rFonts w:asciiTheme="majorBidi" w:hAnsiTheme="majorBidi" w:cstheme="majorBidi"/>
          <w:sz w:val="18"/>
          <w:szCs w:val="18"/>
        </w:rPr>
        <w:t xml:space="preserve">  </w:t>
      </w:r>
      <w:proofErr w:type="spellStart"/>
      <w:r w:rsidRPr="00C174E7">
        <w:rPr>
          <w:rFonts w:asciiTheme="majorBidi" w:hAnsiTheme="majorBidi" w:cstheme="majorBidi"/>
          <w:sz w:val="18"/>
          <w:szCs w:val="18"/>
        </w:rPr>
        <w:t>Karatekin</w:t>
      </w:r>
      <w:proofErr w:type="spellEnd"/>
      <w:proofErr w:type="gramEnd"/>
      <w:r w:rsidRPr="00C174E7">
        <w:rPr>
          <w:rFonts w:asciiTheme="majorBidi" w:hAnsiTheme="majorBidi" w:cstheme="majorBidi"/>
          <w:sz w:val="18"/>
          <w:szCs w:val="18"/>
        </w:rPr>
        <w:t xml:space="preserve"> University, Turkey</w:t>
      </w:r>
    </w:p>
    <w:p w:rsidR="00F8090A" w:rsidRPr="00C174E7" w:rsidRDefault="00F8090A" w:rsidP="00C174E7">
      <w:pPr>
        <w:jc w:val="both"/>
        <w:rPr>
          <w:rFonts w:asciiTheme="majorBidi" w:hAnsiTheme="majorBidi" w:cstheme="majorBidi"/>
          <w:sz w:val="18"/>
          <w:szCs w:val="18"/>
        </w:rPr>
      </w:pPr>
    </w:p>
    <w:p w:rsidR="00EF76AA" w:rsidRPr="00EF76AA" w:rsidRDefault="00EF76AA" w:rsidP="00C174E7">
      <w:pPr>
        <w:ind w:right="-1"/>
        <w:jc w:val="both"/>
        <w:rPr>
          <w:rFonts w:asciiTheme="majorBidi" w:hAnsiTheme="majorBidi" w:cstheme="majorBidi"/>
          <w:sz w:val="28"/>
          <w:szCs w:val="28"/>
        </w:rPr>
      </w:pPr>
      <w:r w:rsidRPr="00EF76AA">
        <w:rPr>
          <w:rFonts w:asciiTheme="majorBidi" w:hAnsiTheme="majorBidi" w:cstheme="majorBidi"/>
          <w:sz w:val="28"/>
          <w:szCs w:val="28"/>
        </w:rPr>
        <w:t>Abstract</w:t>
      </w:r>
    </w:p>
    <w:p w:rsidR="00EF76AA" w:rsidRPr="00C174E7" w:rsidRDefault="00EF76AA" w:rsidP="00C174E7">
      <w:pPr>
        <w:spacing w:line="360" w:lineRule="auto"/>
        <w:ind w:right="-1"/>
        <w:jc w:val="both"/>
        <w:rPr>
          <w:rFonts w:asciiTheme="majorBidi" w:hAnsiTheme="majorBidi" w:cstheme="majorBidi"/>
          <w:sz w:val="20"/>
          <w:szCs w:val="20"/>
        </w:rPr>
      </w:pPr>
      <w:r w:rsidRPr="00C174E7">
        <w:rPr>
          <w:rFonts w:asciiTheme="majorBidi" w:hAnsiTheme="majorBidi" w:cstheme="majorBidi"/>
          <w:sz w:val="20"/>
          <w:szCs w:val="20"/>
        </w:rPr>
        <w:t>Breast cancer is a common health problem that attacks women in the World, it is one of the most known malignancies with 23% of all types of cancers, with over one million new cases detected per year Roughly 4.4 million women are living with breast cancer and more than 400,000 died annually from the disease. This disease recorded 14% of all cancer deaths. It is the most common cause of female death in industrialized countries.</w:t>
      </w:r>
    </w:p>
    <w:p w:rsidR="00EF76AA" w:rsidRPr="00C174E7" w:rsidRDefault="00EF76AA" w:rsidP="00C174E7">
      <w:pPr>
        <w:spacing w:line="360" w:lineRule="auto"/>
        <w:ind w:right="-1"/>
        <w:jc w:val="both"/>
        <w:rPr>
          <w:rFonts w:asciiTheme="majorBidi" w:hAnsiTheme="majorBidi" w:cstheme="majorBidi"/>
          <w:sz w:val="20"/>
          <w:szCs w:val="20"/>
        </w:rPr>
      </w:pPr>
      <w:r w:rsidRPr="00C174E7">
        <w:rPr>
          <w:rFonts w:asciiTheme="majorBidi" w:hAnsiTheme="majorBidi" w:cstheme="majorBidi"/>
          <w:sz w:val="20"/>
          <w:szCs w:val="20"/>
        </w:rPr>
        <w:t xml:space="preserve"> Small tum</w:t>
      </w:r>
      <w:r w:rsidR="0020737A" w:rsidRPr="00C174E7">
        <w:rPr>
          <w:rFonts w:asciiTheme="majorBidi" w:hAnsiTheme="majorBidi" w:cstheme="majorBidi"/>
          <w:sz w:val="20"/>
          <w:szCs w:val="20"/>
        </w:rPr>
        <w:t>o</w:t>
      </w:r>
      <w:r w:rsidRPr="00C174E7">
        <w:rPr>
          <w:rFonts w:asciiTheme="majorBidi" w:hAnsiTheme="majorBidi" w:cstheme="majorBidi"/>
          <w:sz w:val="20"/>
          <w:szCs w:val="20"/>
        </w:rPr>
        <w:t>rs are more treated successfully by early detection, Delayed detection of breast cancer is correlated with danger clinical stages and low survival percentage .Reports in developed countries indicated that the median time to the consultation was 21- 90 days. Delayed detection of breast cancer for more than few months before physician checking can lead to the occurrence of breast cancer mortality rates are higher than in developing countries.</w:t>
      </w:r>
    </w:p>
    <w:p w:rsidR="00EF76AA" w:rsidRPr="00C174E7" w:rsidRDefault="00EF76AA" w:rsidP="00C174E7">
      <w:pPr>
        <w:spacing w:line="360" w:lineRule="auto"/>
        <w:ind w:right="-1"/>
        <w:jc w:val="both"/>
        <w:rPr>
          <w:rFonts w:asciiTheme="majorBidi" w:hAnsiTheme="majorBidi" w:cstheme="majorBidi"/>
          <w:sz w:val="20"/>
          <w:szCs w:val="20"/>
        </w:rPr>
      </w:pPr>
      <w:r w:rsidRPr="00C174E7">
        <w:rPr>
          <w:rFonts w:asciiTheme="majorBidi" w:hAnsiTheme="majorBidi" w:cstheme="majorBidi"/>
          <w:sz w:val="20"/>
          <w:szCs w:val="20"/>
        </w:rPr>
        <w:t>Mortality rates are higher in Africa than in richer world regions and improved access to known effective therapy, efficiently delivered, would, therefore, save lives. They also reports that breast cancer also occurs in medium age Libyan women more than in other parts of the world</w:t>
      </w:r>
    </w:p>
    <w:p w:rsidR="00EF76AA" w:rsidRPr="00C174E7" w:rsidRDefault="00EF76AA" w:rsidP="00C174E7">
      <w:pPr>
        <w:ind w:right="-1"/>
        <w:jc w:val="both"/>
        <w:rPr>
          <w:rFonts w:asciiTheme="majorBidi" w:hAnsiTheme="majorBidi" w:cstheme="majorBidi"/>
          <w:b/>
          <w:bCs/>
          <w:sz w:val="20"/>
          <w:szCs w:val="20"/>
        </w:rPr>
      </w:pPr>
      <w:r w:rsidRPr="00C174E7">
        <w:rPr>
          <w:rFonts w:asciiTheme="majorBidi" w:hAnsiTheme="majorBidi" w:cstheme="majorBidi"/>
          <w:b/>
          <w:bCs/>
          <w:sz w:val="20"/>
          <w:szCs w:val="20"/>
        </w:rPr>
        <w:t xml:space="preserve">Keywords: Breast cancer, Risk Factors, </w:t>
      </w:r>
      <w:r w:rsidR="00017E01" w:rsidRPr="00C174E7">
        <w:rPr>
          <w:rFonts w:asciiTheme="majorBidi" w:hAnsiTheme="majorBidi" w:cstheme="majorBidi"/>
          <w:b/>
          <w:bCs/>
          <w:sz w:val="20"/>
          <w:szCs w:val="20"/>
        </w:rPr>
        <w:t>Libya</w:t>
      </w:r>
      <w:r w:rsidRPr="00C174E7">
        <w:rPr>
          <w:rFonts w:asciiTheme="majorBidi" w:hAnsiTheme="majorBidi" w:cstheme="majorBidi"/>
          <w:b/>
          <w:bCs/>
          <w:sz w:val="20"/>
          <w:szCs w:val="20"/>
        </w:rPr>
        <w:t>, Treatment, Age</w:t>
      </w:r>
    </w:p>
    <w:p w:rsidR="004F446D" w:rsidRDefault="004F446D" w:rsidP="00981068">
      <w:pPr>
        <w:ind w:right="-1"/>
        <w:rPr>
          <w:rFonts w:asciiTheme="majorBidi" w:hAnsiTheme="majorBidi" w:cstheme="majorBidi"/>
          <w:sz w:val="28"/>
          <w:szCs w:val="28"/>
        </w:rPr>
      </w:pPr>
      <w:r w:rsidRPr="004F446D">
        <w:rPr>
          <w:rFonts w:asciiTheme="majorBidi" w:hAnsiTheme="majorBidi" w:cstheme="majorBidi"/>
          <w:sz w:val="28"/>
          <w:szCs w:val="28"/>
        </w:rPr>
        <w:t>Introduction</w:t>
      </w:r>
    </w:p>
    <w:p w:rsidR="00EF76AA" w:rsidRPr="00EF76AA" w:rsidRDefault="00EF76AA" w:rsidP="0013777D">
      <w:pPr>
        <w:spacing w:line="360" w:lineRule="auto"/>
        <w:ind w:right="-1"/>
        <w:jc w:val="both"/>
        <w:rPr>
          <w:rFonts w:asciiTheme="majorBidi" w:hAnsiTheme="majorBidi" w:cstheme="majorBidi"/>
          <w:sz w:val="24"/>
          <w:szCs w:val="24"/>
        </w:rPr>
      </w:pPr>
      <w:r w:rsidRPr="00EF76AA">
        <w:rPr>
          <w:rFonts w:asciiTheme="majorBidi" w:hAnsiTheme="majorBidi" w:cstheme="majorBidi"/>
          <w:sz w:val="24"/>
          <w:szCs w:val="24"/>
        </w:rPr>
        <w:t xml:space="preserve">Breast cancer is rising within the lower socio-economic groups in Africa and may in the medium term become a problem for the African population. Although treatment is often considered to be connected to primary prevention, it has been estimated that between 2000 and 2020 approximately 10 million patients will die of cancer in Africa. Mortality rates are higher in Africa than in richer world regions and improved access to known effective therapy, efficiently delivered, would, therefore, save lives. They also reports that breast cancer also occurs in medium age Libyan women more than in other parts of the world </w:t>
      </w:r>
      <w:r w:rsidR="0013777D">
        <w:rPr>
          <w:rFonts w:asciiTheme="majorBidi" w:hAnsiTheme="majorBidi" w:cstheme="majorBidi"/>
          <w:sz w:val="24"/>
          <w:szCs w:val="24"/>
        </w:rPr>
        <w:t>[1].</w:t>
      </w:r>
    </w:p>
    <w:p w:rsidR="00EF76AA" w:rsidRPr="00EF76AA" w:rsidRDefault="00EF76AA" w:rsidP="0013777D">
      <w:pPr>
        <w:spacing w:line="360" w:lineRule="auto"/>
        <w:ind w:right="-1"/>
        <w:jc w:val="both"/>
        <w:rPr>
          <w:rFonts w:asciiTheme="majorBidi" w:hAnsiTheme="majorBidi" w:cstheme="majorBidi"/>
          <w:sz w:val="24"/>
          <w:szCs w:val="24"/>
        </w:rPr>
      </w:pPr>
      <w:r w:rsidRPr="00EF76AA">
        <w:rPr>
          <w:rFonts w:asciiTheme="majorBidi" w:hAnsiTheme="majorBidi" w:cstheme="majorBidi"/>
          <w:sz w:val="24"/>
          <w:szCs w:val="24"/>
        </w:rPr>
        <w:t xml:space="preserve">Breast cancer is a common health problem that attacks women in the </w:t>
      </w:r>
      <w:proofErr w:type="gramStart"/>
      <w:r w:rsidRPr="00EF76AA">
        <w:rPr>
          <w:rFonts w:asciiTheme="majorBidi" w:hAnsiTheme="majorBidi" w:cstheme="majorBidi"/>
          <w:sz w:val="24"/>
          <w:szCs w:val="24"/>
        </w:rPr>
        <w:t>World,</w:t>
      </w:r>
      <w:proofErr w:type="gramEnd"/>
      <w:r w:rsidRPr="00EF76AA">
        <w:rPr>
          <w:rFonts w:asciiTheme="majorBidi" w:hAnsiTheme="majorBidi" w:cstheme="majorBidi"/>
          <w:sz w:val="24"/>
          <w:szCs w:val="24"/>
        </w:rPr>
        <w:t xml:space="preserve"> it is one of the most known malignancies with 23% of all types of cancers, with over one million new cases detected per year </w:t>
      </w:r>
      <w:r w:rsidR="0013777D">
        <w:rPr>
          <w:rFonts w:asciiTheme="majorBidi" w:hAnsiTheme="majorBidi" w:cstheme="majorBidi"/>
          <w:sz w:val="24"/>
          <w:szCs w:val="24"/>
        </w:rPr>
        <w:t>[2].</w:t>
      </w:r>
      <w:r w:rsidRPr="00EF76AA">
        <w:rPr>
          <w:rFonts w:asciiTheme="majorBidi" w:hAnsiTheme="majorBidi" w:cstheme="majorBidi"/>
          <w:sz w:val="24"/>
          <w:szCs w:val="24"/>
        </w:rPr>
        <w:t xml:space="preserve"> Roughly 4.4 million women are living with breast cancer and more than 400,000 died annually from the disease. This disease recorded 14% of all cancer deaths. It is the most common cause of female death in industrialized countries </w:t>
      </w:r>
      <w:r w:rsidR="0013777D">
        <w:rPr>
          <w:rFonts w:asciiTheme="majorBidi" w:hAnsiTheme="majorBidi" w:cstheme="majorBidi"/>
          <w:sz w:val="24"/>
          <w:szCs w:val="24"/>
        </w:rPr>
        <w:t>[3].</w:t>
      </w:r>
    </w:p>
    <w:p w:rsidR="00EF76AA" w:rsidRPr="00EF76AA" w:rsidRDefault="00EF76AA" w:rsidP="00EF76AA">
      <w:pPr>
        <w:spacing w:line="360" w:lineRule="auto"/>
        <w:ind w:right="-1"/>
        <w:jc w:val="both"/>
        <w:rPr>
          <w:rFonts w:asciiTheme="majorBidi" w:hAnsiTheme="majorBidi" w:cstheme="majorBidi"/>
          <w:sz w:val="24"/>
          <w:szCs w:val="24"/>
        </w:rPr>
      </w:pPr>
      <w:r w:rsidRPr="00EF76AA">
        <w:rPr>
          <w:rFonts w:asciiTheme="majorBidi" w:hAnsiTheme="majorBidi" w:cstheme="majorBidi"/>
          <w:sz w:val="24"/>
          <w:szCs w:val="24"/>
        </w:rPr>
        <w:t>The second most common cause in the world and the third most</w:t>
      </w:r>
      <w:r>
        <w:rPr>
          <w:rFonts w:asciiTheme="majorBidi" w:hAnsiTheme="majorBidi" w:cstheme="majorBidi"/>
          <w:sz w:val="24"/>
          <w:szCs w:val="24"/>
        </w:rPr>
        <w:t xml:space="preserve"> common in developing countries</w:t>
      </w:r>
      <w:r w:rsidR="0013777D">
        <w:rPr>
          <w:rFonts w:asciiTheme="majorBidi" w:hAnsiTheme="majorBidi" w:cstheme="majorBidi"/>
          <w:sz w:val="24"/>
          <w:szCs w:val="24"/>
        </w:rPr>
        <w:t xml:space="preserve"> </w:t>
      </w:r>
      <w:proofErr w:type="gramStart"/>
      <w:r w:rsidR="0013777D">
        <w:rPr>
          <w:rFonts w:asciiTheme="majorBidi" w:hAnsiTheme="majorBidi" w:cstheme="majorBidi"/>
          <w:sz w:val="24"/>
          <w:szCs w:val="24"/>
        </w:rPr>
        <w:t>The</w:t>
      </w:r>
      <w:proofErr w:type="gramEnd"/>
      <w:r w:rsidR="0013777D">
        <w:rPr>
          <w:rFonts w:asciiTheme="majorBidi" w:hAnsiTheme="majorBidi" w:cstheme="majorBidi"/>
          <w:sz w:val="24"/>
          <w:szCs w:val="24"/>
        </w:rPr>
        <w:t xml:space="preserve"> </w:t>
      </w:r>
      <w:r w:rsidRPr="00EF76AA">
        <w:rPr>
          <w:rFonts w:asciiTheme="majorBidi" w:hAnsiTheme="majorBidi" w:cstheme="majorBidi"/>
          <w:sz w:val="24"/>
          <w:szCs w:val="24"/>
        </w:rPr>
        <w:t xml:space="preserve">protection from disease </w:t>
      </w:r>
      <w:r>
        <w:rPr>
          <w:rFonts w:asciiTheme="majorBidi" w:hAnsiTheme="majorBidi" w:cstheme="majorBidi"/>
          <w:sz w:val="24"/>
          <w:szCs w:val="24"/>
        </w:rPr>
        <w:t xml:space="preserve">is </w:t>
      </w:r>
      <w:r w:rsidRPr="00EF76AA">
        <w:rPr>
          <w:rFonts w:asciiTheme="majorBidi" w:hAnsiTheme="majorBidi" w:cstheme="majorBidi"/>
          <w:sz w:val="24"/>
          <w:szCs w:val="24"/>
        </w:rPr>
        <w:t xml:space="preserve">by getting an early physical exam which makes therapy more </w:t>
      </w:r>
      <w:r w:rsidRPr="00EF76AA">
        <w:rPr>
          <w:rFonts w:asciiTheme="majorBidi" w:hAnsiTheme="majorBidi" w:cstheme="majorBidi"/>
          <w:sz w:val="24"/>
          <w:szCs w:val="24"/>
        </w:rPr>
        <w:lastRenderedPageBreak/>
        <w:t>beneficial. Despite development in the strategies for disease treatment, advanced breast cancer remains incurable and the goals of therapy range from symptom palliation to extending survival.</w:t>
      </w:r>
    </w:p>
    <w:p w:rsidR="00EF76AA" w:rsidRPr="00EF76AA" w:rsidRDefault="00EF76AA" w:rsidP="0013777D">
      <w:pPr>
        <w:spacing w:line="360" w:lineRule="auto"/>
        <w:ind w:right="-1"/>
        <w:jc w:val="both"/>
        <w:rPr>
          <w:rFonts w:asciiTheme="majorBidi" w:hAnsiTheme="majorBidi" w:cstheme="majorBidi"/>
          <w:sz w:val="24"/>
          <w:szCs w:val="24"/>
        </w:rPr>
      </w:pPr>
      <w:r w:rsidRPr="00EF76AA">
        <w:rPr>
          <w:rFonts w:asciiTheme="majorBidi" w:hAnsiTheme="majorBidi" w:cstheme="majorBidi"/>
          <w:sz w:val="24"/>
          <w:szCs w:val="24"/>
        </w:rPr>
        <w:t>Breast cancer is the uncontrolled development of cells in the breast. It mostly, the disease affects females, but males also suffer from the disease. Different factors can indicate the occurrence of disease. The most important factor associated with breast cancer is a family history (Inheritance). Other risk factors that can lead to the occurrence of breast cancer are food, environment demographics, marital status, health condition, breast feeding, menarche, menopause, age and a number of children.</w:t>
      </w:r>
      <w:r>
        <w:rPr>
          <w:rFonts w:asciiTheme="majorBidi" w:hAnsiTheme="majorBidi" w:cstheme="majorBidi"/>
          <w:sz w:val="24"/>
          <w:szCs w:val="24"/>
        </w:rPr>
        <w:t xml:space="preserve"> </w:t>
      </w:r>
      <w:r w:rsidRPr="00EF76AA">
        <w:rPr>
          <w:rFonts w:asciiTheme="majorBidi" w:hAnsiTheme="majorBidi" w:cstheme="majorBidi"/>
          <w:sz w:val="24"/>
          <w:szCs w:val="24"/>
        </w:rPr>
        <w:t xml:space="preserve">The ratio of breast cancer in different areas differs based on specific factors. Similarly, mortality rates are decreased and increased in different regions; in industrialized countries, the mortality rate is lower than in developing countries </w:t>
      </w:r>
      <w:r w:rsidR="0013777D">
        <w:rPr>
          <w:rFonts w:asciiTheme="majorBidi" w:hAnsiTheme="majorBidi" w:cstheme="majorBidi"/>
          <w:sz w:val="24"/>
          <w:szCs w:val="24"/>
        </w:rPr>
        <w:t>[4].</w:t>
      </w:r>
    </w:p>
    <w:p w:rsidR="00EF76AA" w:rsidRDefault="00EF76AA" w:rsidP="0013777D">
      <w:pPr>
        <w:spacing w:line="360" w:lineRule="auto"/>
        <w:ind w:right="-1"/>
        <w:jc w:val="both"/>
        <w:rPr>
          <w:rFonts w:asciiTheme="majorBidi" w:hAnsiTheme="majorBidi" w:cstheme="majorBidi"/>
          <w:sz w:val="24"/>
          <w:szCs w:val="24"/>
        </w:rPr>
      </w:pPr>
      <w:r w:rsidRPr="00EF76AA">
        <w:rPr>
          <w:rFonts w:asciiTheme="majorBidi" w:hAnsiTheme="majorBidi" w:cstheme="majorBidi"/>
          <w:sz w:val="24"/>
          <w:szCs w:val="24"/>
        </w:rPr>
        <w:t xml:space="preserve">Small tumors are more treated successfully by early detection. Delayed detection of breast cancer is correlated with danger clinical stages and low survival </w:t>
      </w:r>
      <w:proofErr w:type="spellStart"/>
      <w:r w:rsidRPr="00EF76AA">
        <w:rPr>
          <w:rFonts w:asciiTheme="majorBidi" w:hAnsiTheme="majorBidi" w:cstheme="majorBidi"/>
          <w:sz w:val="24"/>
          <w:szCs w:val="24"/>
        </w:rPr>
        <w:t>percentage</w:t>
      </w:r>
      <w:r w:rsidR="0013777D">
        <w:rPr>
          <w:rFonts w:asciiTheme="majorBidi" w:hAnsiTheme="majorBidi" w:cstheme="majorBidi"/>
          <w:sz w:val="24"/>
          <w:szCs w:val="24"/>
        </w:rPr>
        <w:t>.</w:t>
      </w:r>
      <w:r w:rsidRPr="00EF76AA">
        <w:rPr>
          <w:rFonts w:asciiTheme="majorBidi" w:hAnsiTheme="majorBidi" w:cstheme="majorBidi"/>
          <w:sz w:val="24"/>
          <w:szCs w:val="24"/>
        </w:rPr>
        <w:t>Reports</w:t>
      </w:r>
      <w:proofErr w:type="spellEnd"/>
      <w:r w:rsidRPr="00EF76AA">
        <w:rPr>
          <w:rFonts w:asciiTheme="majorBidi" w:hAnsiTheme="majorBidi" w:cstheme="majorBidi"/>
          <w:sz w:val="24"/>
          <w:szCs w:val="24"/>
        </w:rPr>
        <w:t xml:space="preserve"> in developed countries indicated that the median tim</w:t>
      </w:r>
      <w:r>
        <w:rPr>
          <w:rFonts w:asciiTheme="majorBidi" w:hAnsiTheme="majorBidi" w:cstheme="majorBidi"/>
          <w:sz w:val="24"/>
          <w:szCs w:val="24"/>
        </w:rPr>
        <w:t>e to the consultation was 21 - 90 days</w:t>
      </w:r>
      <w:r w:rsidRPr="00EF76AA">
        <w:rPr>
          <w:rFonts w:asciiTheme="majorBidi" w:hAnsiTheme="majorBidi" w:cstheme="majorBidi"/>
          <w:sz w:val="24"/>
          <w:szCs w:val="24"/>
        </w:rPr>
        <w:t>. Delayed detection of breast cancer for more than few mo</w:t>
      </w:r>
      <w:r>
        <w:rPr>
          <w:rFonts w:asciiTheme="majorBidi" w:hAnsiTheme="majorBidi" w:cstheme="majorBidi"/>
          <w:sz w:val="24"/>
          <w:szCs w:val="24"/>
        </w:rPr>
        <w:t xml:space="preserve">nths before physician checking </w:t>
      </w:r>
      <w:r w:rsidRPr="00EF76AA">
        <w:rPr>
          <w:rFonts w:asciiTheme="majorBidi" w:hAnsiTheme="majorBidi" w:cstheme="majorBidi"/>
          <w:sz w:val="24"/>
          <w:szCs w:val="24"/>
        </w:rPr>
        <w:t>can lead to the occurrence of breast cancer mortality rates are higher than in developing countries</w:t>
      </w:r>
      <w:r w:rsidR="0013777D">
        <w:rPr>
          <w:rFonts w:asciiTheme="majorBidi" w:hAnsiTheme="majorBidi" w:cstheme="majorBidi"/>
          <w:sz w:val="24"/>
          <w:szCs w:val="24"/>
        </w:rPr>
        <w:t xml:space="preserve"> [5].</w:t>
      </w:r>
    </w:p>
    <w:p w:rsidR="00EF76AA" w:rsidRPr="00EF76AA" w:rsidRDefault="00EF76AA" w:rsidP="00EF76AA">
      <w:pPr>
        <w:spacing w:line="360" w:lineRule="auto"/>
        <w:ind w:right="-1"/>
        <w:jc w:val="both"/>
        <w:rPr>
          <w:rFonts w:asciiTheme="majorBidi" w:hAnsiTheme="majorBidi" w:cstheme="majorBidi"/>
          <w:sz w:val="28"/>
          <w:szCs w:val="28"/>
        </w:rPr>
      </w:pPr>
      <w:r w:rsidRPr="00EF76AA">
        <w:rPr>
          <w:rFonts w:asciiTheme="majorBidi" w:hAnsiTheme="majorBidi" w:cstheme="majorBidi"/>
          <w:sz w:val="28"/>
          <w:szCs w:val="28"/>
        </w:rPr>
        <w:t>Risk factors by demographics</w:t>
      </w:r>
    </w:p>
    <w:p w:rsidR="00EF76AA" w:rsidRPr="00EF76AA" w:rsidRDefault="00EF76AA" w:rsidP="0013777D">
      <w:pPr>
        <w:spacing w:line="360" w:lineRule="auto"/>
        <w:ind w:right="-1"/>
        <w:jc w:val="both"/>
        <w:rPr>
          <w:rFonts w:asciiTheme="majorBidi" w:hAnsiTheme="majorBidi" w:cstheme="majorBidi"/>
          <w:sz w:val="24"/>
          <w:szCs w:val="24"/>
        </w:rPr>
      </w:pPr>
      <w:r w:rsidRPr="00EF76AA">
        <w:rPr>
          <w:rFonts w:asciiTheme="majorBidi" w:hAnsiTheme="majorBidi" w:cstheme="majorBidi"/>
          <w:sz w:val="24"/>
          <w:szCs w:val="24"/>
        </w:rPr>
        <w:t>Gender has been found to be the most significant risk factor for breast cancer; while men can also develop breast cancer, women account for over 99% of cases</w:t>
      </w:r>
      <w:r w:rsidR="00D74D31">
        <w:rPr>
          <w:rFonts w:asciiTheme="majorBidi" w:hAnsiTheme="majorBidi" w:cstheme="majorBidi"/>
          <w:sz w:val="24"/>
          <w:szCs w:val="24"/>
        </w:rPr>
        <w:t>.</w:t>
      </w:r>
      <w:r w:rsidRPr="00EF76AA">
        <w:rPr>
          <w:rFonts w:asciiTheme="majorBidi" w:hAnsiTheme="majorBidi" w:cstheme="majorBidi"/>
          <w:sz w:val="24"/>
          <w:szCs w:val="24"/>
        </w:rPr>
        <w:t xml:space="preserve"> </w:t>
      </w:r>
    </w:p>
    <w:p w:rsidR="00EF76AA" w:rsidRPr="00EF76AA" w:rsidRDefault="00EF76AA" w:rsidP="0013777D">
      <w:pPr>
        <w:spacing w:line="360" w:lineRule="auto"/>
        <w:ind w:right="-1"/>
        <w:jc w:val="both"/>
        <w:rPr>
          <w:rFonts w:asciiTheme="majorBidi" w:hAnsiTheme="majorBidi" w:cstheme="majorBidi"/>
          <w:sz w:val="24"/>
          <w:szCs w:val="24"/>
        </w:rPr>
      </w:pPr>
      <w:r w:rsidRPr="00EF76AA">
        <w:rPr>
          <w:rFonts w:asciiTheme="majorBidi" w:hAnsiTheme="majorBidi" w:cstheme="majorBidi"/>
          <w:sz w:val="24"/>
          <w:szCs w:val="24"/>
        </w:rPr>
        <w:t>The lifetime risk of breast cancer for a woman is typically estimated to be one in eight, but it does increase with age</w:t>
      </w:r>
      <w:r w:rsidR="0013777D">
        <w:rPr>
          <w:rFonts w:asciiTheme="majorBidi" w:hAnsiTheme="majorBidi" w:cstheme="majorBidi"/>
          <w:sz w:val="24"/>
          <w:szCs w:val="24"/>
        </w:rPr>
        <w:t>.</w:t>
      </w:r>
      <w:r w:rsidRPr="00EF76AA">
        <w:rPr>
          <w:rFonts w:asciiTheme="majorBidi" w:hAnsiTheme="majorBidi" w:cstheme="majorBidi"/>
          <w:sz w:val="24"/>
          <w:szCs w:val="24"/>
        </w:rPr>
        <w:t xml:space="preserve"> In addition, the probability levels vary over the lifespan range, with one in 233 being between 30 and 39 years old and one in 27 being between 60 and 69 years old</w:t>
      </w:r>
      <w:r w:rsidR="0013777D">
        <w:rPr>
          <w:rFonts w:asciiTheme="majorBidi" w:hAnsiTheme="majorBidi" w:cstheme="majorBidi"/>
          <w:sz w:val="24"/>
          <w:szCs w:val="24"/>
        </w:rPr>
        <w:t>.</w:t>
      </w:r>
      <w:r w:rsidRPr="00EF76AA">
        <w:rPr>
          <w:rFonts w:asciiTheme="majorBidi" w:hAnsiTheme="majorBidi" w:cstheme="majorBidi"/>
          <w:sz w:val="24"/>
          <w:szCs w:val="24"/>
        </w:rPr>
        <w:t xml:space="preserve"> </w:t>
      </w:r>
    </w:p>
    <w:p w:rsidR="00EF76AA" w:rsidRDefault="0020737A" w:rsidP="0013777D">
      <w:pPr>
        <w:spacing w:line="360" w:lineRule="auto"/>
        <w:ind w:right="-1"/>
        <w:jc w:val="both"/>
        <w:rPr>
          <w:rFonts w:asciiTheme="majorBidi" w:hAnsiTheme="majorBidi" w:cstheme="majorBidi"/>
          <w:sz w:val="24"/>
          <w:szCs w:val="24"/>
        </w:rPr>
      </w:pPr>
      <w:r>
        <w:rPr>
          <w:rFonts w:asciiTheme="majorBidi" w:hAnsiTheme="majorBidi" w:cstheme="majorBidi"/>
          <w:sz w:val="24"/>
          <w:szCs w:val="24"/>
        </w:rPr>
        <w:t xml:space="preserve">One of the few cancers that </w:t>
      </w:r>
      <w:r w:rsidR="00EF76AA" w:rsidRPr="00EF76AA">
        <w:rPr>
          <w:rFonts w:asciiTheme="majorBidi" w:hAnsiTheme="majorBidi" w:cstheme="majorBidi"/>
          <w:sz w:val="24"/>
          <w:szCs w:val="24"/>
        </w:rPr>
        <w:t>a</w:t>
      </w:r>
      <w:r>
        <w:rPr>
          <w:rFonts w:asciiTheme="majorBidi" w:hAnsiTheme="majorBidi" w:cstheme="majorBidi"/>
          <w:sz w:val="24"/>
          <w:szCs w:val="24"/>
        </w:rPr>
        <w:t xml:space="preserve"> </w:t>
      </w:r>
      <w:r w:rsidR="00EF76AA" w:rsidRPr="00EF76AA">
        <w:rPr>
          <w:rFonts w:asciiTheme="majorBidi" w:hAnsiTheme="majorBidi" w:cstheme="majorBidi"/>
          <w:sz w:val="24"/>
          <w:szCs w:val="24"/>
        </w:rPr>
        <w:t>ffects the wealthier social classes more frequently is breast cancer</w:t>
      </w:r>
      <w:r>
        <w:rPr>
          <w:rFonts w:asciiTheme="majorBidi" w:hAnsiTheme="majorBidi" w:cstheme="majorBidi"/>
          <w:sz w:val="24"/>
          <w:szCs w:val="24"/>
        </w:rPr>
        <w:t xml:space="preserve"> </w:t>
      </w:r>
      <w:r w:rsidR="00EF76AA" w:rsidRPr="00EF76AA">
        <w:rPr>
          <w:rFonts w:asciiTheme="majorBidi" w:hAnsiTheme="majorBidi" w:cstheme="majorBidi"/>
          <w:sz w:val="24"/>
          <w:szCs w:val="24"/>
        </w:rPr>
        <w:t xml:space="preserve">Breast cancer is </w:t>
      </w:r>
      <w:proofErr w:type="gramStart"/>
      <w:r w:rsidR="00EF76AA" w:rsidRPr="00EF76AA">
        <w:rPr>
          <w:rFonts w:asciiTheme="majorBidi" w:hAnsiTheme="majorBidi" w:cstheme="majorBidi"/>
          <w:sz w:val="24"/>
          <w:szCs w:val="24"/>
        </w:rPr>
        <w:t>rising</w:t>
      </w:r>
      <w:proofErr w:type="gramEnd"/>
      <w:r w:rsidR="00EF76AA" w:rsidRPr="00EF76AA">
        <w:rPr>
          <w:rFonts w:asciiTheme="majorBidi" w:hAnsiTheme="majorBidi" w:cstheme="majorBidi"/>
          <w:sz w:val="24"/>
          <w:szCs w:val="24"/>
        </w:rPr>
        <w:t xml:space="preserve"> within the lower socio-economic groups </w:t>
      </w:r>
      <w:r w:rsidR="0013777D">
        <w:rPr>
          <w:rFonts w:asciiTheme="majorBidi" w:hAnsiTheme="majorBidi" w:cstheme="majorBidi"/>
          <w:sz w:val="24"/>
          <w:szCs w:val="24"/>
        </w:rPr>
        <w:t>[6].</w:t>
      </w:r>
    </w:p>
    <w:p w:rsidR="00017E01" w:rsidRDefault="00017E01" w:rsidP="0020737A">
      <w:pPr>
        <w:spacing w:line="360" w:lineRule="auto"/>
        <w:ind w:right="-1"/>
        <w:jc w:val="both"/>
        <w:rPr>
          <w:rFonts w:asciiTheme="majorBidi" w:hAnsiTheme="majorBidi" w:cstheme="majorBidi"/>
          <w:sz w:val="24"/>
          <w:szCs w:val="24"/>
        </w:rPr>
      </w:pPr>
    </w:p>
    <w:p w:rsidR="00017E01" w:rsidRDefault="00017E01" w:rsidP="0020737A">
      <w:pPr>
        <w:spacing w:line="360" w:lineRule="auto"/>
        <w:ind w:right="-1"/>
        <w:jc w:val="both"/>
        <w:rPr>
          <w:rFonts w:asciiTheme="majorBidi" w:hAnsiTheme="majorBidi" w:cstheme="majorBidi"/>
          <w:sz w:val="24"/>
          <w:szCs w:val="24"/>
        </w:rPr>
      </w:pPr>
    </w:p>
    <w:p w:rsidR="00017E01" w:rsidRDefault="00017E01" w:rsidP="0020737A">
      <w:pPr>
        <w:spacing w:line="360" w:lineRule="auto"/>
        <w:ind w:right="-1"/>
        <w:jc w:val="both"/>
        <w:rPr>
          <w:rFonts w:asciiTheme="majorBidi" w:hAnsiTheme="majorBidi" w:cstheme="majorBidi"/>
          <w:sz w:val="24"/>
          <w:szCs w:val="24"/>
        </w:rPr>
      </w:pPr>
    </w:p>
    <w:p w:rsidR="00090A97" w:rsidRDefault="00090A97" w:rsidP="0020737A">
      <w:pPr>
        <w:spacing w:line="360" w:lineRule="auto"/>
        <w:ind w:right="-1"/>
        <w:jc w:val="both"/>
        <w:rPr>
          <w:rFonts w:asciiTheme="majorBidi" w:hAnsiTheme="majorBidi" w:cstheme="majorBidi"/>
          <w:sz w:val="24"/>
          <w:szCs w:val="24"/>
        </w:rPr>
      </w:pPr>
    </w:p>
    <w:p w:rsidR="00090A97" w:rsidRDefault="00090A97" w:rsidP="0020737A">
      <w:pPr>
        <w:spacing w:line="360" w:lineRule="auto"/>
        <w:ind w:right="-1"/>
        <w:jc w:val="both"/>
        <w:rPr>
          <w:rFonts w:asciiTheme="majorBidi" w:hAnsiTheme="majorBidi" w:cstheme="majorBidi"/>
          <w:sz w:val="24"/>
          <w:szCs w:val="24"/>
        </w:rPr>
      </w:pPr>
    </w:p>
    <w:p w:rsidR="00090A97" w:rsidRDefault="00090A97" w:rsidP="0020737A">
      <w:pPr>
        <w:spacing w:line="360" w:lineRule="auto"/>
        <w:ind w:right="-1"/>
        <w:jc w:val="both"/>
        <w:rPr>
          <w:rFonts w:asciiTheme="majorBidi" w:hAnsiTheme="majorBidi" w:cstheme="majorBidi"/>
          <w:sz w:val="24"/>
          <w:szCs w:val="24"/>
        </w:rPr>
      </w:pPr>
    </w:p>
    <w:p w:rsidR="0020737A" w:rsidRPr="00090A97" w:rsidRDefault="0020737A" w:rsidP="0020737A">
      <w:pPr>
        <w:spacing w:line="360" w:lineRule="auto"/>
        <w:ind w:right="-1"/>
        <w:jc w:val="both"/>
        <w:rPr>
          <w:rFonts w:asciiTheme="majorBidi" w:hAnsiTheme="majorBidi" w:cstheme="majorBidi"/>
          <w:sz w:val="28"/>
          <w:szCs w:val="28"/>
        </w:rPr>
      </w:pPr>
      <w:r w:rsidRPr="00090A97">
        <w:rPr>
          <w:rFonts w:asciiTheme="majorBidi" w:hAnsiTheme="majorBidi" w:cstheme="majorBidi"/>
          <w:sz w:val="28"/>
          <w:szCs w:val="28"/>
        </w:rPr>
        <w:lastRenderedPageBreak/>
        <w:t>MATERIAL AND METHODS</w:t>
      </w:r>
    </w:p>
    <w:p w:rsidR="0020737A" w:rsidRPr="0020737A" w:rsidRDefault="0020737A" w:rsidP="0020737A">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The study viewpoint was conducted over a 12 months period from Januray -December 2023. For the purpose of the study a descriptive design had been employed. The participants included in this study were 540 women of Libyan nationality between the ages of 25-85 years.</w:t>
      </w:r>
    </w:p>
    <w:p w:rsidR="0020737A" w:rsidRPr="0020737A" w:rsidRDefault="0020737A" w:rsidP="0020737A">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 Sampling</w:t>
      </w:r>
    </w:p>
    <w:p w:rsidR="0020737A" w:rsidRPr="0020737A" w:rsidRDefault="0020737A" w:rsidP="0020737A">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 xml:space="preserve">A sample size of 540 Patient was estimated using a single there was samples collection from oncology centers in the study area. Sampling was used to select the study from the various ages and different to ensure representativeness the </w:t>
      </w:r>
      <w:proofErr w:type="gramStart"/>
      <w:r w:rsidRPr="0020737A">
        <w:rPr>
          <w:rFonts w:asciiTheme="majorBidi" w:hAnsiTheme="majorBidi" w:cstheme="majorBidi"/>
          <w:sz w:val="24"/>
          <w:szCs w:val="24"/>
        </w:rPr>
        <w:t>number of patients selected from oncology enter</w:t>
      </w:r>
      <w:proofErr w:type="gramEnd"/>
      <w:r w:rsidRPr="0020737A">
        <w:rPr>
          <w:rFonts w:asciiTheme="majorBidi" w:hAnsiTheme="majorBidi" w:cstheme="majorBidi"/>
          <w:sz w:val="24"/>
          <w:szCs w:val="24"/>
        </w:rPr>
        <w:t xml:space="preserve"> </w:t>
      </w:r>
    </w:p>
    <w:p w:rsidR="0020737A" w:rsidRPr="0020737A" w:rsidRDefault="0020737A" w:rsidP="0020737A">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 xml:space="preserve">- Patient Study </w:t>
      </w:r>
    </w:p>
    <w:p w:rsidR="0020737A" w:rsidRPr="0020737A" w:rsidRDefault="0020737A" w:rsidP="0020737A">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This study was conducted randomly on (540) women with breast cancer aged 25 - 85 years</w:t>
      </w:r>
    </w:p>
    <w:p w:rsidR="0020737A" w:rsidRPr="0020737A" w:rsidRDefault="0020737A" w:rsidP="0020737A">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 Statistical Analysis</w:t>
      </w:r>
    </w:p>
    <w:p w:rsidR="0020737A" w:rsidRPr="0020737A" w:rsidRDefault="0020737A" w:rsidP="0020737A">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Described the distribution of chemotherapy use by patient characteristics, including the median and inter</w:t>
      </w:r>
      <w:r>
        <w:rPr>
          <w:rFonts w:asciiTheme="majorBidi" w:hAnsiTheme="majorBidi" w:cstheme="majorBidi"/>
          <w:sz w:val="24"/>
          <w:szCs w:val="24"/>
        </w:rPr>
        <w:t xml:space="preserve"> </w:t>
      </w:r>
      <w:r w:rsidRPr="0020737A">
        <w:rPr>
          <w:rFonts w:asciiTheme="majorBidi" w:hAnsiTheme="majorBidi" w:cstheme="majorBidi"/>
          <w:sz w:val="24"/>
          <w:szCs w:val="24"/>
        </w:rPr>
        <w:t>quartil</w:t>
      </w:r>
      <w:r>
        <w:rPr>
          <w:rFonts w:asciiTheme="majorBidi" w:hAnsiTheme="majorBidi" w:cstheme="majorBidi"/>
          <w:sz w:val="24"/>
          <w:szCs w:val="24"/>
        </w:rPr>
        <w:t xml:space="preserve">e range (25th–85th percentile) </w:t>
      </w:r>
      <w:r w:rsidRPr="0020737A">
        <w:rPr>
          <w:rFonts w:asciiTheme="majorBidi" w:hAnsiTheme="majorBidi" w:cstheme="majorBidi"/>
          <w:sz w:val="24"/>
          <w:szCs w:val="24"/>
        </w:rPr>
        <w:t xml:space="preserve">for follow-up end time December 01, 2023). </w:t>
      </w:r>
    </w:p>
    <w:p w:rsidR="0020737A" w:rsidRDefault="0020737A" w:rsidP="0020737A">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We then used Cox proportional hazards regression to calculate hazard ratios (HRs) with 95% (CIs) for HF/CM associated with time-varying chemotherapy exposures. Each participant began accruing person-time on the date of chemotherapy initiation and stopped a</w:t>
      </w:r>
      <w:r>
        <w:rPr>
          <w:rFonts w:asciiTheme="majorBidi" w:hAnsiTheme="majorBidi" w:cstheme="majorBidi"/>
          <w:sz w:val="24"/>
          <w:szCs w:val="24"/>
        </w:rPr>
        <w:t>ccruing person-time at the time</w:t>
      </w:r>
      <w:r w:rsidRPr="0020737A">
        <w:rPr>
          <w:rFonts w:asciiTheme="majorBidi" w:hAnsiTheme="majorBidi" w:cstheme="majorBidi"/>
          <w:sz w:val="24"/>
          <w:szCs w:val="24"/>
        </w:rPr>
        <w:t>, health plan disenrollment, death, or December 01, 2023. We used day 540 patient after diagnosis as a proxy for the index date for unexposed women. Using time-varying exposures allowed us to account for changes in chemotherapy use. For example, women were considered Adriamycin - 50 mg- based-only users until they started taxotere therapy 80 mg.</w:t>
      </w:r>
    </w:p>
    <w:p w:rsidR="0020737A" w:rsidRPr="0020737A" w:rsidRDefault="0020737A" w:rsidP="0020737A">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 xml:space="preserve">Data collection: </w:t>
      </w:r>
    </w:p>
    <w:p w:rsidR="0020737A" w:rsidRPr="0020737A" w:rsidRDefault="0020737A" w:rsidP="0020737A">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Data includes 540 patients diagnosed with one of the danger clinical stages of breast cancer. It collected between Januray 2023 and December 2023 from the same place (Oncology Centre) based on the psychology and physical aspects. Eight input variables will be predicted according to the clinical stages.</w:t>
      </w:r>
    </w:p>
    <w:p w:rsidR="0020737A" w:rsidRDefault="0020737A" w:rsidP="0020737A">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Age is a numerical variable between 25 and 85 years old with mean 44.1 and standard deviation 10.325. Menopausal status divided into two distinct, perimenopause 84 patients with a percentage of 64.61% and post-menopausal 46 patients with a percentage of 35.38%. Tumor size is between 1.9 and 34, the mean is 13.88 and a standard deviation of 7.605.Table 1.</w:t>
      </w:r>
    </w:p>
    <w:p w:rsidR="0020737A" w:rsidRDefault="0020737A" w:rsidP="0020737A">
      <w:pPr>
        <w:spacing w:line="360" w:lineRule="auto"/>
        <w:ind w:right="-1"/>
        <w:jc w:val="both"/>
        <w:rPr>
          <w:rFonts w:asciiTheme="majorBidi" w:hAnsiTheme="majorBidi" w:cstheme="majorBidi"/>
          <w:sz w:val="24"/>
          <w:szCs w:val="24"/>
        </w:rPr>
      </w:pPr>
    </w:p>
    <w:p w:rsidR="0020737A" w:rsidRDefault="0020737A" w:rsidP="0020737A">
      <w:pPr>
        <w:spacing w:line="360" w:lineRule="auto"/>
        <w:ind w:right="-1"/>
        <w:jc w:val="both"/>
        <w:rPr>
          <w:rFonts w:asciiTheme="majorBidi" w:hAnsiTheme="majorBidi" w:cstheme="majorBidi"/>
          <w:sz w:val="24"/>
          <w:szCs w:val="24"/>
        </w:rPr>
      </w:pPr>
    </w:p>
    <w:p w:rsidR="0020737A" w:rsidRDefault="0020737A" w:rsidP="0020737A">
      <w:pPr>
        <w:rPr>
          <w:lang w:val="tr-TR"/>
        </w:rPr>
      </w:pPr>
    </w:p>
    <w:tbl>
      <w:tblPr>
        <w:tblStyle w:val="TabloKlavuzu"/>
        <w:tblW w:w="0" w:type="auto"/>
        <w:tblLook w:val="0000"/>
      </w:tblPr>
      <w:tblGrid>
        <w:gridCol w:w="2304"/>
        <w:gridCol w:w="9"/>
        <w:gridCol w:w="2313"/>
        <w:gridCol w:w="2313"/>
        <w:gridCol w:w="2317"/>
      </w:tblGrid>
      <w:tr w:rsidR="0020737A" w:rsidRPr="004D5622" w:rsidTr="00D136E8">
        <w:trPr>
          <w:trHeight w:val="664"/>
        </w:trPr>
        <w:tc>
          <w:tcPr>
            <w:tcW w:w="2304" w:type="dxa"/>
          </w:tcPr>
          <w:p w:rsidR="0020737A" w:rsidRPr="004D5622" w:rsidRDefault="0020737A" w:rsidP="00D136E8">
            <w:pPr>
              <w:ind w:left="108"/>
              <w:rPr>
                <w:rFonts w:asciiTheme="majorBidi" w:hAnsiTheme="majorBidi" w:cstheme="majorBidi"/>
                <w:sz w:val="24"/>
                <w:szCs w:val="24"/>
                <w:lang w:val="tr-TR"/>
              </w:rPr>
            </w:pPr>
            <w:r w:rsidRPr="004D5622">
              <w:rPr>
                <w:rFonts w:asciiTheme="majorBidi" w:hAnsiTheme="majorBidi" w:cstheme="majorBidi"/>
                <w:sz w:val="24"/>
                <w:szCs w:val="24"/>
                <w:lang w:val="tr-TR"/>
              </w:rPr>
              <w:t>Characteristics</w:t>
            </w:r>
          </w:p>
        </w:tc>
        <w:tc>
          <w:tcPr>
            <w:tcW w:w="2322" w:type="dxa"/>
            <w:gridSpan w:val="2"/>
          </w:tcPr>
          <w:p w:rsidR="0020737A" w:rsidRPr="004D5622" w:rsidRDefault="0020737A" w:rsidP="00D136E8">
            <w:pPr>
              <w:ind w:left="108"/>
              <w:rPr>
                <w:rFonts w:asciiTheme="majorBidi" w:hAnsiTheme="majorBidi" w:cstheme="majorBidi"/>
                <w:sz w:val="24"/>
                <w:szCs w:val="24"/>
                <w:lang w:val="tr-TR"/>
              </w:rPr>
            </w:pPr>
            <w:r w:rsidRPr="004D5622">
              <w:rPr>
                <w:rFonts w:asciiTheme="majorBidi" w:hAnsiTheme="majorBidi" w:cstheme="majorBidi"/>
                <w:sz w:val="24"/>
                <w:szCs w:val="24"/>
                <w:lang w:val="tr-TR"/>
              </w:rPr>
              <w:t xml:space="preserve">      Gender (Female)                               </w:t>
            </w:r>
          </w:p>
        </w:tc>
        <w:tc>
          <w:tcPr>
            <w:tcW w:w="2313" w:type="dxa"/>
          </w:tcPr>
          <w:p w:rsidR="0020737A" w:rsidRPr="004D5622" w:rsidRDefault="0020737A" w:rsidP="00D136E8">
            <w:pPr>
              <w:rPr>
                <w:rFonts w:asciiTheme="majorBidi" w:hAnsiTheme="majorBidi" w:cstheme="majorBidi"/>
                <w:sz w:val="24"/>
                <w:szCs w:val="24"/>
                <w:lang w:val="tr-TR"/>
              </w:rPr>
            </w:pPr>
            <w:r w:rsidRPr="004D5622">
              <w:rPr>
                <w:rFonts w:asciiTheme="majorBidi" w:hAnsiTheme="majorBidi" w:cstheme="majorBidi"/>
                <w:sz w:val="24"/>
                <w:szCs w:val="24"/>
                <w:lang w:val="tr-TR"/>
              </w:rPr>
              <w:t>Number of patients</w:t>
            </w:r>
          </w:p>
        </w:tc>
        <w:tc>
          <w:tcPr>
            <w:tcW w:w="2317" w:type="dxa"/>
          </w:tcPr>
          <w:p w:rsidR="0020737A" w:rsidRPr="004D5622" w:rsidRDefault="0020737A" w:rsidP="00D136E8">
            <w:pPr>
              <w:rPr>
                <w:rFonts w:asciiTheme="majorBidi" w:hAnsiTheme="majorBidi" w:cstheme="majorBidi"/>
                <w:sz w:val="24"/>
                <w:szCs w:val="24"/>
                <w:lang w:val="tr-TR"/>
              </w:rPr>
            </w:pPr>
            <w:r w:rsidRPr="004D5622">
              <w:rPr>
                <w:rFonts w:asciiTheme="majorBidi" w:hAnsiTheme="majorBidi" w:cstheme="majorBidi"/>
                <w:sz w:val="24"/>
                <w:szCs w:val="24"/>
                <w:lang w:val="tr-TR"/>
              </w:rPr>
              <w:t xml:space="preserve">Percentage </w:t>
            </w:r>
            <w:r w:rsidRPr="004D5622">
              <w:rPr>
                <w:rFonts w:asciiTheme="majorBidi" w:hAnsiTheme="majorBidi" w:cstheme="majorBidi"/>
                <w:color w:val="333333"/>
                <w:sz w:val="24"/>
                <w:szCs w:val="24"/>
                <w:shd w:val="clear" w:color="auto" w:fill="FFFFFF"/>
              </w:rPr>
              <w:t>%</w:t>
            </w:r>
          </w:p>
        </w:tc>
      </w:tr>
      <w:tr w:rsidR="0020737A" w:rsidRPr="004D5622" w:rsidTr="00D136E8">
        <w:tc>
          <w:tcPr>
            <w:tcW w:w="2313" w:type="dxa"/>
            <w:gridSpan w:val="2"/>
          </w:tcPr>
          <w:p w:rsidR="0020737A" w:rsidRPr="004D5622" w:rsidRDefault="0020737A" w:rsidP="00D136E8">
            <w:pPr>
              <w:rPr>
                <w:rFonts w:asciiTheme="majorBidi" w:hAnsiTheme="majorBidi" w:cstheme="majorBidi"/>
                <w:sz w:val="24"/>
                <w:szCs w:val="24"/>
                <w:lang w:val="tr-TR"/>
              </w:rPr>
            </w:pPr>
            <w:r w:rsidRPr="004D5622">
              <w:rPr>
                <w:rFonts w:asciiTheme="majorBidi" w:hAnsiTheme="majorBidi" w:cstheme="majorBidi"/>
                <w:sz w:val="24"/>
                <w:szCs w:val="24"/>
                <w:lang w:val="tr-TR"/>
              </w:rPr>
              <w:t>Gender</w:t>
            </w:r>
          </w:p>
        </w:tc>
        <w:tc>
          <w:tcPr>
            <w:tcW w:w="2313" w:type="dxa"/>
          </w:tcPr>
          <w:p w:rsidR="0020737A" w:rsidRPr="004D5622" w:rsidRDefault="0020737A" w:rsidP="00D136E8">
            <w:pPr>
              <w:rPr>
                <w:rFonts w:asciiTheme="majorBidi" w:hAnsiTheme="majorBidi" w:cstheme="majorBidi"/>
                <w:sz w:val="24"/>
                <w:szCs w:val="24"/>
                <w:lang w:val="tr-TR"/>
              </w:rPr>
            </w:pPr>
            <w:r w:rsidRPr="004D5622">
              <w:rPr>
                <w:rFonts w:asciiTheme="majorBidi" w:hAnsiTheme="majorBidi" w:cstheme="majorBidi"/>
                <w:sz w:val="24"/>
                <w:szCs w:val="24"/>
                <w:lang w:val="tr-TR"/>
              </w:rPr>
              <w:t>Female</w:t>
            </w:r>
          </w:p>
        </w:tc>
        <w:tc>
          <w:tcPr>
            <w:tcW w:w="2313" w:type="dxa"/>
          </w:tcPr>
          <w:p w:rsidR="0020737A" w:rsidRPr="004D5622" w:rsidRDefault="0020737A" w:rsidP="00D136E8">
            <w:pPr>
              <w:rPr>
                <w:rFonts w:asciiTheme="majorBidi" w:hAnsiTheme="majorBidi" w:cstheme="majorBidi"/>
                <w:sz w:val="24"/>
                <w:szCs w:val="24"/>
                <w:lang w:val="tr-TR"/>
              </w:rPr>
            </w:pPr>
            <w:r w:rsidRPr="004D5622">
              <w:rPr>
                <w:rFonts w:asciiTheme="majorBidi" w:hAnsiTheme="majorBidi" w:cstheme="majorBidi"/>
                <w:sz w:val="24"/>
                <w:szCs w:val="24"/>
                <w:lang w:val="tr-TR"/>
              </w:rPr>
              <w:t>540</w:t>
            </w:r>
          </w:p>
        </w:tc>
        <w:tc>
          <w:tcPr>
            <w:tcW w:w="2317" w:type="dxa"/>
          </w:tcPr>
          <w:p w:rsidR="0020737A" w:rsidRPr="004D5622" w:rsidRDefault="0020737A" w:rsidP="00D136E8">
            <w:pPr>
              <w:rPr>
                <w:rFonts w:asciiTheme="majorBidi" w:hAnsiTheme="majorBidi" w:cstheme="majorBidi"/>
                <w:sz w:val="24"/>
                <w:szCs w:val="24"/>
                <w:lang w:val="tr-TR"/>
              </w:rPr>
            </w:pPr>
            <w:r w:rsidRPr="004D5622">
              <w:rPr>
                <w:rFonts w:asciiTheme="majorBidi" w:hAnsiTheme="majorBidi" w:cstheme="majorBidi"/>
                <w:color w:val="333333"/>
                <w:sz w:val="24"/>
                <w:szCs w:val="24"/>
                <w:shd w:val="clear" w:color="auto" w:fill="FFFFFF"/>
              </w:rPr>
              <w:t>100%</w:t>
            </w:r>
          </w:p>
        </w:tc>
      </w:tr>
      <w:tr w:rsidR="00A576EC" w:rsidRPr="004D5622" w:rsidTr="00A576EC">
        <w:tblPrEx>
          <w:tblLook w:val="04A0"/>
        </w:tblPrEx>
        <w:tc>
          <w:tcPr>
            <w:tcW w:w="2313" w:type="dxa"/>
            <w:gridSpan w:val="2"/>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Tumor Size</w:t>
            </w: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T1</w:t>
            </w: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155</w:t>
            </w:r>
          </w:p>
        </w:tc>
        <w:tc>
          <w:tcPr>
            <w:tcW w:w="2317"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28.5</w:t>
            </w:r>
            <w:r w:rsidRPr="004D5622">
              <w:rPr>
                <w:rFonts w:asciiTheme="majorBidi" w:hAnsiTheme="majorBidi" w:cstheme="majorBidi"/>
                <w:color w:val="333333"/>
                <w:sz w:val="24"/>
                <w:szCs w:val="24"/>
                <w:shd w:val="clear" w:color="auto" w:fill="FFFFFF"/>
              </w:rPr>
              <w:t xml:space="preserve"> %</w:t>
            </w:r>
          </w:p>
        </w:tc>
      </w:tr>
      <w:tr w:rsidR="00A576EC" w:rsidRPr="004D5622" w:rsidTr="00A576EC">
        <w:tblPrEx>
          <w:tblLook w:val="04A0"/>
        </w:tblPrEx>
        <w:tc>
          <w:tcPr>
            <w:tcW w:w="2313" w:type="dxa"/>
            <w:gridSpan w:val="2"/>
          </w:tcPr>
          <w:p w:rsidR="00A576EC" w:rsidRPr="004D5622" w:rsidRDefault="00A576EC" w:rsidP="00006F6D">
            <w:pPr>
              <w:rPr>
                <w:rFonts w:asciiTheme="majorBidi" w:hAnsiTheme="majorBidi" w:cstheme="majorBidi"/>
                <w:sz w:val="24"/>
                <w:szCs w:val="24"/>
                <w:lang w:val="tr-TR"/>
              </w:rPr>
            </w:pP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12</w:t>
            </w: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280</w:t>
            </w:r>
          </w:p>
        </w:tc>
        <w:tc>
          <w:tcPr>
            <w:tcW w:w="2317"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51.5</w:t>
            </w:r>
            <w:r w:rsidRPr="004D5622">
              <w:rPr>
                <w:rFonts w:asciiTheme="majorBidi" w:hAnsiTheme="majorBidi" w:cstheme="majorBidi"/>
                <w:color w:val="333333"/>
                <w:sz w:val="24"/>
                <w:szCs w:val="24"/>
                <w:shd w:val="clear" w:color="auto" w:fill="FFFFFF"/>
              </w:rPr>
              <w:t>%</w:t>
            </w:r>
          </w:p>
        </w:tc>
      </w:tr>
      <w:tr w:rsidR="00A576EC" w:rsidRPr="004D5622" w:rsidTr="00A576EC">
        <w:tblPrEx>
          <w:tblLook w:val="04A0"/>
        </w:tblPrEx>
        <w:tc>
          <w:tcPr>
            <w:tcW w:w="2313" w:type="dxa"/>
            <w:gridSpan w:val="2"/>
          </w:tcPr>
          <w:p w:rsidR="00A576EC" w:rsidRPr="004D5622" w:rsidRDefault="00A576EC" w:rsidP="00006F6D">
            <w:pPr>
              <w:rPr>
                <w:rFonts w:asciiTheme="majorBidi" w:hAnsiTheme="majorBidi" w:cstheme="majorBidi"/>
                <w:sz w:val="24"/>
                <w:szCs w:val="24"/>
                <w:lang w:val="tr-TR"/>
              </w:rPr>
            </w:pP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T3</w:t>
            </w: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56</w:t>
            </w:r>
          </w:p>
        </w:tc>
        <w:tc>
          <w:tcPr>
            <w:tcW w:w="2317"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10.5</w:t>
            </w:r>
            <w:r w:rsidRPr="004D5622">
              <w:rPr>
                <w:rFonts w:asciiTheme="majorBidi" w:hAnsiTheme="majorBidi" w:cstheme="majorBidi"/>
                <w:color w:val="333333"/>
                <w:sz w:val="24"/>
                <w:szCs w:val="24"/>
                <w:shd w:val="clear" w:color="auto" w:fill="FFFFFF"/>
              </w:rPr>
              <w:t>%</w:t>
            </w:r>
          </w:p>
        </w:tc>
      </w:tr>
      <w:tr w:rsidR="00A576EC" w:rsidRPr="004D5622" w:rsidTr="00A576EC">
        <w:tblPrEx>
          <w:tblLook w:val="04A0"/>
        </w:tblPrEx>
        <w:tc>
          <w:tcPr>
            <w:tcW w:w="2313" w:type="dxa"/>
            <w:gridSpan w:val="2"/>
          </w:tcPr>
          <w:p w:rsidR="00A576EC" w:rsidRPr="004D5622" w:rsidRDefault="00A576EC" w:rsidP="00006F6D">
            <w:pPr>
              <w:rPr>
                <w:rFonts w:asciiTheme="majorBidi" w:hAnsiTheme="majorBidi" w:cstheme="majorBidi"/>
                <w:sz w:val="24"/>
                <w:szCs w:val="24"/>
                <w:lang w:val="tr-TR"/>
              </w:rPr>
            </w:pP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T4</w:t>
            </w: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12</w:t>
            </w:r>
          </w:p>
        </w:tc>
        <w:tc>
          <w:tcPr>
            <w:tcW w:w="2317"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2.5</w:t>
            </w:r>
            <w:r w:rsidRPr="004D5622">
              <w:rPr>
                <w:rFonts w:asciiTheme="majorBidi" w:hAnsiTheme="majorBidi" w:cstheme="majorBidi"/>
                <w:color w:val="333333"/>
                <w:sz w:val="24"/>
                <w:szCs w:val="24"/>
                <w:shd w:val="clear" w:color="auto" w:fill="FFFFFF"/>
              </w:rPr>
              <w:t>%</w:t>
            </w:r>
          </w:p>
        </w:tc>
      </w:tr>
      <w:tr w:rsidR="00A576EC" w:rsidRPr="004D5622" w:rsidTr="00A576EC">
        <w:tblPrEx>
          <w:tblLook w:val="04A0"/>
        </w:tblPrEx>
        <w:tc>
          <w:tcPr>
            <w:tcW w:w="2313" w:type="dxa"/>
            <w:gridSpan w:val="2"/>
          </w:tcPr>
          <w:p w:rsidR="00A576EC" w:rsidRPr="004D5622" w:rsidRDefault="00A576EC" w:rsidP="00006F6D">
            <w:pPr>
              <w:rPr>
                <w:rFonts w:asciiTheme="majorBidi" w:hAnsiTheme="majorBidi" w:cstheme="majorBidi"/>
                <w:sz w:val="24"/>
                <w:szCs w:val="24"/>
                <w:lang w:val="tr-TR"/>
              </w:rPr>
            </w:pP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Tx</w:t>
            </w: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37</w:t>
            </w:r>
          </w:p>
        </w:tc>
        <w:tc>
          <w:tcPr>
            <w:tcW w:w="2317"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6.5</w:t>
            </w:r>
            <w:r w:rsidRPr="004D5622">
              <w:rPr>
                <w:rFonts w:asciiTheme="majorBidi" w:hAnsiTheme="majorBidi" w:cstheme="majorBidi"/>
                <w:color w:val="333333"/>
                <w:sz w:val="24"/>
                <w:szCs w:val="24"/>
                <w:shd w:val="clear" w:color="auto" w:fill="FFFFFF"/>
              </w:rPr>
              <w:t xml:space="preserve"> %</w:t>
            </w:r>
          </w:p>
        </w:tc>
      </w:tr>
      <w:tr w:rsidR="00A576EC" w:rsidRPr="004D5622" w:rsidTr="00A576EC">
        <w:tblPrEx>
          <w:tblLook w:val="04A0"/>
        </w:tblPrEx>
        <w:trPr>
          <w:trHeight w:val="280"/>
        </w:trPr>
        <w:tc>
          <w:tcPr>
            <w:tcW w:w="2313" w:type="dxa"/>
            <w:gridSpan w:val="2"/>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Stage</w:t>
            </w: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I</w:t>
            </w: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66</w:t>
            </w:r>
          </w:p>
        </w:tc>
        <w:tc>
          <w:tcPr>
            <w:tcW w:w="2317"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12</w:t>
            </w:r>
            <w:r w:rsidRPr="004D5622">
              <w:rPr>
                <w:rFonts w:asciiTheme="majorBidi" w:hAnsiTheme="majorBidi" w:cstheme="majorBidi"/>
                <w:color w:val="333333"/>
                <w:sz w:val="24"/>
                <w:szCs w:val="24"/>
                <w:shd w:val="clear" w:color="auto" w:fill="FFFFFF"/>
              </w:rPr>
              <w:t>%</w:t>
            </w:r>
          </w:p>
        </w:tc>
      </w:tr>
      <w:tr w:rsidR="00A576EC" w:rsidRPr="004D5622" w:rsidTr="00A576EC">
        <w:tblPrEx>
          <w:tblLook w:val="04A0"/>
        </w:tblPrEx>
        <w:tc>
          <w:tcPr>
            <w:tcW w:w="2313" w:type="dxa"/>
            <w:gridSpan w:val="2"/>
          </w:tcPr>
          <w:p w:rsidR="00A576EC" w:rsidRPr="004D5622" w:rsidRDefault="00A576EC" w:rsidP="00006F6D">
            <w:pPr>
              <w:rPr>
                <w:rFonts w:asciiTheme="majorBidi" w:hAnsiTheme="majorBidi" w:cstheme="majorBidi"/>
                <w:sz w:val="24"/>
                <w:szCs w:val="24"/>
                <w:lang w:val="tr-TR"/>
              </w:rPr>
            </w:pP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II</w:t>
            </w: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168</w:t>
            </w:r>
          </w:p>
        </w:tc>
        <w:tc>
          <w:tcPr>
            <w:tcW w:w="2317"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31.5</w:t>
            </w:r>
            <w:r w:rsidRPr="004D5622">
              <w:rPr>
                <w:rFonts w:asciiTheme="majorBidi" w:hAnsiTheme="majorBidi" w:cstheme="majorBidi"/>
                <w:color w:val="333333"/>
                <w:sz w:val="24"/>
                <w:szCs w:val="24"/>
                <w:shd w:val="clear" w:color="auto" w:fill="FFFFFF"/>
              </w:rPr>
              <w:t>%</w:t>
            </w:r>
          </w:p>
        </w:tc>
      </w:tr>
      <w:tr w:rsidR="00A576EC" w:rsidRPr="004D5622" w:rsidTr="00A576EC">
        <w:tblPrEx>
          <w:tblLook w:val="04A0"/>
        </w:tblPrEx>
        <w:tc>
          <w:tcPr>
            <w:tcW w:w="2313" w:type="dxa"/>
            <w:gridSpan w:val="2"/>
          </w:tcPr>
          <w:p w:rsidR="00A576EC" w:rsidRPr="004D5622" w:rsidRDefault="00A576EC" w:rsidP="00006F6D">
            <w:pPr>
              <w:rPr>
                <w:rFonts w:asciiTheme="majorBidi" w:hAnsiTheme="majorBidi" w:cstheme="majorBidi"/>
                <w:sz w:val="24"/>
                <w:szCs w:val="24"/>
                <w:lang w:val="tr-TR"/>
              </w:rPr>
            </w:pP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III</w:t>
            </w: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287</w:t>
            </w:r>
          </w:p>
        </w:tc>
        <w:tc>
          <w:tcPr>
            <w:tcW w:w="2317"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53.5</w:t>
            </w:r>
            <w:r w:rsidRPr="004D5622">
              <w:rPr>
                <w:rFonts w:asciiTheme="majorBidi" w:hAnsiTheme="majorBidi" w:cstheme="majorBidi"/>
                <w:color w:val="333333"/>
                <w:sz w:val="24"/>
                <w:szCs w:val="24"/>
                <w:shd w:val="clear" w:color="auto" w:fill="FFFFFF"/>
              </w:rPr>
              <w:t>%</w:t>
            </w:r>
          </w:p>
        </w:tc>
      </w:tr>
      <w:tr w:rsidR="00A576EC" w:rsidRPr="004D5622" w:rsidTr="00A576EC">
        <w:tblPrEx>
          <w:tblLook w:val="04A0"/>
        </w:tblPrEx>
        <w:tc>
          <w:tcPr>
            <w:tcW w:w="2313" w:type="dxa"/>
            <w:gridSpan w:val="2"/>
          </w:tcPr>
          <w:p w:rsidR="00A576EC" w:rsidRPr="004D5622" w:rsidRDefault="00A576EC" w:rsidP="00006F6D">
            <w:pPr>
              <w:rPr>
                <w:rFonts w:asciiTheme="majorBidi" w:hAnsiTheme="majorBidi" w:cstheme="majorBidi"/>
                <w:sz w:val="24"/>
                <w:szCs w:val="24"/>
                <w:lang w:val="tr-TR"/>
              </w:rPr>
            </w:pP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color w:val="333333"/>
                <w:sz w:val="24"/>
                <w:szCs w:val="24"/>
                <w:shd w:val="clear" w:color="auto" w:fill="FFFFFF"/>
              </w:rPr>
              <w:t>IV</w:t>
            </w:r>
          </w:p>
        </w:tc>
        <w:tc>
          <w:tcPr>
            <w:tcW w:w="2313"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19</w:t>
            </w:r>
          </w:p>
        </w:tc>
        <w:tc>
          <w:tcPr>
            <w:tcW w:w="2317" w:type="dxa"/>
          </w:tcPr>
          <w:p w:rsidR="00A576EC" w:rsidRPr="004D5622" w:rsidRDefault="00A576EC" w:rsidP="00006F6D">
            <w:pPr>
              <w:rPr>
                <w:rFonts w:asciiTheme="majorBidi" w:hAnsiTheme="majorBidi" w:cstheme="majorBidi"/>
                <w:sz w:val="24"/>
                <w:szCs w:val="24"/>
                <w:lang w:val="tr-TR"/>
              </w:rPr>
            </w:pPr>
            <w:r w:rsidRPr="004D5622">
              <w:rPr>
                <w:rFonts w:asciiTheme="majorBidi" w:hAnsiTheme="majorBidi" w:cstheme="majorBidi"/>
                <w:sz w:val="24"/>
                <w:szCs w:val="24"/>
                <w:lang w:val="tr-TR"/>
              </w:rPr>
              <w:t>3</w:t>
            </w:r>
            <w:r w:rsidRPr="004D5622">
              <w:rPr>
                <w:rFonts w:asciiTheme="majorBidi" w:hAnsiTheme="majorBidi" w:cstheme="majorBidi"/>
                <w:color w:val="333333"/>
                <w:sz w:val="24"/>
                <w:szCs w:val="24"/>
                <w:shd w:val="clear" w:color="auto" w:fill="FFFFFF"/>
              </w:rPr>
              <w:t xml:space="preserve"> %</w:t>
            </w:r>
          </w:p>
        </w:tc>
      </w:tr>
    </w:tbl>
    <w:p w:rsidR="00761BB1" w:rsidRDefault="00761BB1" w:rsidP="0020737A">
      <w:pPr>
        <w:spacing w:line="360" w:lineRule="auto"/>
        <w:ind w:right="-1"/>
        <w:jc w:val="both"/>
        <w:rPr>
          <w:rFonts w:asciiTheme="majorBidi" w:hAnsiTheme="majorBidi" w:cstheme="majorBidi"/>
          <w:sz w:val="24"/>
          <w:szCs w:val="24"/>
        </w:rPr>
      </w:pPr>
    </w:p>
    <w:p w:rsidR="0020737A" w:rsidRDefault="00A576EC" w:rsidP="0020737A">
      <w:pPr>
        <w:spacing w:line="360" w:lineRule="auto"/>
        <w:ind w:right="-1"/>
        <w:jc w:val="both"/>
        <w:rPr>
          <w:rFonts w:asciiTheme="majorBidi" w:hAnsiTheme="majorBidi" w:cstheme="majorBidi"/>
          <w:sz w:val="24"/>
          <w:szCs w:val="24"/>
        </w:rPr>
      </w:pPr>
      <w:r>
        <w:rPr>
          <w:rFonts w:asciiTheme="majorBidi" w:hAnsiTheme="majorBidi" w:cstheme="majorBidi"/>
          <w:sz w:val="24"/>
          <w:szCs w:val="24"/>
        </w:rPr>
        <w:t>Table1. Distribution of patients according on tumor size and clinical stages</w:t>
      </w:r>
    </w:p>
    <w:p w:rsidR="0020737A" w:rsidRDefault="0020737A" w:rsidP="00A576EC">
      <w:pPr>
        <w:spacing w:line="360" w:lineRule="auto"/>
        <w:ind w:right="-1"/>
        <w:jc w:val="both"/>
        <w:rPr>
          <w:rFonts w:asciiTheme="majorBidi" w:hAnsiTheme="majorBidi" w:cstheme="majorBidi"/>
          <w:sz w:val="24"/>
          <w:szCs w:val="24"/>
        </w:rPr>
      </w:pPr>
      <w:r w:rsidRPr="0020737A">
        <w:rPr>
          <w:rFonts w:asciiTheme="majorBidi" w:hAnsiTheme="majorBidi" w:cstheme="majorBidi"/>
          <w:sz w:val="24"/>
          <w:szCs w:val="24"/>
        </w:rPr>
        <w:t xml:space="preserve">Moreover, the clinical stage represents the response variable to predict all data by using data mining, it divided into four stages. Stage </w:t>
      </w:r>
      <w:proofErr w:type="gramStart"/>
      <w:r w:rsidRPr="0020737A">
        <w:rPr>
          <w:rFonts w:asciiTheme="majorBidi" w:hAnsiTheme="majorBidi" w:cstheme="majorBidi"/>
          <w:sz w:val="24"/>
          <w:szCs w:val="24"/>
        </w:rPr>
        <w:t>I</w:t>
      </w:r>
      <w:proofErr w:type="gramEnd"/>
      <w:r w:rsidRPr="0020737A">
        <w:rPr>
          <w:rFonts w:asciiTheme="majorBidi" w:hAnsiTheme="majorBidi" w:cstheme="majorBidi"/>
          <w:sz w:val="24"/>
          <w:szCs w:val="24"/>
        </w:rPr>
        <w:t xml:space="preserve"> with 66 patients and percentage 12%, stage II with 168 patients and percentage 31.5%, stage III with 287 patients and percentage 53.5% and stage IV with 19 patie</w:t>
      </w:r>
      <w:r w:rsidR="00A576EC">
        <w:rPr>
          <w:rFonts w:asciiTheme="majorBidi" w:hAnsiTheme="majorBidi" w:cstheme="majorBidi"/>
          <w:sz w:val="24"/>
          <w:szCs w:val="24"/>
        </w:rPr>
        <w:t>nts with percentage 3 %. Figure -</w:t>
      </w:r>
      <w:r w:rsidRPr="0020737A">
        <w:rPr>
          <w:rFonts w:asciiTheme="majorBidi" w:hAnsiTheme="majorBidi" w:cstheme="majorBidi"/>
          <w:sz w:val="24"/>
          <w:szCs w:val="24"/>
        </w:rPr>
        <w:t>1</w:t>
      </w:r>
    </w:p>
    <w:p w:rsidR="00A576EC" w:rsidRDefault="00A576EC" w:rsidP="00A576EC">
      <w:pPr>
        <w:spacing w:line="360" w:lineRule="auto"/>
        <w:ind w:right="-1"/>
        <w:jc w:val="both"/>
        <w:rPr>
          <w:rFonts w:asciiTheme="majorBidi" w:hAnsiTheme="majorBidi" w:cstheme="majorBidi"/>
          <w:sz w:val="24"/>
          <w:szCs w:val="24"/>
        </w:rPr>
      </w:pPr>
      <w:r w:rsidRPr="00A576EC">
        <w:rPr>
          <w:rFonts w:asciiTheme="majorBidi" w:hAnsiTheme="majorBidi" w:cstheme="majorBidi"/>
          <w:noProof/>
          <w:sz w:val="24"/>
          <w:szCs w:val="24"/>
          <w:lang w:val="tr-TR" w:eastAsia="tr-TR"/>
        </w:rPr>
        <w:drawing>
          <wp:inline distT="0" distB="0" distL="0" distR="0">
            <wp:extent cx="6049452" cy="3081048"/>
            <wp:effectExtent l="57150" t="0" r="46548" b="43152"/>
            <wp:docPr id="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61BB1" w:rsidRDefault="00A576EC" w:rsidP="00E23CF0">
      <w:pPr>
        <w:rPr>
          <w:rFonts w:asciiTheme="majorBidi" w:hAnsiTheme="majorBidi" w:cstheme="majorBidi"/>
          <w:sz w:val="24"/>
          <w:szCs w:val="24"/>
        </w:rPr>
      </w:pPr>
      <w:proofErr w:type="gramStart"/>
      <w:r w:rsidRPr="004760C7">
        <w:rPr>
          <w:rFonts w:asciiTheme="majorBidi" w:hAnsiTheme="majorBidi" w:cstheme="majorBidi"/>
          <w:sz w:val="24"/>
          <w:szCs w:val="24"/>
        </w:rPr>
        <w:t>Figure 1.</w:t>
      </w:r>
      <w:proofErr w:type="gramEnd"/>
      <w:r w:rsidR="00E23CF0">
        <w:rPr>
          <w:rFonts w:asciiTheme="majorBidi" w:hAnsiTheme="majorBidi" w:cstheme="majorBidi"/>
          <w:sz w:val="24"/>
          <w:szCs w:val="24"/>
        </w:rPr>
        <w:t xml:space="preserve">  </w:t>
      </w:r>
      <w:r w:rsidR="00E23CF0" w:rsidRPr="00E23CF0">
        <w:rPr>
          <w:rFonts w:asciiTheme="majorBidi" w:hAnsiTheme="majorBidi" w:cstheme="majorBidi"/>
          <w:sz w:val="24"/>
          <w:szCs w:val="24"/>
        </w:rPr>
        <w:t>Patients' numbers categorized by tumor stage</w:t>
      </w:r>
    </w:p>
    <w:p w:rsidR="00A576EC" w:rsidRPr="00761BB1" w:rsidRDefault="00A576EC" w:rsidP="00A576EC">
      <w:pPr>
        <w:spacing w:line="360" w:lineRule="auto"/>
        <w:ind w:right="-1"/>
        <w:jc w:val="both"/>
        <w:rPr>
          <w:rFonts w:asciiTheme="majorBidi" w:hAnsiTheme="majorBidi" w:cstheme="majorBidi"/>
          <w:sz w:val="28"/>
          <w:szCs w:val="28"/>
        </w:rPr>
      </w:pPr>
      <w:r w:rsidRPr="00761BB1">
        <w:rPr>
          <w:rFonts w:asciiTheme="majorBidi" w:hAnsiTheme="majorBidi" w:cstheme="majorBidi"/>
          <w:sz w:val="28"/>
          <w:szCs w:val="28"/>
        </w:rPr>
        <w:lastRenderedPageBreak/>
        <w:t>Result and Discussion</w:t>
      </w:r>
    </w:p>
    <w:p w:rsidR="00A576EC" w:rsidRPr="00A576EC" w:rsidRDefault="00A576EC" w:rsidP="00D74D31">
      <w:pPr>
        <w:spacing w:line="360" w:lineRule="auto"/>
        <w:ind w:right="-1"/>
        <w:jc w:val="both"/>
        <w:rPr>
          <w:rFonts w:asciiTheme="majorBidi" w:hAnsiTheme="majorBidi" w:cstheme="majorBidi"/>
          <w:sz w:val="24"/>
          <w:szCs w:val="24"/>
        </w:rPr>
      </w:pPr>
      <w:r w:rsidRPr="00A576EC">
        <w:rPr>
          <w:rFonts w:asciiTheme="majorBidi" w:hAnsiTheme="majorBidi" w:cstheme="majorBidi"/>
          <w:sz w:val="24"/>
          <w:szCs w:val="24"/>
        </w:rPr>
        <w:t>Accounting for almost 26% in 2023 of all cancer cases, breast cancer is the most common cancer in Libya then second place colo</w:t>
      </w:r>
      <w:r w:rsidR="00761BB1">
        <w:rPr>
          <w:rFonts w:asciiTheme="majorBidi" w:hAnsiTheme="majorBidi" w:cstheme="majorBidi"/>
          <w:sz w:val="24"/>
          <w:szCs w:val="24"/>
        </w:rPr>
        <w:t>m</w:t>
      </w:r>
      <w:r w:rsidRPr="00A576EC">
        <w:rPr>
          <w:rFonts w:asciiTheme="majorBidi" w:hAnsiTheme="majorBidi" w:cstheme="majorBidi"/>
          <w:sz w:val="24"/>
          <w:szCs w:val="24"/>
        </w:rPr>
        <w:t xml:space="preserve">n cancer and lung cancer is </w:t>
      </w:r>
      <w:r>
        <w:rPr>
          <w:rFonts w:asciiTheme="majorBidi" w:hAnsiTheme="majorBidi" w:cstheme="majorBidi"/>
          <w:sz w:val="24"/>
          <w:szCs w:val="24"/>
        </w:rPr>
        <w:t>t</w:t>
      </w:r>
      <w:r w:rsidRPr="00A576EC">
        <w:rPr>
          <w:rFonts w:asciiTheme="majorBidi" w:hAnsiTheme="majorBidi" w:cstheme="majorBidi"/>
          <w:sz w:val="24"/>
          <w:szCs w:val="24"/>
        </w:rPr>
        <w:t>hirt</w:t>
      </w:r>
      <w:r>
        <w:rPr>
          <w:rFonts w:asciiTheme="majorBidi" w:hAnsiTheme="majorBidi" w:cstheme="majorBidi"/>
          <w:sz w:val="24"/>
          <w:szCs w:val="24"/>
        </w:rPr>
        <w:t>h</w:t>
      </w:r>
      <w:r w:rsidRPr="00A576EC">
        <w:rPr>
          <w:rFonts w:asciiTheme="majorBidi" w:hAnsiTheme="majorBidi" w:cstheme="majorBidi"/>
          <w:sz w:val="24"/>
          <w:szCs w:val="24"/>
        </w:rPr>
        <w:t xml:space="preserve"> place. Its incidence increases with ag</w:t>
      </w:r>
      <w:r w:rsidR="00D74D31">
        <w:rPr>
          <w:rFonts w:asciiTheme="majorBidi" w:hAnsiTheme="majorBidi" w:cstheme="majorBidi"/>
          <w:sz w:val="24"/>
          <w:szCs w:val="24"/>
        </w:rPr>
        <w:t>e.</w:t>
      </w:r>
    </w:p>
    <w:p w:rsidR="00A576EC" w:rsidRPr="00A576EC" w:rsidRDefault="00A576EC" w:rsidP="00D74D31">
      <w:pPr>
        <w:spacing w:line="360" w:lineRule="auto"/>
        <w:ind w:right="-1"/>
        <w:jc w:val="both"/>
        <w:rPr>
          <w:rFonts w:asciiTheme="majorBidi" w:hAnsiTheme="majorBidi" w:cstheme="majorBidi"/>
          <w:sz w:val="24"/>
          <w:szCs w:val="24"/>
        </w:rPr>
      </w:pPr>
      <w:r w:rsidRPr="00A576EC">
        <w:rPr>
          <w:rFonts w:asciiTheme="majorBidi" w:hAnsiTheme="majorBidi" w:cstheme="majorBidi"/>
          <w:sz w:val="24"/>
          <w:szCs w:val="24"/>
        </w:rPr>
        <w:t>Less than 10% of newly diagnosed breast cancer in the arabic  countries of Mediterranean Region, compared to 30% in Western societies, are diagnosed in women 40 - 60  years or older (The Global Burden of Disease , 2015).This group of older breast cancer patients remains unde</w:t>
      </w:r>
      <w:r w:rsidR="00D74D31">
        <w:rPr>
          <w:rFonts w:asciiTheme="majorBidi" w:hAnsiTheme="majorBidi" w:cstheme="majorBidi"/>
          <w:sz w:val="24"/>
          <w:szCs w:val="24"/>
        </w:rPr>
        <w:t>rrepresented in clinical trials.</w:t>
      </w:r>
      <w:r w:rsidRPr="00A576EC">
        <w:rPr>
          <w:rFonts w:asciiTheme="majorBidi" w:hAnsiTheme="majorBidi" w:cstheme="majorBidi"/>
          <w:sz w:val="24"/>
          <w:szCs w:val="24"/>
        </w:rPr>
        <w:t xml:space="preserve"> </w:t>
      </w:r>
      <w:proofErr w:type="gramStart"/>
      <w:r w:rsidRPr="00A576EC">
        <w:rPr>
          <w:rFonts w:asciiTheme="majorBidi" w:hAnsiTheme="majorBidi" w:cstheme="majorBidi"/>
          <w:sz w:val="24"/>
          <w:szCs w:val="24"/>
        </w:rPr>
        <w:t>their</w:t>
      </w:r>
      <w:proofErr w:type="gramEnd"/>
      <w:r w:rsidRPr="00A576EC">
        <w:rPr>
          <w:rFonts w:asciiTheme="majorBidi" w:hAnsiTheme="majorBidi" w:cstheme="majorBidi"/>
          <w:sz w:val="24"/>
          <w:szCs w:val="24"/>
        </w:rPr>
        <w:t xml:space="preserve"> treatment plan is le</w:t>
      </w:r>
      <w:r w:rsidR="00D74D31">
        <w:rPr>
          <w:rFonts w:asciiTheme="majorBidi" w:hAnsiTheme="majorBidi" w:cstheme="majorBidi"/>
          <w:sz w:val="24"/>
          <w:szCs w:val="24"/>
        </w:rPr>
        <w:t>ss clear and have poor outcomes.</w:t>
      </w:r>
    </w:p>
    <w:p w:rsidR="00A576EC" w:rsidRPr="00A576EC" w:rsidRDefault="00A576EC" w:rsidP="00D74D31">
      <w:pPr>
        <w:spacing w:line="360" w:lineRule="auto"/>
        <w:ind w:right="-1"/>
        <w:jc w:val="both"/>
        <w:rPr>
          <w:rFonts w:asciiTheme="majorBidi" w:hAnsiTheme="majorBidi" w:cstheme="majorBidi"/>
          <w:sz w:val="24"/>
          <w:szCs w:val="24"/>
        </w:rPr>
      </w:pPr>
      <w:r w:rsidRPr="00A576EC">
        <w:rPr>
          <w:rFonts w:asciiTheme="majorBidi" w:hAnsiTheme="majorBidi" w:cstheme="majorBidi"/>
          <w:sz w:val="24"/>
          <w:szCs w:val="24"/>
        </w:rPr>
        <w:t>Pathological features and clinical presentation among older patients with breast cancer are not the same as younger ones. With aging, the percentage of human epidermal growth factor receptor 2 (</w:t>
      </w:r>
      <w:proofErr w:type="gramStart"/>
      <w:r w:rsidRPr="00A576EC">
        <w:rPr>
          <w:rFonts w:asciiTheme="majorBidi" w:hAnsiTheme="majorBidi" w:cstheme="majorBidi"/>
          <w:sz w:val="24"/>
          <w:szCs w:val="24"/>
        </w:rPr>
        <w:t>HER-2) positive disease</w:t>
      </w:r>
      <w:proofErr w:type="gramEnd"/>
      <w:r w:rsidRPr="00A576EC">
        <w:rPr>
          <w:rFonts w:asciiTheme="majorBidi" w:hAnsiTheme="majorBidi" w:cstheme="majorBidi"/>
          <w:sz w:val="24"/>
          <w:szCs w:val="24"/>
        </w:rPr>
        <w:t xml:space="preserve"> decreases while estrogen receptors (ER) and progesterone rece</w:t>
      </w:r>
      <w:r w:rsidR="00D74D31">
        <w:rPr>
          <w:rFonts w:asciiTheme="majorBidi" w:hAnsiTheme="majorBidi" w:cstheme="majorBidi"/>
          <w:sz w:val="24"/>
          <w:szCs w:val="24"/>
        </w:rPr>
        <w:t xml:space="preserve">ptors (PR)-positivity </w:t>
      </w:r>
      <w:proofErr w:type="spellStart"/>
      <w:r w:rsidR="00D74D31">
        <w:rPr>
          <w:rFonts w:asciiTheme="majorBidi" w:hAnsiTheme="majorBidi" w:cstheme="majorBidi"/>
          <w:sz w:val="24"/>
          <w:szCs w:val="24"/>
        </w:rPr>
        <w:t>increases.</w:t>
      </w:r>
      <w:r w:rsidRPr="00A576EC">
        <w:rPr>
          <w:rFonts w:asciiTheme="majorBidi" w:hAnsiTheme="majorBidi" w:cstheme="majorBidi"/>
          <w:sz w:val="24"/>
          <w:szCs w:val="24"/>
        </w:rPr>
        <w:t>Such</w:t>
      </w:r>
      <w:proofErr w:type="spellEnd"/>
      <w:r w:rsidRPr="00A576EC">
        <w:rPr>
          <w:rFonts w:asciiTheme="majorBidi" w:hAnsiTheme="majorBidi" w:cstheme="majorBidi"/>
          <w:sz w:val="24"/>
          <w:szCs w:val="24"/>
        </w:rPr>
        <w:t xml:space="preserve"> features, though implicate a better prognosis, are not reflected in real clinical outcomes.</w:t>
      </w:r>
    </w:p>
    <w:p w:rsidR="00A576EC" w:rsidRPr="00A576EC" w:rsidRDefault="00A576EC" w:rsidP="00D74D31">
      <w:pPr>
        <w:spacing w:line="360" w:lineRule="auto"/>
        <w:ind w:right="-1"/>
        <w:jc w:val="both"/>
        <w:rPr>
          <w:rFonts w:asciiTheme="majorBidi" w:hAnsiTheme="majorBidi" w:cstheme="majorBidi"/>
          <w:sz w:val="24"/>
          <w:szCs w:val="24"/>
        </w:rPr>
      </w:pPr>
      <w:r w:rsidRPr="00A576EC">
        <w:rPr>
          <w:rFonts w:asciiTheme="majorBidi" w:hAnsiTheme="majorBidi" w:cstheme="majorBidi"/>
          <w:sz w:val="24"/>
          <w:szCs w:val="24"/>
        </w:rPr>
        <w:t>Many previously published studies have shown that older patients are more likely to receive non- standardized care and usually depends more on physician’s preference.</w:t>
      </w:r>
    </w:p>
    <w:p w:rsidR="00A576EC" w:rsidRPr="00A576EC" w:rsidRDefault="00A576EC" w:rsidP="00D74D31">
      <w:pPr>
        <w:spacing w:line="360" w:lineRule="auto"/>
        <w:ind w:right="-1"/>
        <w:jc w:val="both"/>
        <w:rPr>
          <w:rFonts w:asciiTheme="majorBidi" w:hAnsiTheme="majorBidi" w:cstheme="majorBidi"/>
          <w:sz w:val="24"/>
          <w:szCs w:val="24"/>
        </w:rPr>
      </w:pPr>
      <w:r w:rsidRPr="00A576EC">
        <w:rPr>
          <w:rFonts w:asciiTheme="majorBidi" w:hAnsiTheme="majorBidi" w:cstheme="majorBidi"/>
          <w:sz w:val="24"/>
          <w:szCs w:val="24"/>
        </w:rPr>
        <w:t>Compliance to planned treatment is always an issue with increasing age.</w:t>
      </w:r>
    </w:p>
    <w:p w:rsidR="00A576EC" w:rsidRPr="00A576EC" w:rsidRDefault="00A576EC" w:rsidP="00D74D31">
      <w:pPr>
        <w:spacing w:line="360" w:lineRule="auto"/>
        <w:ind w:right="-1"/>
        <w:jc w:val="both"/>
        <w:rPr>
          <w:rFonts w:asciiTheme="majorBidi" w:hAnsiTheme="majorBidi" w:cstheme="majorBidi"/>
          <w:sz w:val="24"/>
          <w:szCs w:val="24"/>
        </w:rPr>
      </w:pPr>
      <w:r w:rsidRPr="00A576EC">
        <w:rPr>
          <w:rFonts w:asciiTheme="majorBidi" w:hAnsiTheme="majorBidi" w:cstheme="majorBidi"/>
          <w:sz w:val="24"/>
          <w:szCs w:val="24"/>
        </w:rPr>
        <w:t xml:space="preserve">The poor outcome observed among older patients can also be attributed to comorbidities and its associated medications. Such comorbidities have the potential to affect the mortality of older women regardless of their breast cancer or its treatment </w:t>
      </w:r>
      <w:r w:rsidR="00D74D31">
        <w:rPr>
          <w:rFonts w:asciiTheme="majorBidi" w:hAnsiTheme="majorBidi" w:cstheme="majorBidi"/>
          <w:sz w:val="24"/>
          <w:szCs w:val="24"/>
        </w:rPr>
        <w:t>[7].</w:t>
      </w:r>
    </w:p>
    <w:p w:rsidR="00A576EC" w:rsidRPr="00A576EC" w:rsidRDefault="00A576EC" w:rsidP="00D74D31">
      <w:pPr>
        <w:spacing w:line="360" w:lineRule="auto"/>
        <w:ind w:right="-1"/>
        <w:jc w:val="both"/>
        <w:rPr>
          <w:rFonts w:asciiTheme="majorBidi" w:hAnsiTheme="majorBidi" w:cstheme="majorBidi"/>
          <w:sz w:val="24"/>
          <w:szCs w:val="24"/>
        </w:rPr>
      </w:pPr>
      <w:r w:rsidRPr="00A576EC">
        <w:rPr>
          <w:rFonts w:asciiTheme="majorBidi" w:hAnsiTheme="majorBidi" w:cstheme="majorBidi"/>
          <w:sz w:val="24"/>
          <w:szCs w:val="24"/>
        </w:rPr>
        <w:t xml:space="preserve">Women with early-stage breast cancer and comorbid </w:t>
      </w:r>
      <w:proofErr w:type="gramStart"/>
      <w:r w:rsidRPr="00A576EC">
        <w:rPr>
          <w:rFonts w:asciiTheme="majorBidi" w:hAnsiTheme="majorBidi" w:cstheme="majorBidi"/>
          <w:sz w:val="24"/>
          <w:szCs w:val="24"/>
        </w:rPr>
        <w:t>conditions,</w:t>
      </w:r>
      <w:proofErr w:type="gramEnd"/>
      <w:r w:rsidRPr="00A576EC">
        <w:rPr>
          <w:rFonts w:asciiTheme="majorBidi" w:hAnsiTheme="majorBidi" w:cstheme="majorBidi"/>
          <w:sz w:val="24"/>
          <w:szCs w:val="24"/>
        </w:rPr>
        <w:t xml:space="preserve"> are likely to die from causes other than breast cancer. In one study, using Surveillance, Epidemiology, and End Results (SEER).These comorbid conditions include cerebrovascular disease, paralysis, dementia, chronic obstructive pulmonary disease, chronic renal failure, myocardial infarction, congestive heart failure, peripheral vascular disease, diabetes, liver disease, previous cancer, rheumatoid arthritis, and ulcers. A total of 540 patients with breast cancer diagnosed at a median age of 55 years were included. The 540 individual comorbid conditions were associated with decreased overall survival and increased mortality </w:t>
      </w:r>
      <w:r w:rsidR="00D74D31">
        <w:rPr>
          <w:rFonts w:asciiTheme="majorBidi" w:hAnsiTheme="majorBidi" w:cstheme="majorBidi"/>
          <w:sz w:val="24"/>
          <w:szCs w:val="24"/>
        </w:rPr>
        <w:t>[8].</w:t>
      </w:r>
    </w:p>
    <w:p w:rsidR="00A576EC" w:rsidRPr="00A576EC" w:rsidRDefault="00A576EC" w:rsidP="00A576EC">
      <w:pPr>
        <w:spacing w:line="360" w:lineRule="auto"/>
        <w:ind w:right="-1"/>
        <w:jc w:val="both"/>
        <w:rPr>
          <w:rFonts w:asciiTheme="majorBidi" w:hAnsiTheme="majorBidi" w:cstheme="majorBidi"/>
          <w:sz w:val="24"/>
          <w:szCs w:val="24"/>
        </w:rPr>
      </w:pPr>
      <w:r w:rsidRPr="00A576EC">
        <w:rPr>
          <w:rFonts w:asciiTheme="majorBidi" w:hAnsiTheme="majorBidi" w:cstheme="majorBidi"/>
          <w:sz w:val="24"/>
          <w:szCs w:val="24"/>
        </w:rPr>
        <w:t xml:space="preserve">To date, the consequences of treatment disparities, particularly the under treatment of the older patients, have been poorly assessed in population like ours. In this research, we describe clinical presentations, tumor characteristics, treatment modalities and outcomes among older Libyan patients </w:t>
      </w:r>
      <w:r w:rsidRPr="00A576EC">
        <w:rPr>
          <w:rFonts w:asciiTheme="majorBidi" w:hAnsiTheme="majorBidi" w:cstheme="majorBidi"/>
          <w:sz w:val="24"/>
          <w:szCs w:val="24"/>
        </w:rPr>
        <w:lastRenderedPageBreak/>
        <w:t xml:space="preserve">with breast cancer. The mean age of patients with breast cancer at the time of diagnosis is 50 years old within the study period. </w:t>
      </w:r>
    </w:p>
    <w:p w:rsidR="00A576EC" w:rsidRPr="00A576EC" w:rsidRDefault="00A576EC" w:rsidP="00A576EC">
      <w:pPr>
        <w:spacing w:line="360" w:lineRule="auto"/>
        <w:ind w:right="-1"/>
        <w:jc w:val="both"/>
        <w:rPr>
          <w:rFonts w:asciiTheme="majorBidi" w:hAnsiTheme="majorBidi" w:cstheme="majorBidi"/>
          <w:sz w:val="24"/>
          <w:szCs w:val="24"/>
        </w:rPr>
      </w:pPr>
      <w:r w:rsidRPr="00A576EC">
        <w:rPr>
          <w:rFonts w:asciiTheme="majorBidi" w:hAnsiTheme="majorBidi" w:cstheme="majorBidi"/>
          <w:sz w:val="24"/>
          <w:szCs w:val="24"/>
        </w:rPr>
        <w:t xml:space="preserve">Comparing the results between different patients shows a great difference regarding the mean age at diagnosis time med zone ofLibya with mean of 40 ±10.47) which indicate that each Oncology Institute in Libya should evaluate and compare independently. </w:t>
      </w:r>
    </w:p>
    <w:p w:rsidR="00A576EC" w:rsidRDefault="00A576EC" w:rsidP="00E23CF0">
      <w:pPr>
        <w:spacing w:line="360" w:lineRule="auto"/>
        <w:ind w:right="-1"/>
        <w:jc w:val="both"/>
        <w:rPr>
          <w:rFonts w:asciiTheme="majorBidi" w:hAnsiTheme="majorBidi" w:cstheme="majorBidi"/>
          <w:sz w:val="24"/>
          <w:szCs w:val="24"/>
        </w:rPr>
      </w:pPr>
      <w:r w:rsidRPr="00A576EC">
        <w:rPr>
          <w:rFonts w:asciiTheme="majorBidi" w:hAnsiTheme="majorBidi" w:cstheme="majorBidi"/>
          <w:sz w:val="24"/>
          <w:szCs w:val="24"/>
        </w:rPr>
        <w:t>And this research it is the showed the higher age case at diagnosis in breast cancer patients (ra</w:t>
      </w:r>
      <w:r w:rsidR="00E23CF0">
        <w:rPr>
          <w:rFonts w:asciiTheme="majorBidi" w:hAnsiTheme="majorBidi" w:cstheme="majorBidi"/>
          <w:sz w:val="24"/>
          <w:szCs w:val="24"/>
        </w:rPr>
        <w:t>nging from 50 to 69 years old).</w:t>
      </w:r>
      <w:r w:rsidRPr="00A576EC">
        <w:rPr>
          <w:rFonts w:asciiTheme="majorBidi" w:hAnsiTheme="majorBidi" w:cstheme="majorBidi"/>
          <w:sz w:val="24"/>
          <w:szCs w:val="24"/>
        </w:rPr>
        <w:t xml:space="preserve">Table </w:t>
      </w:r>
      <w:r w:rsidR="00DD7D2E">
        <w:rPr>
          <w:rFonts w:asciiTheme="majorBidi" w:hAnsiTheme="majorBidi" w:cstheme="majorBidi"/>
          <w:sz w:val="24"/>
          <w:szCs w:val="24"/>
        </w:rPr>
        <w:t>2</w:t>
      </w:r>
      <w:r w:rsidRPr="00A576EC">
        <w:rPr>
          <w:rFonts w:asciiTheme="majorBidi" w:hAnsiTheme="majorBidi" w:cstheme="majorBidi"/>
          <w:sz w:val="24"/>
          <w:szCs w:val="24"/>
        </w:rPr>
        <w:t>.</w:t>
      </w:r>
    </w:p>
    <w:tbl>
      <w:tblPr>
        <w:tblStyle w:val="TabloKlavuzu"/>
        <w:tblW w:w="0" w:type="auto"/>
        <w:tblLook w:val="04A0"/>
      </w:tblPr>
      <w:tblGrid>
        <w:gridCol w:w="3306"/>
        <w:gridCol w:w="3307"/>
        <w:gridCol w:w="3307"/>
      </w:tblGrid>
      <w:tr w:rsidR="00761BB1" w:rsidTr="00D136E8">
        <w:tc>
          <w:tcPr>
            <w:tcW w:w="3306" w:type="dxa"/>
          </w:tcPr>
          <w:p w:rsidR="00761BB1" w:rsidRDefault="00761BB1" w:rsidP="00D136E8">
            <w:pPr>
              <w:pStyle w:val="NormalWeb"/>
              <w:spacing w:before="0" w:beforeAutospacing="0" w:line="338" w:lineRule="atLeast"/>
              <w:rPr>
                <w:rFonts w:ascii="Arial" w:hAnsi="Arial" w:cs="Arial"/>
                <w:color w:val="222222"/>
                <w:sz w:val="20"/>
                <w:szCs w:val="20"/>
              </w:rPr>
            </w:pPr>
            <w:r>
              <w:rPr>
                <w:rFonts w:ascii="Arial" w:hAnsi="Arial" w:cs="Arial"/>
                <w:color w:val="222222"/>
                <w:sz w:val="20"/>
                <w:szCs w:val="20"/>
              </w:rPr>
              <w:t>25 - 29</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rPr>
                <w:rFonts w:ascii="Arial" w:hAnsi="Arial" w:cs="Arial"/>
                <w:color w:val="222222"/>
                <w:sz w:val="20"/>
                <w:szCs w:val="20"/>
              </w:rPr>
              <w:t>30</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t>5.5</w:t>
            </w:r>
            <w:r>
              <w:rPr>
                <w:rFonts w:ascii="Segoe UI" w:hAnsi="Segoe UI" w:cs="Segoe UI"/>
                <w:color w:val="333333"/>
                <w:sz w:val="18"/>
                <w:szCs w:val="18"/>
                <w:shd w:val="clear" w:color="auto" w:fill="FFFFFF"/>
              </w:rPr>
              <w:t>%</w:t>
            </w:r>
          </w:p>
        </w:tc>
      </w:tr>
      <w:tr w:rsidR="00761BB1" w:rsidTr="00D136E8">
        <w:tc>
          <w:tcPr>
            <w:tcW w:w="3306" w:type="dxa"/>
          </w:tcPr>
          <w:p w:rsidR="00761BB1" w:rsidRDefault="00761BB1" w:rsidP="00D136E8">
            <w:pPr>
              <w:pStyle w:val="NormalWeb"/>
              <w:spacing w:before="0" w:beforeAutospacing="0" w:line="338" w:lineRule="atLeast"/>
              <w:rPr>
                <w:rFonts w:ascii="Arial" w:hAnsi="Arial" w:cs="Arial"/>
                <w:color w:val="222222"/>
                <w:sz w:val="20"/>
                <w:szCs w:val="20"/>
              </w:rPr>
            </w:pPr>
            <w:r>
              <w:rPr>
                <w:rFonts w:ascii="Arial" w:hAnsi="Arial" w:cs="Arial"/>
                <w:color w:val="222222"/>
                <w:sz w:val="20"/>
                <w:szCs w:val="20"/>
              </w:rPr>
              <w:t>30 - 39</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rPr>
                <w:rFonts w:ascii="Arial" w:hAnsi="Arial" w:cs="Arial"/>
                <w:color w:val="222222"/>
                <w:sz w:val="20"/>
                <w:szCs w:val="20"/>
              </w:rPr>
              <w:t>45</w:t>
            </w:r>
          </w:p>
        </w:tc>
        <w:tc>
          <w:tcPr>
            <w:tcW w:w="3307" w:type="dxa"/>
          </w:tcPr>
          <w:p w:rsidR="00761BB1" w:rsidRPr="00913AA3" w:rsidRDefault="00761BB1" w:rsidP="00D136E8">
            <w:pPr>
              <w:pStyle w:val="NormalWeb"/>
              <w:spacing w:before="0" w:beforeAutospacing="0" w:line="338" w:lineRule="atLeast"/>
              <w:jc w:val="center"/>
              <w:rPr>
                <w:rFonts w:ascii="Arial" w:hAnsi="Arial" w:cs="Arial"/>
                <w:color w:val="222222"/>
                <w:sz w:val="20"/>
                <w:szCs w:val="20"/>
              </w:rPr>
            </w:pPr>
            <w:r w:rsidRPr="00C72577">
              <w:rPr>
                <w:rFonts w:ascii="Arial" w:hAnsi="Arial" w:cs="Arial"/>
                <w:color w:val="222222"/>
                <w:sz w:val="20"/>
                <w:szCs w:val="20"/>
              </w:rPr>
              <w:t>8.5%</w:t>
            </w:r>
          </w:p>
        </w:tc>
      </w:tr>
      <w:tr w:rsidR="00761BB1" w:rsidTr="00D136E8">
        <w:tc>
          <w:tcPr>
            <w:tcW w:w="3306" w:type="dxa"/>
          </w:tcPr>
          <w:p w:rsidR="00761BB1" w:rsidRDefault="00761BB1" w:rsidP="00D136E8">
            <w:pPr>
              <w:pStyle w:val="NormalWeb"/>
              <w:spacing w:before="0" w:beforeAutospacing="0" w:line="338" w:lineRule="atLeast"/>
              <w:rPr>
                <w:rFonts w:ascii="Arial" w:hAnsi="Arial" w:cs="Arial"/>
                <w:color w:val="222222"/>
                <w:sz w:val="20"/>
                <w:szCs w:val="20"/>
              </w:rPr>
            </w:pPr>
            <w:r>
              <w:rPr>
                <w:rFonts w:ascii="Arial" w:hAnsi="Arial" w:cs="Arial"/>
                <w:color w:val="222222"/>
                <w:sz w:val="20"/>
                <w:szCs w:val="20"/>
              </w:rPr>
              <w:t>40 - 49</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rPr>
                <w:rFonts w:ascii="Arial" w:hAnsi="Arial" w:cs="Arial"/>
                <w:color w:val="222222"/>
                <w:sz w:val="20"/>
                <w:szCs w:val="20"/>
              </w:rPr>
              <w:t>87</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t>16</w:t>
            </w:r>
            <w:r>
              <w:rPr>
                <w:rFonts w:ascii="Segoe UI" w:hAnsi="Segoe UI" w:cs="Segoe UI"/>
                <w:color w:val="333333"/>
                <w:sz w:val="18"/>
                <w:szCs w:val="18"/>
                <w:shd w:val="clear" w:color="auto" w:fill="FFFFFF"/>
              </w:rPr>
              <w:t>%</w:t>
            </w:r>
          </w:p>
        </w:tc>
      </w:tr>
      <w:tr w:rsidR="00761BB1" w:rsidTr="00D136E8">
        <w:tc>
          <w:tcPr>
            <w:tcW w:w="3306" w:type="dxa"/>
          </w:tcPr>
          <w:p w:rsidR="00761BB1" w:rsidRDefault="00761BB1" w:rsidP="00D136E8">
            <w:pPr>
              <w:pStyle w:val="NormalWeb"/>
              <w:spacing w:before="0" w:beforeAutospacing="0" w:line="338" w:lineRule="atLeast"/>
              <w:rPr>
                <w:rFonts w:ascii="Arial" w:hAnsi="Arial" w:cs="Arial"/>
                <w:color w:val="222222"/>
                <w:sz w:val="20"/>
                <w:szCs w:val="20"/>
              </w:rPr>
            </w:pPr>
            <w:r>
              <w:rPr>
                <w:rFonts w:ascii="Arial" w:hAnsi="Arial" w:cs="Arial"/>
                <w:color w:val="222222"/>
                <w:sz w:val="20"/>
                <w:szCs w:val="20"/>
              </w:rPr>
              <w:t>50 - 59</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rPr>
                <w:rFonts w:ascii="Arial" w:hAnsi="Arial" w:cs="Arial"/>
                <w:color w:val="222222"/>
                <w:sz w:val="20"/>
                <w:szCs w:val="20"/>
              </w:rPr>
              <w:t>123</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t>22.5</w:t>
            </w:r>
            <w:r>
              <w:rPr>
                <w:rFonts w:ascii="Segoe UI" w:hAnsi="Segoe UI" w:cs="Segoe UI"/>
                <w:color w:val="333333"/>
                <w:sz w:val="18"/>
                <w:szCs w:val="18"/>
                <w:shd w:val="clear" w:color="auto" w:fill="FFFFFF"/>
              </w:rPr>
              <w:t>%</w:t>
            </w:r>
          </w:p>
        </w:tc>
      </w:tr>
      <w:tr w:rsidR="00761BB1" w:rsidTr="00D136E8">
        <w:tc>
          <w:tcPr>
            <w:tcW w:w="3306" w:type="dxa"/>
          </w:tcPr>
          <w:p w:rsidR="00761BB1" w:rsidRDefault="00761BB1" w:rsidP="00D136E8">
            <w:pPr>
              <w:pStyle w:val="NormalWeb"/>
              <w:spacing w:before="0" w:beforeAutospacing="0" w:line="338" w:lineRule="atLeast"/>
              <w:rPr>
                <w:rFonts w:ascii="Arial" w:hAnsi="Arial" w:cs="Arial"/>
                <w:color w:val="222222"/>
                <w:sz w:val="20"/>
                <w:szCs w:val="20"/>
              </w:rPr>
            </w:pPr>
            <w:r>
              <w:rPr>
                <w:rFonts w:ascii="Arial" w:hAnsi="Arial" w:cs="Arial"/>
                <w:color w:val="222222"/>
                <w:sz w:val="20"/>
                <w:szCs w:val="20"/>
              </w:rPr>
              <w:t>60 - 69</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rPr>
                <w:rFonts w:ascii="Arial" w:hAnsi="Arial" w:cs="Arial"/>
                <w:color w:val="222222"/>
                <w:sz w:val="20"/>
                <w:szCs w:val="20"/>
              </w:rPr>
              <w:t>185</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t>34.5</w:t>
            </w:r>
            <w:r>
              <w:rPr>
                <w:rFonts w:ascii="Segoe UI" w:hAnsi="Segoe UI" w:cs="Segoe UI"/>
                <w:color w:val="333333"/>
                <w:sz w:val="18"/>
                <w:szCs w:val="18"/>
                <w:shd w:val="clear" w:color="auto" w:fill="FFFFFF"/>
              </w:rPr>
              <w:t>%</w:t>
            </w:r>
          </w:p>
        </w:tc>
      </w:tr>
      <w:tr w:rsidR="00761BB1" w:rsidTr="00D136E8">
        <w:tc>
          <w:tcPr>
            <w:tcW w:w="3306" w:type="dxa"/>
          </w:tcPr>
          <w:p w:rsidR="00761BB1" w:rsidRDefault="00761BB1" w:rsidP="00D136E8">
            <w:pPr>
              <w:pStyle w:val="NormalWeb"/>
              <w:spacing w:before="0" w:beforeAutospacing="0" w:line="338" w:lineRule="atLeast"/>
              <w:rPr>
                <w:rFonts w:ascii="Arial" w:hAnsi="Arial" w:cs="Arial"/>
                <w:color w:val="222222"/>
                <w:sz w:val="20"/>
                <w:szCs w:val="20"/>
              </w:rPr>
            </w:pPr>
            <w:r>
              <w:rPr>
                <w:rFonts w:ascii="Arial" w:hAnsi="Arial" w:cs="Arial"/>
                <w:color w:val="222222"/>
                <w:sz w:val="20"/>
                <w:szCs w:val="20"/>
              </w:rPr>
              <w:t>70 - 79</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rPr>
                <w:rFonts w:ascii="Arial" w:hAnsi="Arial" w:cs="Arial"/>
                <w:color w:val="222222"/>
                <w:sz w:val="20"/>
                <w:szCs w:val="20"/>
              </w:rPr>
              <w:t>50</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rsidRPr="00C72577">
              <w:rPr>
                <w:rFonts w:ascii="Arial" w:hAnsi="Arial" w:cs="Arial"/>
                <w:color w:val="222222"/>
                <w:sz w:val="20"/>
                <w:szCs w:val="20"/>
              </w:rPr>
              <w:t>9.5%</w:t>
            </w:r>
          </w:p>
        </w:tc>
      </w:tr>
      <w:tr w:rsidR="00761BB1" w:rsidTr="00D136E8">
        <w:tc>
          <w:tcPr>
            <w:tcW w:w="3306" w:type="dxa"/>
          </w:tcPr>
          <w:p w:rsidR="00761BB1" w:rsidRDefault="00761BB1" w:rsidP="00D136E8">
            <w:pPr>
              <w:pStyle w:val="NormalWeb"/>
              <w:spacing w:before="0" w:beforeAutospacing="0" w:line="338" w:lineRule="atLeast"/>
              <w:rPr>
                <w:rFonts w:ascii="Arial" w:hAnsi="Arial" w:cs="Arial"/>
                <w:color w:val="222222"/>
                <w:sz w:val="20"/>
                <w:szCs w:val="20"/>
              </w:rPr>
            </w:pPr>
            <w:r w:rsidRPr="003639AD">
              <w:t>≥</w:t>
            </w:r>
            <w:r>
              <w:t xml:space="preserve">  80</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rPr>
                <w:rFonts w:ascii="Arial" w:hAnsi="Arial" w:cs="Arial"/>
                <w:color w:val="222222"/>
                <w:sz w:val="20"/>
                <w:szCs w:val="20"/>
              </w:rPr>
              <w:t>20</w:t>
            </w:r>
          </w:p>
        </w:tc>
        <w:tc>
          <w:tcPr>
            <w:tcW w:w="3307" w:type="dxa"/>
          </w:tcPr>
          <w:p w:rsidR="00761BB1" w:rsidRDefault="00761BB1" w:rsidP="00D136E8">
            <w:pPr>
              <w:pStyle w:val="NormalWeb"/>
              <w:spacing w:before="0" w:beforeAutospacing="0" w:line="338" w:lineRule="atLeast"/>
              <w:jc w:val="center"/>
              <w:rPr>
                <w:rFonts w:ascii="Arial" w:hAnsi="Arial" w:cs="Arial"/>
                <w:color w:val="222222"/>
                <w:sz w:val="20"/>
                <w:szCs w:val="20"/>
              </w:rPr>
            </w:pPr>
            <w:r>
              <w:t>3.5</w:t>
            </w:r>
            <w:r>
              <w:rPr>
                <w:rFonts w:ascii="Segoe UI" w:hAnsi="Segoe UI" w:cs="Segoe UI"/>
                <w:color w:val="333333"/>
                <w:sz w:val="18"/>
                <w:szCs w:val="18"/>
                <w:shd w:val="clear" w:color="auto" w:fill="FFFFFF"/>
              </w:rPr>
              <w:t>%</w:t>
            </w:r>
          </w:p>
        </w:tc>
      </w:tr>
    </w:tbl>
    <w:p w:rsidR="00761BB1" w:rsidRDefault="00761BB1" w:rsidP="00761BB1">
      <w:pPr>
        <w:pStyle w:val="AltKonuBal"/>
        <w:ind w:left="0" w:firstLine="0"/>
        <w:rPr>
          <w:b w:val="0"/>
          <w:bCs w:val="0"/>
          <w:sz w:val="24"/>
          <w:szCs w:val="24"/>
          <w:lang w:val="en-GB"/>
        </w:rPr>
      </w:pPr>
    </w:p>
    <w:p w:rsidR="00761BB1" w:rsidRDefault="00761BB1" w:rsidP="00DD7D2E">
      <w:pPr>
        <w:pStyle w:val="AltKonuBal"/>
        <w:ind w:left="0" w:firstLine="0"/>
        <w:jc w:val="left"/>
        <w:rPr>
          <w:b w:val="0"/>
          <w:bCs w:val="0"/>
          <w:sz w:val="24"/>
          <w:szCs w:val="24"/>
          <w:lang w:val="en-GB"/>
        </w:rPr>
      </w:pPr>
      <w:r w:rsidRPr="00B003F5">
        <w:rPr>
          <w:b w:val="0"/>
          <w:bCs w:val="0"/>
          <w:sz w:val="24"/>
          <w:szCs w:val="24"/>
          <w:lang w:val="en-GB"/>
        </w:rPr>
        <w:t xml:space="preserve">Table – </w:t>
      </w:r>
      <w:r w:rsidR="00DD7D2E">
        <w:rPr>
          <w:b w:val="0"/>
          <w:bCs w:val="0"/>
          <w:sz w:val="24"/>
          <w:szCs w:val="24"/>
          <w:lang w:val="en-GB"/>
        </w:rPr>
        <w:t>2</w:t>
      </w:r>
      <w:r w:rsidRPr="00B003F5">
        <w:rPr>
          <w:b w:val="0"/>
          <w:bCs w:val="0"/>
          <w:sz w:val="24"/>
          <w:szCs w:val="24"/>
          <w:lang w:val="en-GB"/>
        </w:rPr>
        <w:t>- Distribution of patients according to the age</w:t>
      </w:r>
    </w:p>
    <w:p w:rsidR="00761BB1" w:rsidRDefault="00761BB1" w:rsidP="00761BB1">
      <w:pPr>
        <w:pStyle w:val="AltKonuBal"/>
        <w:ind w:left="0" w:firstLine="0"/>
        <w:jc w:val="left"/>
        <w:rPr>
          <w:b w:val="0"/>
          <w:bCs w:val="0"/>
          <w:sz w:val="24"/>
          <w:szCs w:val="24"/>
          <w:lang w:val="en-GB"/>
        </w:rPr>
      </w:pPr>
    </w:p>
    <w:p w:rsidR="00761BB1" w:rsidRPr="00B003F5" w:rsidRDefault="00761BB1" w:rsidP="00761BB1">
      <w:pPr>
        <w:pStyle w:val="AltKonuBal"/>
        <w:ind w:left="0" w:firstLine="0"/>
        <w:jc w:val="left"/>
        <w:rPr>
          <w:b w:val="0"/>
          <w:bCs w:val="0"/>
          <w:sz w:val="24"/>
          <w:szCs w:val="24"/>
          <w:lang w:val="en-GB"/>
        </w:rPr>
      </w:pPr>
    </w:p>
    <w:p w:rsidR="00761BB1" w:rsidRPr="00761BB1" w:rsidRDefault="00761BB1" w:rsidP="00761BB1">
      <w:pPr>
        <w:spacing w:line="360" w:lineRule="auto"/>
        <w:ind w:right="-1"/>
        <w:jc w:val="both"/>
        <w:rPr>
          <w:rFonts w:asciiTheme="majorBidi" w:hAnsiTheme="majorBidi" w:cstheme="majorBidi"/>
          <w:sz w:val="24"/>
          <w:szCs w:val="24"/>
        </w:rPr>
      </w:pPr>
      <w:r w:rsidRPr="00761BB1">
        <w:rPr>
          <w:rFonts w:asciiTheme="majorBidi" w:hAnsiTheme="majorBidi" w:cstheme="majorBidi"/>
          <w:sz w:val="24"/>
          <w:szCs w:val="24"/>
        </w:rPr>
        <w:t>Conclusion</w:t>
      </w:r>
    </w:p>
    <w:p w:rsidR="00761BB1" w:rsidRPr="00761BB1" w:rsidRDefault="00761BB1" w:rsidP="00761BB1">
      <w:pPr>
        <w:spacing w:line="360" w:lineRule="auto"/>
        <w:jc w:val="both"/>
        <w:rPr>
          <w:rFonts w:asciiTheme="majorBidi" w:hAnsiTheme="majorBidi" w:cstheme="majorBidi"/>
          <w:sz w:val="24"/>
          <w:szCs w:val="24"/>
        </w:rPr>
      </w:pPr>
      <w:r w:rsidRPr="00761BB1">
        <w:rPr>
          <w:rFonts w:asciiTheme="majorBidi" w:hAnsiTheme="majorBidi" w:cstheme="majorBidi"/>
          <w:sz w:val="24"/>
          <w:szCs w:val="24"/>
        </w:rPr>
        <w:t>Breast cancer came first with 26% (540 patients)</w:t>
      </w:r>
      <w:proofErr w:type="gramStart"/>
      <w:r w:rsidRPr="00761BB1">
        <w:rPr>
          <w:rFonts w:asciiTheme="majorBidi" w:hAnsiTheme="majorBidi" w:cstheme="majorBidi"/>
          <w:sz w:val="24"/>
          <w:szCs w:val="24"/>
        </w:rPr>
        <w:t>,</w:t>
      </w:r>
      <w:proofErr w:type="gramEnd"/>
      <w:r w:rsidRPr="00761BB1">
        <w:rPr>
          <w:rFonts w:asciiTheme="majorBidi" w:hAnsiTheme="majorBidi" w:cstheme="majorBidi"/>
          <w:sz w:val="24"/>
          <w:szCs w:val="24"/>
        </w:rPr>
        <w:t xml:space="preserve"> also significantly higher than the 13.0% quoted for the rest of the world, that is, 33.3% more frequent breast cancers in med zone of Libya. Colorectal cancer was second in the study, with 19.3% (83 patients), significantly higher by 40% than the 11.5% reported worldwide. Respectively, and reported 11.2% and 9.6%, respectively, for colorectal cancers. 9 It is likely that both breast and colorectal cancer rates may have been offset by the potential underestimation of lung cancer rates; for all we know, the country has no screening policies or cancer awareness programmes for breast, colorectal, or otherwise.</w:t>
      </w:r>
    </w:p>
    <w:p w:rsidR="00761BB1" w:rsidRPr="00761BB1" w:rsidRDefault="00761BB1" w:rsidP="00761BB1">
      <w:pPr>
        <w:spacing w:line="360" w:lineRule="auto"/>
        <w:jc w:val="both"/>
        <w:rPr>
          <w:rFonts w:asciiTheme="majorBidi" w:hAnsiTheme="majorBidi" w:cstheme="majorBidi"/>
          <w:sz w:val="24"/>
          <w:szCs w:val="24"/>
        </w:rPr>
      </w:pPr>
      <w:r w:rsidRPr="00761BB1">
        <w:rPr>
          <w:rFonts w:asciiTheme="majorBidi" w:hAnsiTheme="majorBidi" w:cstheme="majorBidi"/>
          <w:sz w:val="24"/>
          <w:szCs w:val="24"/>
        </w:rPr>
        <w:t>In med zone of Libya, cancer incidence stands at 71.7 per 100 000 population with 540 cases during the 12 month survey period (January 2023–December 2023). This incidence rate is at least an underestimate, with differences in distribution by type populations. Furthermore, a single centre cancer registry is an unreliable alternative to a national or regional cancer registry that collects information from all healthcare facilities in the region. All the above should support strategic planning and decision</w:t>
      </w:r>
      <w:r w:rsidRPr="00761BB1">
        <w:rPr>
          <w:rFonts w:ascii="Cambria Math" w:hAnsi="Cambria Math" w:cstheme="majorBidi"/>
          <w:sz w:val="24"/>
          <w:szCs w:val="24"/>
        </w:rPr>
        <w:t>‐</w:t>
      </w:r>
      <w:r w:rsidRPr="00761BB1">
        <w:rPr>
          <w:rFonts w:asciiTheme="majorBidi" w:hAnsiTheme="majorBidi" w:cstheme="majorBidi"/>
          <w:sz w:val="24"/>
          <w:szCs w:val="24"/>
        </w:rPr>
        <w:t>making in developing cancer care in the country.</w:t>
      </w:r>
    </w:p>
    <w:p w:rsidR="00761BB1" w:rsidRPr="00761BB1" w:rsidRDefault="00761BB1" w:rsidP="00761BB1">
      <w:pPr>
        <w:spacing w:line="360" w:lineRule="auto"/>
        <w:jc w:val="both"/>
        <w:rPr>
          <w:rFonts w:asciiTheme="majorBidi" w:hAnsiTheme="majorBidi" w:cstheme="majorBidi"/>
          <w:sz w:val="24"/>
          <w:szCs w:val="24"/>
        </w:rPr>
      </w:pPr>
      <w:r w:rsidRPr="00761BB1">
        <w:rPr>
          <w:rFonts w:asciiTheme="majorBidi" w:hAnsiTheme="majorBidi" w:cstheme="majorBidi"/>
          <w:sz w:val="24"/>
          <w:szCs w:val="24"/>
        </w:rPr>
        <w:t>The number of cancer case files registered in med zone of Libya from 2004 to 2023 is 14,689 cases.</w:t>
      </w:r>
    </w:p>
    <w:p w:rsidR="00761BB1" w:rsidRPr="00761BB1" w:rsidRDefault="00761BB1" w:rsidP="00761BB1">
      <w:pPr>
        <w:spacing w:line="360" w:lineRule="auto"/>
        <w:jc w:val="both"/>
        <w:rPr>
          <w:rFonts w:asciiTheme="majorBidi" w:hAnsiTheme="majorBidi" w:cstheme="majorBidi"/>
          <w:sz w:val="24"/>
          <w:szCs w:val="24"/>
        </w:rPr>
      </w:pPr>
      <w:r w:rsidRPr="00761BB1">
        <w:rPr>
          <w:rFonts w:asciiTheme="majorBidi" w:hAnsiTheme="majorBidi" w:cstheme="majorBidi"/>
          <w:sz w:val="24"/>
          <w:szCs w:val="24"/>
        </w:rPr>
        <w:t>The cumulative number of cancer cases reached 13,549 new cases.</w:t>
      </w:r>
    </w:p>
    <w:p w:rsidR="00761BB1" w:rsidRPr="00761BB1" w:rsidRDefault="00761BB1" w:rsidP="00761BB1">
      <w:pPr>
        <w:spacing w:line="360" w:lineRule="auto"/>
        <w:jc w:val="both"/>
        <w:rPr>
          <w:rFonts w:asciiTheme="majorBidi" w:hAnsiTheme="majorBidi" w:cstheme="majorBidi"/>
          <w:sz w:val="24"/>
          <w:szCs w:val="24"/>
        </w:rPr>
      </w:pPr>
      <w:r w:rsidRPr="00761BB1">
        <w:rPr>
          <w:rFonts w:asciiTheme="majorBidi" w:hAnsiTheme="majorBidi" w:cstheme="majorBidi"/>
          <w:sz w:val="24"/>
          <w:szCs w:val="24"/>
        </w:rPr>
        <w:lastRenderedPageBreak/>
        <w:t>The proportion of females is 55% of the total new cases recorded.</w:t>
      </w:r>
    </w:p>
    <w:p w:rsidR="00761BB1" w:rsidRPr="00761BB1" w:rsidRDefault="00761BB1" w:rsidP="00761BB1">
      <w:pPr>
        <w:spacing w:line="360" w:lineRule="auto"/>
        <w:jc w:val="both"/>
        <w:rPr>
          <w:rFonts w:asciiTheme="majorBidi" w:hAnsiTheme="majorBidi" w:cstheme="majorBidi"/>
          <w:sz w:val="24"/>
          <w:szCs w:val="24"/>
        </w:rPr>
      </w:pPr>
      <w:r w:rsidRPr="00761BB1">
        <w:rPr>
          <w:rFonts w:asciiTheme="majorBidi" w:hAnsiTheme="majorBidi" w:cstheme="majorBidi"/>
          <w:sz w:val="24"/>
          <w:szCs w:val="24"/>
        </w:rPr>
        <w:t>The service provided to residents of the central region represented only 20% of the total services, and the rest was for the western regions, 51%, the eastern regions, 16%, and the southern regions, 13%.</w:t>
      </w:r>
    </w:p>
    <w:p w:rsidR="00761BB1" w:rsidRPr="00761BB1" w:rsidRDefault="00761BB1" w:rsidP="00761BB1">
      <w:pPr>
        <w:spacing w:line="360" w:lineRule="auto"/>
        <w:jc w:val="both"/>
        <w:rPr>
          <w:rFonts w:asciiTheme="majorBidi" w:hAnsiTheme="majorBidi" w:cstheme="majorBidi"/>
          <w:sz w:val="24"/>
          <w:szCs w:val="24"/>
        </w:rPr>
      </w:pPr>
      <w:r w:rsidRPr="00761BB1">
        <w:rPr>
          <w:rFonts w:asciiTheme="majorBidi" w:hAnsiTheme="majorBidi" w:cstheme="majorBidi"/>
          <w:sz w:val="24"/>
          <w:szCs w:val="24"/>
        </w:rPr>
        <w:t>Finally</w:t>
      </w:r>
      <w:proofErr w:type="gramStart"/>
      <w:r w:rsidRPr="00761BB1">
        <w:rPr>
          <w:rFonts w:asciiTheme="majorBidi" w:hAnsiTheme="majorBidi" w:cstheme="majorBidi"/>
          <w:sz w:val="24"/>
          <w:szCs w:val="24"/>
        </w:rPr>
        <w:t>,The</w:t>
      </w:r>
      <w:proofErr w:type="gramEnd"/>
      <w:r w:rsidRPr="00761BB1">
        <w:rPr>
          <w:rFonts w:asciiTheme="majorBidi" w:hAnsiTheme="majorBidi" w:cstheme="majorBidi"/>
          <w:sz w:val="24"/>
          <w:szCs w:val="24"/>
        </w:rPr>
        <w:t xml:space="preserve"> largest age group affected by breast cancer in 2023 was between 50 and 69 years.</w:t>
      </w:r>
    </w:p>
    <w:p w:rsidR="00761BB1" w:rsidRPr="00761BB1" w:rsidRDefault="00761BB1" w:rsidP="00761BB1">
      <w:pPr>
        <w:spacing w:line="360" w:lineRule="auto"/>
        <w:jc w:val="both"/>
        <w:rPr>
          <w:rFonts w:asciiTheme="majorBidi" w:hAnsiTheme="majorBidi" w:cstheme="majorBidi"/>
          <w:sz w:val="24"/>
          <w:szCs w:val="24"/>
        </w:rPr>
      </w:pPr>
      <w:r w:rsidRPr="00761BB1">
        <w:rPr>
          <w:rFonts w:asciiTheme="majorBidi" w:hAnsiTheme="majorBidi" w:cstheme="majorBidi"/>
          <w:sz w:val="24"/>
          <w:szCs w:val="24"/>
        </w:rPr>
        <w:t>And breast cancer represents the most common type of cancer in Libya at a rate of 26%, followed by colorectal cancer and lung cancer.</w:t>
      </w:r>
    </w:p>
    <w:p w:rsidR="00761BB1" w:rsidRPr="00761BB1" w:rsidRDefault="00761BB1" w:rsidP="00761BB1">
      <w:pPr>
        <w:spacing w:line="360" w:lineRule="auto"/>
        <w:jc w:val="both"/>
        <w:rPr>
          <w:rFonts w:asciiTheme="majorBidi" w:hAnsiTheme="majorBidi" w:cstheme="majorBidi"/>
          <w:sz w:val="24"/>
          <w:szCs w:val="24"/>
        </w:rPr>
      </w:pPr>
      <w:r w:rsidRPr="00761BB1">
        <w:rPr>
          <w:rFonts w:asciiTheme="majorBidi" w:hAnsiTheme="majorBidi" w:cstheme="majorBidi"/>
          <w:sz w:val="24"/>
          <w:szCs w:val="24"/>
        </w:rPr>
        <w:t>Waste time from the patients without early dete</w:t>
      </w:r>
      <w:r>
        <w:rPr>
          <w:rFonts w:asciiTheme="majorBidi" w:hAnsiTheme="majorBidi" w:cstheme="majorBidi"/>
          <w:sz w:val="24"/>
          <w:szCs w:val="24"/>
        </w:rPr>
        <w:t>cting disease on breast cancer</w:t>
      </w:r>
      <w:proofErr w:type="gramStart"/>
      <w:r>
        <w:rPr>
          <w:rFonts w:asciiTheme="majorBidi" w:hAnsiTheme="majorBidi" w:cstheme="majorBidi"/>
          <w:sz w:val="24"/>
          <w:szCs w:val="24"/>
        </w:rPr>
        <w:t>,T</w:t>
      </w:r>
      <w:r w:rsidRPr="00761BB1">
        <w:rPr>
          <w:rFonts w:asciiTheme="majorBidi" w:hAnsiTheme="majorBidi" w:cstheme="majorBidi"/>
          <w:sz w:val="24"/>
          <w:szCs w:val="24"/>
        </w:rPr>
        <w:t>he</w:t>
      </w:r>
      <w:proofErr w:type="gramEnd"/>
      <w:r w:rsidRPr="00761BB1">
        <w:rPr>
          <w:rFonts w:asciiTheme="majorBidi" w:hAnsiTheme="majorBidi" w:cstheme="majorBidi"/>
          <w:sz w:val="24"/>
          <w:szCs w:val="24"/>
        </w:rPr>
        <w:t xml:space="preserve"> risk of death increases, especially if the patient neglected herself without getting treatment or taking ineffective medicine. </w:t>
      </w:r>
    </w:p>
    <w:p w:rsidR="00761BB1" w:rsidRPr="00761BB1" w:rsidRDefault="00761BB1" w:rsidP="00761BB1">
      <w:pPr>
        <w:spacing w:line="360" w:lineRule="auto"/>
        <w:jc w:val="both"/>
        <w:rPr>
          <w:rFonts w:asciiTheme="majorBidi" w:hAnsiTheme="majorBidi" w:cstheme="majorBidi"/>
          <w:sz w:val="24"/>
          <w:szCs w:val="24"/>
        </w:rPr>
      </w:pPr>
      <w:r w:rsidRPr="00761BB1">
        <w:rPr>
          <w:rFonts w:asciiTheme="majorBidi" w:hAnsiTheme="majorBidi" w:cstheme="majorBidi"/>
          <w:sz w:val="24"/>
          <w:szCs w:val="24"/>
        </w:rPr>
        <w:t>Less than 10% of newly diagnosed breast cancer in Libya, compared to 30% in Western societies,</w:t>
      </w:r>
    </w:p>
    <w:p w:rsidR="00761BB1" w:rsidRPr="00761BB1" w:rsidRDefault="00761BB1" w:rsidP="00761BB1">
      <w:pPr>
        <w:spacing w:line="360" w:lineRule="auto"/>
        <w:jc w:val="both"/>
        <w:rPr>
          <w:rFonts w:asciiTheme="majorBidi" w:hAnsiTheme="majorBidi" w:cstheme="majorBidi"/>
          <w:sz w:val="24"/>
          <w:szCs w:val="24"/>
        </w:rPr>
      </w:pPr>
      <w:r w:rsidRPr="00761BB1">
        <w:rPr>
          <w:rFonts w:asciiTheme="majorBidi" w:hAnsiTheme="majorBidi" w:cstheme="majorBidi"/>
          <w:sz w:val="24"/>
          <w:szCs w:val="24"/>
        </w:rPr>
        <w:t xml:space="preserve"> The average dia</w:t>
      </w:r>
      <w:r>
        <w:rPr>
          <w:rFonts w:asciiTheme="majorBidi" w:hAnsiTheme="majorBidi" w:cstheme="majorBidi"/>
          <w:sz w:val="24"/>
          <w:szCs w:val="24"/>
        </w:rPr>
        <w:t xml:space="preserve">gnosis in Libyan women 50 - 69 </w:t>
      </w:r>
      <w:r w:rsidRPr="00761BB1">
        <w:rPr>
          <w:rFonts w:asciiTheme="majorBidi" w:hAnsiTheme="majorBidi" w:cstheme="majorBidi"/>
          <w:sz w:val="24"/>
          <w:szCs w:val="24"/>
        </w:rPr>
        <w:t>years .This patients</w:t>
      </w:r>
      <w:r>
        <w:rPr>
          <w:rFonts w:asciiTheme="majorBidi" w:hAnsiTheme="majorBidi" w:cstheme="majorBidi"/>
          <w:sz w:val="24"/>
          <w:szCs w:val="24"/>
        </w:rPr>
        <w:t xml:space="preserve"> </w:t>
      </w:r>
      <w:r w:rsidRPr="00761BB1">
        <w:rPr>
          <w:rFonts w:asciiTheme="majorBidi" w:hAnsiTheme="majorBidi" w:cstheme="majorBidi"/>
          <w:sz w:val="24"/>
          <w:szCs w:val="24"/>
        </w:rPr>
        <w:t xml:space="preserve">of older breast cancer patients remains underrepresented in clinical trials and their treatment plan is less clear and </w:t>
      </w:r>
      <w:proofErr w:type="gramStart"/>
      <w:r w:rsidRPr="00761BB1">
        <w:rPr>
          <w:rFonts w:asciiTheme="majorBidi" w:hAnsiTheme="majorBidi" w:cstheme="majorBidi"/>
          <w:sz w:val="24"/>
          <w:szCs w:val="24"/>
        </w:rPr>
        <w:t>have</w:t>
      </w:r>
      <w:proofErr w:type="gramEnd"/>
      <w:r w:rsidRPr="00761BB1">
        <w:rPr>
          <w:rFonts w:asciiTheme="majorBidi" w:hAnsiTheme="majorBidi" w:cstheme="majorBidi"/>
          <w:sz w:val="24"/>
          <w:szCs w:val="24"/>
        </w:rPr>
        <w:t xml:space="preserve"> poor outcomes.</w:t>
      </w:r>
    </w:p>
    <w:p w:rsidR="00795D65" w:rsidRDefault="00795D65" w:rsidP="00B27056">
      <w:pPr>
        <w:rPr>
          <w:lang w:val="tr-TR"/>
        </w:rPr>
      </w:pPr>
    </w:p>
    <w:p w:rsidR="00795D65" w:rsidRPr="00CB4082" w:rsidRDefault="00393B6A" w:rsidP="00CB4082">
      <w:pPr>
        <w:spacing w:line="360" w:lineRule="auto"/>
        <w:jc w:val="both"/>
        <w:rPr>
          <w:rFonts w:asciiTheme="majorBidi" w:hAnsiTheme="majorBidi" w:cstheme="majorBidi"/>
          <w:sz w:val="28"/>
          <w:szCs w:val="28"/>
          <w:lang w:val="tr-TR"/>
        </w:rPr>
      </w:pPr>
      <w:r w:rsidRPr="00CB4082">
        <w:rPr>
          <w:rFonts w:asciiTheme="majorBidi" w:hAnsiTheme="majorBidi" w:cstheme="majorBidi"/>
          <w:sz w:val="28"/>
          <w:szCs w:val="28"/>
          <w:lang w:val="tr-TR"/>
        </w:rPr>
        <w:t>References</w:t>
      </w:r>
    </w:p>
    <w:p w:rsidR="00DD7D2E" w:rsidRDefault="00DD7D2E" w:rsidP="00DD7D2E">
      <w:pPr>
        <w:ind w:left="709" w:hanging="709"/>
        <w:rPr>
          <w:lang w:val="tr-TR"/>
        </w:rPr>
      </w:pPr>
    </w:p>
    <w:p w:rsidR="00DD7D2E" w:rsidRDefault="00BB3D04" w:rsidP="00BB3D04">
      <w:pPr>
        <w:spacing w:line="360" w:lineRule="auto"/>
        <w:ind w:left="709" w:hanging="709"/>
        <w:jc w:val="both"/>
        <w:rPr>
          <w:rFonts w:asciiTheme="majorBidi" w:hAnsiTheme="majorBidi" w:cstheme="majorBidi"/>
        </w:rPr>
      </w:pPr>
      <w:r>
        <w:rPr>
          <w:rFonts w:asciiTheme="majorBidi" w:hAnsiTheme="majorBidi" w:cstheme="majorBidi"/>
        </w:rPr>
        <w:t xml:space="preserve"> </w:t>
      </w:r>
      <w:r w:rsidR="0013777D">
        <w:rPr>
          <w:rFonts w:asciiTheme="majorBidi" w:hAnsiTheme="majorBidi" w:cstheme="majorBidi"/>
        </w:rPr>
        <w:t xml:space="preserve">[1] </w:t>
      </w:r>
      <w:r w:rsidR="00DD7D2E" w:rsidRPr="00CB4082">
        <w:rPr>
          <w:rFonts w:asciiTheme="majorBidi" w:hAnsiTheme="majorBidi" w:cstheme="majorBidi"/>
        </w:rPr>
        <w:t xml:space="preserve">Kruger, W.M. and </w:t>
      </w:r>
      <w:proofErr w:type="spellStart"/>
      <w:r w:rsidR="00DD7D2E" w:rsidRPr="00CB4082">
        <w:rPr>
          <w:rFonts w:asciiTheme="majorBidi" w:hAnsiTheme="majorBidi" w:cstheme="majorBidi"/>
        </w:rPr>
        <w:t>Apffelstaedt</w:t>
      </w:r>
      <w:proofErr w:type="spellEnd"/>
      <w:r w:rsidR="00DD7D2E" w:rsidRPr="00CB4082">
        <w:rPr>
          <w:rFonts w:asciiTheme="majorBidi" w:hAnsiTheme="majorBidi" w:cstheme="majorBidi"/>
        </w:rPr>
        <w:t xml:space="preserve">, J.P. (2007). Young breast cancer patients in the developing world: incidence, choice of surgical treatment and genetic factors. </w:t>
      </w:r>
      <w:proofErr w:type="gramStart"/>
      <w:r w:rsidR="00DD7D2E" w:rsidRPr="00CB4082">
        <w:rPr>
          <w:rFonts w:asciiTheme="majorBidi" w:hAnsiTheme="majorBidi" w:cstheme="majorBidi"/>
        </w:rPr>
        <w:t>South Afr</w:t>
      </w:r>
      <w:r>
        <w:rPr>
          <w:rFonts w:asciiTheme="majorBidi" w:hAnsiTheme="majorBidi" w:cstheme="majorBidi"/>
        </w:rPr>
        <w:t>ican Family Practice, 49(9), 18.</w:t>
      </w:r>
      <w:proofErr w:type="gramEnd"/>
    </w:p>
    <w:p w:rsidR="00BB3D04" w:rsidRDefault="00BB3D04" w:rsidP="00BB3D04">
      <w:pPr>
        <w:spacing w:line="360" w:lineRule="auto"/>
        <w:ind w:left="709" w:hanging="709"/>
        <w:jc w:val="both"/>
        <w:rPr>
          <w:rFonts w:asciiTheme="majorBidi" w:hAnsiTheme="majorBidi" w:cstheme="majorBidi"/>
        </w:rPr>
      </w:pPr>
      <w:r>
        <w:rPr>
          <w:rFonts w:asciiTheme="majorBidi" w:hAnsiTheme="majorBidi" w:cstheme="majorBidi"/>
        </w:rPr>
        <w:t xml:space="preserve">[2] </w:t>
      </w:r>
      <w:proofErr w:type="spellStart"/>
      <w:r w:rsidRPr="00CB4082">
        <w:rPr>
          <w:rFonts w:asciiTheme="majorBidi" w:hAnsiTheme="majorBidi" w:cstheme="majorBidi"/>
        </w:rPr>
        <w:t>Benamer</w:t>
      </w:r>
      <w:proofErr w:type="gramStart"/>
      <w:r w:rsidRPr="00CB4082">
        <w:rPr>
          <w:rFonts w:asciiTheme="majorBidi" w:hAnsiTheme="majorBidi" w:cstheme="majorBidi"/>
        </w:rPr>
        <w:t>,H</w:t>
      </w:r>
      <w:proofErr w:type="spellEnd"/>
      <w:proofErr w:type="gramEnd"/>
      <w:r w:rsidRPr="00CB4082">
        <w:rPr>
          <w:rFonts w:asciiTheme="majorBidi" w:hAnsiTheme="majorBidi" w:cstheme="majorBidi"/>
        </w:rPr>
        <w:t xml:space="preserve">., (2012). </w:t>
      </w:r>
      <w:proofErr w:type="gramStart"/>
      <w:r w:rsidRPr="00CB4082">
        <w:rPr>
          <w:rFonts w:asciiTheme="majorBidi" w:hAnsiTheme="majorBidi" w:cstheme="majorBidi"/>
        </w:rPr>
        <w:t>Healthcare system in Libya.</w:t>
      </w:r>
      <w:proofErr w:type="gramEnd"/>
      <w:r w:rsidRPr="00CB4082">
        <w:rPr>
          <w:rFonts w:asciiTheme="majorBidi" w:hAnsiTheme="majorBidi" w:cstheme="majorBidi"/>
        </w:rPr>
        <w:t xml:space="preserve"> </w:t>
      </w:r>
      <w:proofErr w:type="gramStart"/>
      <w:r w:rsidRPr="00CB4082">
        <w:rPr>
          <w:rFonts w:asciiTheme="majorBidi" w:hAnsiTheme="majorBidi" w:cstheme="majorBidi"/>
        </w:rPr>
        <w:t>Annually factual report.</w:t>
      </w:r>
      <w:proofErr w:type="gramEnd"/>
    </w:p>
    <w:p w:rsidR="00BB3D04" w:rsidRPr="00CB4082" w:rsidRDefault="00BB3D04" w:rsidP="00BB3D04">
      <w:pPr>
        <w:spacing w:line="360" w:lineRule="auto"/>
        <w:ind w:left="709" w:hanging="709"/>
        <w:jc w:val="both"/>
        <w:rPr>
          <w:rFonts w:asciiTheme="majorBidi" w:hAnsiTheme="majorBidi" w:cstheme="majorBidi"/>
        </w:rPr>
      </w:pPr>
      <w:r>
        <w:rPr>
          <w:rFonts w:asciiTheme="majorBidi" w:hAnsiTheme="majorBidi" w:cstheme="majorBidi"/>
        </w:rPr>
        <w:t xml:space="preserve">[3] </w:t>
      </w:r>
      <w:proofErr w:type="spellStart"/>
      <w:r w:rsidRPr="00CB4082">
        <w:rPr>
          <w:rFonts w:asciiTheme="majorBidi" w:hAnsiTheme="majorBidi" w:cstheme="majorBidi"/>
        </w:rPr>
        <w:t>Ermiah</w:t>
      </w:r>
      <w:proofErr w:type="spellEnd"/>
      <w:r w:rsidRPr="00CB4082">
        <w:rPr>
          <w:rFonts w:asciiTheme="majorBidi" w:hAnsiTheme="majorBidi" w:cstheme="majorBidi"/>
        </w:rPr>
        <w:t xml:space="preserve"> E., F. </w:t>
      </w:r>
      <w:proofErr w:type="spellStart"/>
      <w:r w:rsidRPr="00CB4082">
        <w:rPr>
          <w:rFonts w:asciiTheme="majorBidi" w:hAnsiTheme="majorBidi" w:cstheme="majorBidi"/>
        </w:rPr>
        <w:t>Abdalla</w:t>
      </w:r>
      <w:proofErr w:type="spellEnd"/>
      <w:r w:rsidRPr="00CB4082">
        <w:rPr>
          <w:rFonts w:asciiTheme="majorBidi" w:hAnsiTheme="majorBidi" w:cstheme="majorBidi"/>
        </w:rPr>
        <w:t xml:space="preserve">, A. </w:t>
      </w:r>
      <w:proofErr w:type="spellStart"/>
      <w:r w:rsidRPr="00CB4082">
        <w:rPr>
          <w:rFonts w:asciiTheme="majorBidi" w:hAnsiTheme="majorBidi" w:cstheme="majorBidi"/>
        </w:rPr>
        <w:t>Buhmeida</w:t>
      </w:r>
      <w:proofErr w:type="spellEnd"/>
      <w:r w:rsidRPr="00CB4082">
        <w:rPr>
          <w:rFonts w:asciiTheme="majorBidi" w:hAnsiTheme="majorBidi" w:cstheme="majorBidi"/>
        </w:rPr>
        <w:t xml:space="preserve">, E. </w:t>
      </w:r>
      <w:proofErr w:type="spellStart"/>
      <w:r w:rsidRPr="00CB4082">
        <w:rPr>
          <w:rFonts w:asciiTheme="majorBidi" w:hAnsiTheme="majorBidi" w:cstheme="majorBidi"/>
        </w:rPr>
        <w:t>Larbesh</w:t>
      </w:r>
      <w:proofErr w:type="spellEnd"/>
      <w:r w:rsidRPr="00CB4082">
        <w:rPr>
          <w:rFonts w:asciiTheme="majorBidi" w:hAnsiTheme="majorBidi" w:cstheme="majorBidi"/>
        </w:rPr>
        <w:t xml:space="preserve">, S. </w:t>
      </w:r>
      <w:proofErr w:type="spellStart"/>
      <w:r w:rsidRPr="00CB4082">
        <w:rPr>
          <w:rFonts w:asciiTheme="majorBidi" w:hAnsiTheme="majorBidi" w:cstheme="majorBidi"/>
        </w:rPr>
        <w:t>Pyrhönen</w:t>
      </w:r>
      <w:proofErr w:type="spellEnd"/>
      <w:r w:rsidRPr="00CB4082">
        <w:rPr>
          <w:rFonts w:asciiTheme="majorBidi" w:hAnsiTheme="majorBidi" w:cstheme="majorBidi"/>
        </w:rPr>
        <w:t xml:space="preserve">, Y. </w:t>
      </w:r>
      <w:proofErr w:type="spellStart"/>
      <w:r w:rsidRPr="00CB4082">
        <w:rPr>
          <w:rFonts w:asciiTheme="majorBidi" w:hAnsiTheme="majorBidi" w:cstheme="majorBidi"/>
        </w:rPr>
        <w:t>Collan</w:t>
      </w:r>
      <w:proofErr w:type="spellEnd"/>
      <w:r w:rsidRPr="00CB4082">
        <w:rPr>
          <w:rFonts w:asciiTheme="majorBidi" w:hAnsiTheme="majorBidi" w:cstheme="majorBidi"/>
        </w:rPr>
        <w:t xml:space="preserve">, (2012). </w:t>
      </w:r>
      <w:proofErr w:type="gramStart"/>
      <w:r w:rsidRPr="00CB4082">
        <w:rPr>
          <w:rFonts w:asciiTheme="majorBidi" w:hAnsiTheme="majorBidi" w:cstheme="majorBidi"/>
        </w:rPr>
        <w:t>Diagnosis delay in Libyan female breast cancer.</w:t>
      </w:r>
      <w:proofErr w:type="gramEnd"/>
      <w:r w:rsidRPr="00CB4082">
        <w:rPr>
          <w:rFonts w:asciiTheme="majorBidi" w:hAnsiTheme="majorBidi" w:cstheme="majorBidi"/>
        </w:rPr>
        <w:t xml:space="preserve"> </w:t>
      </w:r>
      <w:proofErr w:type="gramStart"/>
      <w:r w:rsidRPr="00CB4082">
        <w:rPr>
          <w:rFonts w:asciiTheme="majorBidi" w:hAnsiTheme="majorBidi" w:cstheme="majorBidi"/>
        </w:rPr>
        <w:t>BMC Res. Notes.</w:t>
      </w:r>
      <w:proofErr w:type="gramEnd"/>
    </w:p>
    <w:p w:rsidR="00BB3D04" w:rsidRPr="00CB4082" w:rsidRDefault="00BB3D04" w:rsidP="00BB3D04">
      <w:pPr>
        <w:spacing w:line="360" w:lineRule="auto"/>
        <w:ind w:left="709" w:hanging="709"/>
        <w:jc w:val="both"/>
        <w:rPr>
          <w:rFonts w:asciiTheme="majorBidi" w:hAnsiTheme="majorBidi" w:cstheme="majorBidi"/>
        </w:rPr>
      </w:pPr>
      <w:r>
        <w:rPr>
          <w:rFonts w:asciiTheme="majorBidi" w:hAnsiTheme="majorBidi" w:cstheme="majorBidi"/>
        </w:rPr>
        <w:t xml:space="preserve">[4] </w:t>
      </w:r>
      <w:r w:rsidRPr="00CB4082">
        <w:rPr>
          <w:rFonts w:asciiTheme="majorBidi" w:hAnsiTheme="majorBidi" w:cstheme="majorBidi"/>
        </w:rPr>
        <w:t>Salem, M., (2011). Data mining techniques and breast cancer prediction: A case study of Libya, Doctoral Dissertation. PhD Thesis, http://shura.shu.ac.uk/20611/1/10701258.pdf</w:t>
      </w:r>
    </w:p>
    <w:p w:rsidR="00BB3D04" w:rsidRPr="00CB4082" w:rsidRDefault="00BB3D04" w:rsidP="00BB3D04">
      <w:pPr>
        <w:spacing w:line="360" w:lineRule="auto"/>
        <w:ind w:left="709" w:hanging="709"/>
        <w:jc w:val="both"/>
        <w:rPr>
          <w:rFonts w:asciiTheme="majorBidi" w:hAnsiTheme="majorBidi" w:cstheme="majorBidi"/>
        </w:rPr>
      </w:pPr>
      <w:r>
        <w:rPr>
          <w:rFonts w:asciiTheme="majorBidi" w:hAnsiTheme="majorBidi" w:cstheme="majorBidi"/>
        </w:rPr>
        <w:t>[5</w:t>
      </w:r>
      <w:proofErr w:type="gramStart"/>
      <w:r>
        <w:rPr>
          <w:rFonts w:asciiTheme="majorBidi" w:hAnsiTheme="majorBidi" w:cstheme="majorBidi"/>
        </w:rPr>
        <w:t xml:space="preserve">] </w:t>
      </w:r>
      <w:r w:rsidRPr="00CB4082">
        <w:rPr>
          <w:rFonts w:asciiTheme="majorBidi" w:hAnsiTheme="majorBidi" w:cstheme="majorBidi"/>
        </w:rPr>
        <w:t xml:space="preserve"> Ahmad</w:t>
      </w:r>
      <w:proofErr w:type="gramEnd"/>
      <w:r w:rsidRPr="00CB4082">
        <w:rPr>
          <w:rFonts w:asciiTheme="majorBidi" w:hAnsiTheme="majorBidi" w:cstheme="majorBidi"/>
        </w:rPr>
        <w:t xml:space="preserve"> G., T. </w:t>
      </w:r>
      <w:proofErr w:type="spellStart"/>
      <w:r w:rsidRPr="00CB4082">
        <w:rPr>
          <w:rFonts w:asciiTheme="majorBidi" w:hAnsiTheme="majorBidi" w:cstheme="majorBidi"/>
        </w:rPr>
        <w:t>Eshlaghy</w:t>
      </w:r>
      <w:proofErr w:type="spellEnd"/>
      <w:r w:rsidRPr="00CB4082">
        <w:rPr>
          <w:rFonts w:asciiTheme="majorBidi" w:hAnsiTheme="majorBidi" w:cstheme="majorBidi"/>
        </w:rPr>
        <w:t xml:space="preserve">, A. </w:t>
      </w:r>
      <w:proofErr w:type="spellStart"/>
      <w:r w:rsidRPr="00CB4082">
        <w:rPr>
          <w:rFonts w:asciiTheme="majorBidi" w:hAnsiTheme="majorBidi" w:cstheme="majorBidi"/>
        </w:rPr>
        <w:t>Poorebrahimi</w:t>
      </w:r>
      <w:proofErr w:type="spellEnd"/>
      <w:r w:rsidRPr="00CB4082">
        <w:rPr>
          <w:rFonts w:asciiTheme="majorBidi" w:hAnsiTheme="majorBidi" w:cstheme="majorBidi"/>
        </w:rPr>
        <w:t xml:space="preserve">, M. </w:t>
      </w:r>
      <w:proofErr w:type="spellStart"/>
      <w:r w:rsidRPr="00CB4082">
        <w:rPr>
          <w:rFonts w:asciiTheme="majorBidi" w:hAnsiTheme="majorBidi" w:cstheme="majorBidi"/>
        </w:rPr>
        <w:t>Ebrahimi</w:t>
      </w:r>
      <w:proofErr w:type="spellEnd"/>
      <w:r w:rsidRPr="00CB4082">
        <w:rPr>
          <w:rFonts w:asciiTheme="majorBidi" w:hAnsiTheme="majorBidi" w:cstheme="majorBidi"/>
        </w:rPr>
        <w:t xml:space="preserve"> and R. </w:t>
      </w:r>
      <w:proofErr w:type="spellStart"/>
      <w:r w:rsidRPr="00CB4082">
        <w:rPr>
          <w:rFonts w:asciiTheme="majorBidi" w:hAnsiTheme="majorBidi" w:cstheme="majorBidi"/>
        </w:rPr>
        <w:t>Razavi</w:t>
      </w:r>
      <w:proofErr w:type="spellEnd"/>
      <w:r w:rsidRPr="00CB4082">
        <w:rPr>
          <w:rFonts w:asciiTheme="majorBidi" w:hAnsiTheme="majorBidi" w:cstheme="majorBidi"/>
        </w:rPr>
        <w:t xml:space="preserve">, </w:t>
      </w:r>
      <w:r>
        <w:rPr>
          <w:rFonts w:asciiTheme="majorBidi" w:hAnsiTheme="majorBidi" w:cstheme="majorBidi"/>
        </w:rPr>
        <w:t>(</w:t>
      </w:r>
      <w:r w:rsidRPr="00CB4082">
        <w:rPr>
          <w:rFonts w:asciiTheme="majorBidi" w:hAnsiTheme="majorBidi" w:cstheme="majorBidi"/>
        </w:rPr>
        <w:t>2013</w:t>
      </w:r>
      <w:r>
        <w:rPr>
          <w:rFonts w:asciiTheme="majorBidi" w:hAnsiTheme="majorBidi" w:cstheme="majorBidi"/>
        </w:rPr>
        <w:t>)</w:t>
      </w:r>
      <w:r w:rsidRPr="00CB4082">
        <w:rPr>
          <w:rFonts w:asciiTheme="majorBidi" w:hAnsiTheme="majorBidi" w:cstheme="majorBidi"/>
        </w:rPr>
        <w:t xml:space="preserve">. </w:t>
      </w:r>
      <w:proofErr w:type="gramStart"/>
      <w:r w:rsidRPr="00CB4082">
        <w:rPr>
          <w:rFonts w:asciiTheme="majorBidi" w:hAnsiTheme="majorBidi" w:cstheme="majorBidi"/>
        </w:rPr>
        <w:t>Using three machine learning techniques for predicting breast cancer recurrence.</w:t>
      </w:r>
      <w:proofErr w:type="gramEnd"/>
      <w:r w:rsidRPr="00CB4082">
        <w:rPr>
          <w:rFonts w:asciiTheme="majorBidi" w:hAnsiTheme="majorBidi" w:cstheme="majorBidi"/>
        </w:rPr>
        <w:t xml:space="preserve"> J. Health Med. Inform.</w:t>
      </w:r>
    </w:p>
    <w:p w:rsidR="00BB3D04" w:rsidRPr="00CB4082" w:rsidRDefault="00BB3D04" w:rsidP="00DD7D2E">
      <w:pPr>
        <w:spacing w:line="360" w:lineRule="auto"/>
        <w:ind w:left="709" w:hanging="709"/>
        <w:jc w:val="both"/>
        <w:rPr>
          <w:rFonts w:asciiTheme="majorBidi" w:hAnsiTheme="majorBidi" w:cstheme="majorBidi"/>
        </w:rPr>
      </w:pPr>
    </w:p>
    <w:p w:rsidR="00DD7D2E" w:rsidRDefault="0013777D" w:rsidP="00DD7D2E">
      <w:pPr>
        <w:spacing w:line="360" w:lineRule="auto"/>
        <w:ind w:left="709" w:hanging="709"/>
        <w:jc w:val="both"/>
        <w:rPr>
          <w:rFonts w:asciiTheme="majorBidi" w:hAnsiTheme="majorBidi" w:cstheme="majorBidi"/>
        </w:rPr>
      </w:pPr>
      <w:r>
        <w:rPr>
          <w:rFonts w:asciiTheme="majorBidi" w:hAnsiTheme="majorBidi" w:cstheme="majorBidi"/>
        </w:rPr>
        <w:t xml:space="preserve">[6] </w:t>
      </w:r>
      <w:r w:rsidR="00DD7D2E" w:rsidRPr="00CB4082">
        <w:rPr>
          <w:rFonts w:asciiTheme="majorBidi" w:hAnsiTheme="majorBidi" w:cstheme="majorBidi"/>
        </w:rPr>
        <w:t xml:space="preserve">Yost, K. et al., (2001). </w:t>
      </w:r>
      <w:proofErr w:type="gramStart"/>
      <w:r w:rsidR="00DD7D2E" w:rsidRPr="00CB4082">
        <w:rPr>
          <w:rFonts w:asciiTheme="majorBidi" w:hAnsiTheme="majorBidi" w:cstheme="majorBidi"/>
        </w:rPr>
        <w:t>Socioeconomic status and breast cancer incidence in California for different race/ethnic groups.</w:t>
      </w:r>
      <w:proofErr w:type="gramEnd"/>
      <w:r w:rsidR="00DD7D2E" w:rsidRPr="00CB4082">
        <w:rPr>
          <w:rFonts w:asciiTheme="majorBidi" w:hAnsiTheme="majorBidi" w:cstheme="majorBidi"/>
        </w:rPr>
        <w:t xml:space="preserve"> Cancer Causes and Control, 12(8), 703-711.</w:t>
      </w:r>
    </w:p>
    <w:p w:rsidR="00BB3D04" w:rsidRPr="00CB4082" w:rsidRDefault="00BB3D04" w:rsidP="00BB3D04">
      <w:pPr>
        <w:spacing w:line="360" w:lineRule="auto"/>
        <w:ind w:left="709" w:hanging="709"/>
        <w:jc w:val="both"/>
        <w:rPr>
          <w:rFonts w:asciiTheme="majorBidi" w:hAnsiTheme="majorBidi" w:cstheme="majorBidi"/>
          <w:lang w:val="tr-TR"/>
        </w:rPr>
      </w:pPr>
      <w:r>
        <w:rPr>
          <w:rFonts w:asciiTheme="majorBidi" w:hAnsiTheme="majorBidi" w:cstheme="majorBidi"/>
          <w:lang w:val="tr-TR"/>
        </w:rPr>
        <w:lastRenderedPageBreak/>
        <w:t xml:space="preserve">[7] </w:t>
      </w:r>
      <w:proofErr w:type="spellStart"/>
      <w:r w:rsidRPr="00CB4082">
        <w:rPr>
          <w:rFonts w:asciiTheme="majorBidi" w:hAnsiTheme="majorBidi" w:cstheme="majorBidi"/>
          <w:lang w:val="tr-TR"/>
        </w:rPr>
        <w:t>Danese</w:t>
      </w:r>
      <w:proofErr w:type="spellEnd"/>
      <w:r w:rsidRPr="00CB4082">
        <w:rPr>
          <w:rFonts w:asciiTheme="majorBidi" w:hAnsiTheme="majorBidi" w:cstheme="majorBidi"/>
          <w:lang w:val="tr-TR"/>
        </w:rPr>
        <w:t xml:space="preserve"> M, </w:t>
      </w:r>
      <w:proofErr w:type="spellStart"/>
      <w:r w:rsidRPr="00CB4082">
        <w:rPr>
          <w:rFonts w:asciiTheme="majorBidi" w:hAnsiTheme="majorBidi" w:cstheme="majorBidi"/>
          <w:lang w:val="tr-TR"/>
        </w:rPr>
        <w:t>O’Malley</w:t>
      </w:r>
      <w:proofErr w:type="spellEnd"/>
      <w:r w:rsidRPr="00CB4082">
        <w:rPr>
          <w:rFonts w:asciiTheme="majorBidi" w:hAnsiTheme="majorBidi" w:cstheme="majorBidi"/>
          <w:lang w:val="tr-TR"/>
        </w:rPr>
        <w:t xml:space="preserve"> C, </w:t>
      </w:r>
      <w:proofErr w:type="spellStart"/>
      <w:r w:rsidRPr="00CB4082">
        <w:rPr>
          <w:rFonts w:asciiTheme="majorBidi" w:hAnsiTheme="majorBidi" w:cstheme="majorBidi"/>
          <w:lang w:val="tr-TR"/>
        </w:rPr>
        <w:t>Lindquist</w:t>
      </w:r>
      <w:proofErr w:type="spellEnd"/>
      <w:r w:rsidRPr="00CB4082">
        <w:rPr>
          <w:rFonts w:asciiTheme="majorBidi" w:hAnsiTheme="majorBidi" w:cstheme="majorBidi"/>
          <w:lang w:val="tr-TR"/>
        </w:rPr>
        <w:t xml:space="preserve"> K, et al, (2012). An </w:t>
      </w:r>
      <w:proofErr w:type="spellStart"/>
      <w:r w:rsidRPr="00CB4082">
        <w:rPr>
          <w:rFonts w:asciiTheme="majorBidi" w:hAnsiTheme="majorBidi" w:cstheme="majorBidi"/>
          <w:lang w:val="tr-TR"/>
        </w:rPr>
        <w:t>observational</w:t>
      </w:r>
      <w:proofErr w:type="spellEnd"/>
      <w:r w:rsidRPr="00CB4082">
        <w:rPr>
          <w:rFonts w:asciiTheme="majorBidi" w:hAnsiTheme="majorBidi" w:cstheme="majorBidi"/>
          <w:lang w:val="tr-TR"/>
        </w:rPr>
        <w:t xml:space="preserve"> </w:t>
      </w:r>
      <w:proofErr w:type="spellStart"/>
      <w:r w:rsidRPr="00CB4082">
        <w:rPr>
          <w:rFonts w:asciiTheme="majorBidi" w:hAnsiTheme="majorBidi" w:cstheme="majorBidi"/>
          <w:lang w:val="tr-TR"/>
        </w:rPr>
        <w:t>study</w:t>
      </w:r>
      <w:proofErr w:type="spellEnd"/>
      <w:r w:rsidRPr="00CB4082">
        <w:rPr>
          <w:rFonts w:asciiTheme="majorBidi" w:hAnsiTheme="majorBidi" w:cstheme="majorBidi"/>
          <w:lang w:val="tr-TR"/>
        </w:rPr>
        <w:t xml:space="preserve"> of the </w:t>
      </w:r>
      <w:proofErr w:type="spellStart"/>
      <w:r w:rsidRPr="00CB4082">
        <w:rPr>
          <w:rFonts w:asciiTheme="majorBidi" w:hAnsiTheme="majorBidi" w:cstheme="majorBidi"/>
          <w:lang w:val="tr-TR"/>
        </w:rPr>
        <w:t>prevalence</w:t>
      </w:r>
      <w:proofErr w:type="spellEnd"/>
      <w:r w:rsidRPr="00CB4082">
        <w:rPr>
          <w:rFonts w:asciiTheme="majorBidi" w:hAnsiTheme="majorBidi" w:cstheme="majorBidi"/>
          <w:lang w:val="tr-TR"/>
        </w:rPr>
        <w:t xml:space="preserve"> and incidence of </w:t>
      </w:r>
      <w:proofErr w:type="spellStart"/>
      <w:r w:rsidRPr="00CB4082">
        <w:rPr>
          <w:rFonts w:asciiTheme="majorBidi" w:hAnsiTheme="majorBidi" w:cstheme="majorBidi"/>
          <w:lang w:val="tr-TR"/>
        </w:rPr>
        <w:t>comorbid</w:t>
      </w:r>
      <w:proofErr w:type="spellEnd"/>
      <w:r w:rsidRPr="00CB4082">
        <w:rPr>
          <w:rFonts w:asciiTheme="majorBidi" w:hAnsiTheme="majorBidi" w:cstheme="majorBidi"/>
          <w:lang w:val="tr-TR"/>
        </w:rPr>
        <w:t xml:space="preserve"> </w:t>
      </w:r>
      <w:proofErr w:type="spellStart"/>
      <w:r w:rsidRPr="00CB4082">
        <w:rPr>
          <w:rFonts w:asciiTheme="majorBidi" w:hAnsiTheme="majorBidi" w:cstheme="majorBidi"/>
          <w:lang w:val="tr-TR"/>
        </w:rPr>
        <w:t>conditions</w:t>
      </w:r>
      <w:proofErr w:type="spellEnd"/>
      <w:r w:rsidRPr="00CB4082">
        <w:rPr>
          <w:rFonts w:asciiTheme="majorBidi" w:hAnsiTheme="majorBidi" w:cstheme="majorBidi"/>
          <w:lang w:val="tr-TR"/>
        </w:rPr>
        <w:t xml:space="preserve"> in older women </w:t>
      </w:r>
      <w:proofErr w:type="spellStart"/>
      <w:r w:rsidRPr="00CB4082">
        <w:rPr>
          <w:rFonts w:asciiTheme="majorBidi" w:hAnsiTheme="majorBidi" w:cstheme="majorBidi"/>
          <w:lang w:val="tr-TR"/>
        </w:rPr>
        <w:t>with</w:t>
      </w:r>
      <w:proofErr w:type="spellEnd"/>
      <w:r w:rsidRPr="00CB4082">
        <w:rPr>
          <w:rFonts w:asciiTheme="majorBidi" w:hAnsiTheme="majorBidi" w:cstheme="majorBidi"/>
          <w:lang w:val="tr-TR"/>
        </w:rPr>
        <w:t xml:space="preserve"> breast cancer. </w:t>
      </w:r>
      <w:proofErr w:type="spellStart"/>
      <w:r w:rsidRPr="00CB4082">
        <w:rPr>
          <w:rFonts w:asciiTheme="majorBidi" w:hAnsiTheme="majorBidi" w:cstheme="majorBidi"/>
          <w:lang w:val="tr-TR"/>
        </w:rPr>
        <w:t>Ann</w:t>
      </w:r>
      <w:proofErr w:type="spellEnd"/>
      <w:r w:rsidRPr="00CB4082">
        <w:rPr>
          <w:rFonts w:asciiTheme="majorBidi" w:hAnsiTheme="majorBidi" w:cstheme="majorBidi"/>
          <w:lang w:val="tr-TR"/>
        </w:rPr>
        <w:t xml:space="preserve"> </w:t>
      </w:r>
      <w:proofErr w:type="spellStart"/>
      <w:proofErr w:type="gramStart"/>
      <w:r w:rsidRPr="00CB4082">
        <w:rPr>
          <w:rFonts w:asciiTheme="majorBidi" w:hAnsiTheme="majorBidi" w:cstheme="majorBidi"/>
          <w:lang w:val="tr-TR"/>
        </w:rPr>
        <w:t>Oncol</w:t>
      </w:r>
      <w:proofErr w:type="spellEnd"/>
      <w:r w:rsidRPr="00CB4082">
        <w:rPr>
          <w:rFonts w:asciiTheme="majorBidi" w:hAnsiTheme="majorBidi" w:cstheme="majorBidi"/>
          <w:lang w:val="tr-TR"/>
        </w:rPr>
        <w:t xml:space="preserve"> ;23</w:t>
      </w:r>
      <w:proofErr w:type="gramEnd"/>
      <w:r w:rsidRPr="00CB4082">
        <w:rPr>
          <w:rFonts w:asciiTheme="majorBidi" w:hAnsiTheme="majorBidi" w:cstheme="majorBidi"/>
          <w:lang w:val="tr-TR"/>
        </w:rPr>
        <w:t>(7):1756–65.</w:t>
      </w:r>
    </w:p>
    <w:p w:rsidR="00BB3D04" w:rsidRPr="00CB4082" w:rsidRDefault="00BB3D04" w:rsidP="00BB3D04">
      <w:pPr>
        <w:spacing w:line="360" w:lineRule="auto"/>
        <w:ind w:left="709" w:hanging="709"/>
        <w:jc w:val="both"/>
        <w:rPr>
          <w:rFonts w:asciiTheme="majorBidi" w:hAnsiTheme="majorBidi" w:cstheme="majorBidi"/>
          <w:lang w:val="tr-TR"/>
        </w:rPr>
      </w:pPr>
      <w:r>
        <w:rPr>
          <w:rFonts w:asciiTheme="majorBidi" w:hAnsiTheme="majorBidi" w:cstheme="majorBidi"/>
          <w:lang w:val="tr-TR"/>
        </w:rPr>
        <w:t xml:space="preserve">[8] </w:t>
      </w:r>
      <w:proofErr w:type="spellStart"/>
      <w:r w:rsidRPr="00CB4082">
        <w:rPr>
          <w:rFonts w:asciiTheme="majorBidi" w:hAnsiTheme="majorBidi" w:cstheme="majorBidi"/>
          <w:lang w:val="tr-TR"/>
        </w:rPr>
        <w:t>Patnaik</w:t>
      </w:r>
      <w:proofErr w:type="spellEnd"/>
      <w:r w:rsidRPr="00CB4082">
        <w:rPr>
          <w:rFonts w:asciiTheme="majorBidi" w:hAnsiTheme="majorBidi" w:cstheme="majorBidi"/>
          <w:lang w:val="tr-TR"/>
        </w:rPr>
        <w:t xml:space="preserve"> JL, </w:t>
      </w:r>
      <w:proofErr w:type="spellStart"/>
      <w:r w:rsidRPr="00CB4082">
        <w:rPr>
          <w:rFonts w:asciiTheme="majorBidi" w:hAnsiTheme="majorBidi" w:cstheme="majorBidi"/>
          <w:lang w:val="tr-TR"/>
        </w:rPr>
        <w:t>Byers</w:t>
      </w:r>
      <w:proofErr w:type="spellEnd"/>
      <w:r w:rsidRPr="00CB4082">
        <w:rPr>
          <w:rFonts w:asciiTheme="majorBidi" w:hAnsiTheme="majorBidi" w:cstheme="majorBidi"/>
          <w:lang w:val="tr-TR"/>
        </w:rPr>
        <w:t xml:space="preserve"> T, </w:t>
      </w:r>
      <w:proofErr w:type="spellStart"/>
      <w:r w:rsidRPr="00CB4082">
        <w:rPr>
          <w:rFonts w:asciiTheme="majorBidi" w:hAnsiTheme="majorBidi" w:cstheme="majorBidi"/>
          <w:lang w:val="tr-TR"/>
        </w:rPr>
        <w:t>Diguiseppi</w:t>
      </w:r>
      <w:proofErr w:type="spellEnd"/>
      <w:r w:rsidRPr="00CB4082">
        <w:rPr>
          <w:rFonts w:asciiTheme="majorBidi" w:hAnsiTheme="majorBidi" w:cstheme="majorBidi"/>
          <w:lang w:val="tr-TR"/>
        </w:rPr>
        <w:t xml:space="preserve"> C, </w:t>
      </w:r>
      <w:proofErr w:type="spellStart"/>
      <w:r w:rsidRPr="00CB4082">
        <w:rPr>
          <w:rFonts w:asciiTheme="majorBidi" w:hAnsiTheme="majorBidi" w:cstheme="majorBidi"/>
          <w:lang w:val="tr-TR"/>
        </w:rPr>
        <w:t>Denberg</w:t>
      </w:r>
      <w:proofErr w:type="spellEnd"/>
      <w:r w:rsidRPr="00CB4082">
        <w:rPr>
          <w:rFonts w:asciiTheme="majorBidi" w:hAnsiTheme="majorBidi" w:cstheme="majorBidi"/>
          <w:lang w:val="tr-TR"/>
        </w:rPr>
        <w:t xml:space="preserve"> TD, </w:t>
      </w:r>
      <w:proofErr w:type="spellStart"/>
      <w:r w:rsidRPr="00CB4082">
        <w:rPr>
          <w:rFonts w:asciiTheme="majorBidi" w:hAnsiTheme="majorBidi" w:cstheme="majorBidi"/>
          <w:lang w:val="tr-TR"/>
        </w:rPr>
        <w:t>Dabelea</w:t>
      </w:r>
      <w:proofErr w:type="spellEnd"/>
      <w:r w:rsidRPr="00CB4082">
        <w:rPr>
          <w:rFonts w:asciiTheme="majorBidi" w:hAnsiTheme="majorBidi" w:cstheme="majorBidi"/>
          <w:lang w:val="tr-TR"/>
        </w:rPr>
        <w:t xml:space="preserve"> D, (2011). The </w:t>
      </w:r>
      <w:proofErr w:type="spellStart"/>
      <w:r w:rsidRPr="00CB4082">
        <w:rPr>
          <w:rFonts w:asciiTheme="majorBidi" w:hAnsiTheme="majorBidi" w:cstheme="majorBidi"/>
          <w:lang w:val="tr-TR"/>
        </w:rPr>
        <w:t>influence</w:t>
      </w:r>
      <w:proofErr w:type="spellEnd"/>
      <w:r w:rsidRPr="00CB4082">
        <w:rPr>
          <w:rFonts w:asciiTheme="majorBidi" w:hAnsiTheme="majorBidi" w:cstheme="majorBidi"/>
          <w:lang w:val="tr-TR"/>
        </w:rPr>
        <w:t xml:space="preserve"> of </w:t>
      </w:r>
      <w:proofErr w:type="spellStart"/>
      <w:r w:rsidRPr="00CB4082">
        <w:rPr>
          <w:rFonts w:asciiTheme="majorBidi" w:hAnsiTheme="majorBidi" w:cstheme="majorBidi"/>
          <w:lang w:val="tr-TR"/>
        </w:rPr>
        <w:t>comorbidities</w:t>
      </w:r>
      <w:proofErr w:type="spellEnd"/>
      <w:r w:rsidRPr="00CB4082">
        <w:rPr>
          <w:rFonts w:asciiTheme="majorBidi" w:hAnsiTheme="majorBidi" w:cstheme="majorBidi"/>
          <w:lang w:val="tr-TR"/>
        </w:rPr>
        <w:t xml:space="preserve"> on overall </w:t>
      </w:r>
      <w:proofErr w:type="spellStart"/>
      <w:r w:rsidRPr="00CB4082">
        <w:rPr>
          <w:rFonts w:asciiTheme="majorBidi" w:hAnsiTheme="majorBidi" w:cstheme="majorBidi"/>
          <w:lang w:val="tr-TR"/>
        </w:rPr>
        <w:t>survival</w:t>
      </w:r>
      <w:proofErr w:type="spellEnd"/>
      <w:r w:rsidRPr="00CB4082">
        <w:rPr>
          <w:rFonts w:asciiTheme="majorBidi" w:hAnsiTheme="majorBidi" w:cstheme="majorBidi"/>
          <w:lang w:val="tr-TR"/>
        </w:rPr>
        <w:t xml:space="preserve"> among older women diagnosed </w:t>
      </w:r>
      <w:proofErr w:type="spellStart"/>
      <w:r w:rsidRPr="00CB4082">
        <w:rPr>
          <w:rFonts w:asciiTheme="majorBidi" w:hAnsiTheme="majorBidi" w:cstheme="majorBidi"/>
          <w:lang w:val="tr-TR"/>
        </w:rPr>
        <w:t>with</w:t>
      </w:r>
      <w:proofErr w:type="spellEnd"/>
      <w:r w:rsidRPr="00CB4082">
        <w:rPr>
          <w:rFonts w:asciiTheme="majorBidi" w:hAnsiTheme="majorBidi" w:cstheme="majorBidi"/>
          <w:lang w:val="tr-TR"/>
        </w:rPr>
        <w:t xml:space="preserve"> breast cancer. J </w:t>
      </w:r>
      <w:proofErr w:type="spellStart"/>
      <w:r>
        <w:rPr>
          <w:rFonts w:asciiTheme="majorBidi" w:hAnsiTheme="majorBidi" w:cstheme="majorBidi"/>
          <w:lang w:val="tr-TR"/>
        </w:rPr>
        <w:t>Natl</w:t>
      </w:r>
      <w:proofErr w:type="spellEnd"/>
      <w:r>
        <w:rPr>
          <w:rFonts w:asciiTheme="majorBidi" w:hAnsiTheme="majorBidi" w:cstheme="majorBidi"/>
          <w:lang w:val="tr-TR"/>
        </w:rPr>
        <w:t xml:space="preserve"> Cancer </w:t>
      </w:r>
      <w:proofErr w:type="spellStart"/>
      <w:r>
        <w:rPr>
          <w:rFonts w:asciiTheme="majorBidi" w:hAnsiTheme="majorBidi" w:cstheme="majorBidi"/>
          <w:lang w:val="tr-TR"/>
        </w:rPr>
        <w:t>Inst</w:t>
      </w:r>
      <w:proofErr w:type="spellEnd"/>
      <w:r>
        <w:rPr>
          <w:rFonts w:asciiTheme="majorBidi" w:hAnsiTheme="majorBidi" w:cstheme="majorBidi"/>
          <w:lang w:val="tr-TR"/>
        </w:rPr>
        <w:t>. ;103(14):1101.</w:t>
      </w:r>
    </w:p>
    <w:p w:rsidR="00BB3D04" w:rsidRPr="00CB4082" w:rsidRDefault="00BB3D04" w:rsidP="00DD7D2E">
      <w:pPr>
        <w:spacing w:line="360" w:lineRule="auto"/>
        <w:ind w:left="709" w:hanging="709"/>
        <w:jc w:val="both"/>
        <w:rPr>
          <w:rFonts w:asciiTheme="majorBidi" w:hAnsiTheme="majorBidi" w:cstheme="majorBidi"/>
        </w:rPr>
      </w:pPr>
    </w:p>
    <w:sectPr w:rsidR="00BB3D04" w:rsidRPr="00CB4082" w:rsidSect="00981068">
      <w:pgSz w:w="11906" w:h="16838"/>
      <w:pgMar w:top="993" w:right="1133"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F2A48"/>
    <w:multiLevelType w:val="multilevel"/>
    <w:tmpl w:val="A4F4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F446D"/>
    <w:rsid w:val="000058F1"/>
    <w:rsid w:val="00017E01"/>
    <w:rsid w:val="00037ACE"/>
    <w:rsid w:val="00061476"/>
    <w:rsid w:val="00067C72"/>
    <w:rsid w:val="00090A97"/>
    <w:rsid w:val="000A3733"/>
    <w:rsid w:val="000E7CA9"/>
    <w:rsid w:val="000F34CA"/>
    <w:rsid w:val="00106EC9"/>
    <w:rsid w:val="001145B8"/>
    <w:rsid w:val="001256AD"/>
    <w:rsid w:val="0013777D"/>
    <w:rsid w:val="00137C5D"/>
    <w:rsid w:val="0016750E"/>
    <w:rsid w:val="00172DF6"/>
    <w:rsid w:val="001818FD"/>
    <w:rsid w:val="001A4F77"/>
    <w:rsid w:val="001C64B1"/>
    <w:rsid w:val="00202D31"/>
    <w:rsid w:val="0020737A"/>
    <w:rsid w:val="002161AD"/>
    <w:rsid w:val="0022500E"/>
    <w:rsid w:val="00250FFE"/>
    <w:rsid w:val="00266020"/>
    <w:rsid w:val="0029198F"/>
    <w:rsid w:val="002C5F49"/>
    <w:rsid w:val="00302C47"/>
    <w:rsid w:val="0032138D"/>
    <w:rsid w:val="00326D58"/>
    <w:rsid w:val="00334B36"/>
    <w:rsid w:val="00355B7A"/>
    <w:rsid w:val="003639AD"/>
    <w:rsid w:val="003836ED"/>
    <w:rsid w:val="00385ED9"/>
    <w:rsid w:val="00393B6A"/>
    <w:rsid w:val="003A4DC2"/>
    <w:rsid w:val="003B0580"/>
    <w:rsid w:val="003E2891"/>
    <w:rsid w:val="003E5284"/>
    <w:rsid w:val="003F48A3"/>
    <w:rsid w:val="00423C76"/>
    <w:rsid w:val="00432547"/>
    <w:rsid w:val="00437DE1"/>
    <w:rsid w:val="0044008D"/>
    <w:rsid w:val="00442B1B"/>
    <w:rsid w:val="00446F76"/>
    <w:rsid w:val="00467E1D"/>
    <w:rsid w:val="004760C7"/>
    <w:rsid w:val="004820BF"/>
    <w:rsid w:val="004B0990"/>
    <w:rsid w:val="004B2139"/>
    <w:rsid w:val="004D5622"/>
    <w:rsid w:val="004D7125"/>
    <w:rsid w:val="004F446D"/>
    <w:rsid w:val="005220D2"/>
    <w:rsid w:val="00524D72"/>
    <w:rsid w:val="00530780"/>
    <w:rsid w:val="005644BE"/>
    <w:rsid w:val="005C71EE"/>
    <w:rsid w:val="005F30A1"/>
    <w:rsid w:val="00617139"/>
    <w:rsid w:val="00626B9F"/>
    <w:rsid w:val="00644349"/>
    <w:rsid w:val="006671C3"/>
    <w:rsid w:val="006718D6"/>
    <w:rsid w:val="006A4F38"/>
    <w:rsid w:val="006C0425"/>
    <w:rsid w:val="00716354"/>
    <w:rsid w:val="00723E3F"/>
    <w:rsid w:val="00761BB1"/>
    <w:rsid w:val="00763138"/>
    <w:rsid w:val="00795D65"/>
    <w:rsid w:val="007A453B"/>
    <w:rsid w:val="007B1AC8"/>
    <w:rsid w:val="007F67D7"/>
    <w:rsid w:val="008210D1"/>
    <w:rsid w:val="00877E07"/>
    <w:rsid w:val="008B181B"/>
    <w:rsid w:val="008E32A1"/>
    <w:rsid w:val="00913AA3"/>
    <w:rsid w:val="0092340E"/>
    <w:rsid w:val="00943DFE"/>
    <w:rsid w:val="00946E5E"/>
    <w:rsid w:val="00963263"/>
    <w:rsid w:val="0096506C"/>
    <w:rsid w:val="00981068"/>
    <w:rsid w:val="00A372EE"/>
    <w:rsid w:val="00A576EC"/>
    <w:rsid w:val="00A700B0"/>
    <w:rsid w:val="00AB69B1"/>
    <w:rsid w:val="00AD43B8"/>
    <w:rsid w:val="00AE3454"/>
    <w:rsid w:val="00AF2107"/>
    <w:rsid w:val="00B27056"/>
    <w:rsid w:val="00B3503F"/>
    <w:rsid w:val="00B43626"/>
    <w:rsid w:val="00B57B50"/>
    <w:rsid w:val="00B85187"/>
    <w:rsid w:val="00BA4610"/>
    <w:rsid w:val="00BB3D04"/>
    <w:rsid w:val="00BD4AFA"/>
    <w:rsid w:val="00BD6113"/>
    <w:rsid w:val="00BF781B"/>
    <w:rsid w:val="00C174E7"/>
    <w:rsid w:val="00C30087"/>
    <w:rsid w:val="00C72577"/>
    <w:rsid w:val="00C81BE8"/>
    <w:rsid w:val="00CB4082"/>
    <w:rsid w:val="00CB52C6"/>
    <w:rsid w:val="00CC20C0"/>
    <w:rsid w:val="00CF4767"/>
    <w:rsid w:val="00D02FD1"/>
    <w:rsid w:val="00D109D3"/>
    <w:rsid w:val="00D66DAB"/>
    <w:rsid w:val="00D74D31"/>
    <w:rsid w:val="00DD549A"/>
    <w:rsid w:val="00DD7C1D"/>
    <w:rsid w:val="00DD7D2E"/>
    <w:rsid w:val="00E03943"/>
    <w:rsid w:val="00E14EA3"/>
    <w:rsid w:val="00E23CF0"/>
    <w:rsid w:val="00E65779"/>
    <w:rsid w:val="00E671C3"/>
    <w:rsid w:val="00E72494"/>
    <w:rsid w:val="00E923DE"/>
    <w:rsid w:val="00E93873"/>
    <w:rsid w:val="00EF76AA"/>
    <w:rsid w:val="00F02119"/>
    <w:rsid w:val="00F0796A"/>
    <w:rsid w:val="00F13D3B"/>
    <w:rsid w:val="00F8090A"/>
    <w:rsid w:val="00F906ED"/>
    <w:rsid w:val="00FF210A"/>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81B"/>
    <w:rPr>
      <w:lang w:val="en-GB"/>
    </w:rPr>
  </w:style>
  <w:style w:type="paragraph" w:styleId="Balk1">
    <w:name w:val="heading 1"/>
    <w:basedOn w:val="Normal"/>
    <w:next w:val="Normal"/>
    <w:link w:val="Balk1Char"/>
    <w:uiPriority w:val="9"/>
    <w:qFormat/>
    <w:rsid w:val="00D10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644349"/>
    <w:pPr>
      <w:spacing w:before="100" w:beforeAutospacing="1" w:after="100" w:afterAutospacing="1" w:line="240" w:lineRule="auto"/>
      <w:outlineLvl w:val="1"/>
    </w:pPr>
    <w:rPr>
      <w:rFonts w:ascii="Times New Roman" w:eastAsia="Times New Roman" w:hAnsi="Times New Roman" w:cs="Times New Roman"/>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270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7056"/>
    <w:rPr>
      <w:rFonts w:ascii="Tahoma" w:hAnsi="Tahoma" w:cs="Tahoma"/>
      <w:sz w:val="16"/>
      <w:szCs w:val="16"/>
      <w:lang w:val="en-GB"/>
    </w:rPr>
  </w:style>
  <w:style w:type="paragraph" w:styleId="NormalWeb">
    <w:name w:val="Normal (Web)"/>
    <w:basedOn w:val="Normal"/>
    <w:uiPriority w:val="99"/>
    <w:unhideWhenUsed/>
    <w:rsid w:val="0029198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table" w:styleId="TabloKlavuzu">
    <w:name w:val="Table Grid"/>
    <w:basedOn w:val="NormalTablo"/>
    <w:uiPriority w:val="59"/>
    <w:rsid w:val="00302C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058F1"/>
    <w:pPr>
      <w:ind w:left="720"/>
      <w:contextualSpacing/>
    </w:pPr>
  </w:style>
  <w:style w:type="character" w:customStyle="1" w:styleId="Balk2Char">
    <w:name w:val="Başlık 2 Char"/>
    <w:basedOn w:val="VarsaylanParagrafYazTipi"/>
    <w:link w:val="Balk2"/>
    <w:uiPriority w:val="9"/>
    <w:rsid w:val="00644349"/>
    <w:rPr>
      <w:rFonts w:ascii="Times New Roman" w:eastAsia="Times New Roman" w:hAnsi="Times New Roman" w:cs="Times New Roman"/>
      <w:b/>
      <w:bCs/>
      <w:sz w:val="36"/>
      <w:szCs w:val="36"/>
      <w:lang w:eastAsia="tr-TR"/>
    </w:rPr>
  </w:style>
  <w:style w:type="paragraph" w:customStyle="1" w:styleId="c-article-referencestext">
    <w:name w:val="c-article-references__text"/>
    <w:basedOn w:val="Normal"/>
    <w:rsid w:val="0064434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Kpr">
    <w:name w:val="Hyperlink"/>
    <w:basedOn w:val="VarsaylanParagrafYazTipi"/>
    <w:uiPriority w:val="99"/>
    <w:semiHidden/>
    <w:unhideWhenUsed/>
    <w:rsid w:val="00644349"/>
    <w:rPr>
      <w:color w:val="0000FF"/>
      <w:u w:val="single"/>
    </w:rPr>
  </w:style>
  <w:style w:type="paragraph" w:customStyle="1" w:styleId="c-article-referenceslinks">
    <w:name w:val="c-article-references__links"/>
    <w:basedOn w:val="Normal"/>
    <w:rsid w:val="0064434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Balk1Char">
    <w:name w:val="Başlık 1 Char"/>
    <w:basedOn w:val="VarsaylanParagrafYazTipi"/>
    <w:link w:val="Balk1"/>
    <w:uiPriority w:val="9"/>
    <w:rsid w:val="00D109D3"/>
    <w:rPr>
      <w:rFonts w:asciiTheme="majorHAnsi" w:eastAsiaTheme="majorEastAsia" w:hAnsiTheme="majorHAnsi" w:cstheme="majorBidi"/>
      <w:b/>
      <w:bCs/>
      <w:color w:val="365F91" w:themeColor="accent1" w:themeShade="BF"/>
      <w:sz w:val="28"/>
      <w:szCs w:val="28"/>
      <w:lang w:val="en-GB"/>
    </w:rPr>
  </w:style>
  <w:style w:type="paragraph" w:styleId="AltKonuBal">
    <w:name w:val="Subtitle"/>
    <w:basedOn w:val="Normal"/>
    <w:link w:val="AltKonuBalChar"/>
    <w:qFormat/>
    <w:rsid w:val="00C72577"/>
    <w:pPr>
      <w:spacing w:after="0" w:line="240" w:lineRule="auto"/>
      <w:ind w:left="4956" w:hanging="4845"/>
      <w:jc w:val="center"/>
    </w:pPr>
    <w:rPr>
      <w:rFonts w:ascii="Times New Roman" w:eastAsia="Times New Roman" w:hAnsi="Times New Roman" w:cs="Times New Roman"/>
      <w:b/>
      <w:bCs/>
      <w:sz w:val="20"/>
      <w:szCs w:val="20"/>
      <w:lang w:val="tr-TR" w:eastAsia="tr-TR"/>
    </w:rPr>
  </w:style>
  <w:style w:type="character" w:customStyle="1" w:styleId="AltKonuBalChar">
    <w:name w:val="Alt Konu Başlığı Char"/>
    <w:basedOn w:val="VarsaylanParagrafYazTipi"/>
    <w:link w:val="AltKonuBal"/>
    <w:rsid w:val="00C72577"/>
    <w:rPr>
      <w:rFonts w:ascii="Times New Roman" w:eastAsia="Times New Roman" w:hAnsi="Times New Roman" w:cs="Times New Roman"/>
      <w:b/>
      <w:bCs/>
      <w:sz w:val="20"/>
      <w:szCs w:val="20"/>
      <w:lang w:eastAsia="tr-TR"/>
    </w:rPr>
  </w:style>
  <w:style w:type="character" w:styleId="AklamaBavurusu">
    <w:name w:val="annotation reference"/>
    <w:basedOn w:val="VarsaylanParagrafYazTipi"/>
    <w:uiPriority w:val="99"/>
    <w:semiHidden/>
    <w:unhideWhenUsed/>
    <w:rsid w:val="005C71EE"/>
    <w:rPr>
      <w:sz w:val="16"/>
      <w:szCs w:val="16"/>
    </w:rPr>
  </w:style>
  <w:style w:type="paragraph" w:styleId="AklamaMetni">
    <w:name w:val="annotation text"/>
    <w:basedOn w:val="Normal"/>
    <w:link w:val="AklamaMetniChar"/>
    <w:uiPriority w:val="99"/>
    <w:semiHidden/>
    <w:unhideWhenUsed/>
    <w:rsid w:val="005C71E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71EE"/>
    <w:rPr>
      <w:sz w:val="20"/>
      <w:szCs w:val="20"/>
      <w:lang w:val="en-GB"/>
    </w:rPr>
  </w:style>
  <w:style w:type="paragraph" w:styleId="AklamaKonusu">
    <w:name w:val="annotation subject"/>
    <w:basedOn w:val="AklamaMetni"/>
    <w:next w:val="AklamaMetni"/>
    <w:link w:val="AklamaKonusuChar"/>
    <w:uiPriority w:val="99"/>
    <w:semiHidden/>
    <w:unhideWhenUsed/>
    <w:rsid w:val="005C71EE"/>
    <w:rPr>
      <w:b/>
      <w:bCs/>
    </w:rPr>
  </w:style>
  <w:style w:type="character" w:customStyle="1" w:styleId="AklamaKonusuChar">
    <w:name w:val="Açıklama Konusu Char"/>
    <w:basedOn w:val="AklamaMetniChar"/>
    <w:link w:val="AklamaKonusu"/>
    <w:uiPriority w:val="99"/>
    <w:semiHidden/>
    <w:rsid w:val="005C71EE"/>
    <w:rPr>
      <w:b/>
      <w:bCs/>
    </w:rPr>
  </w:style>
</w:styles>
</file>

<file path=word/webSettings.xml><?xml version="1.0" encoding="utf-8"?>
<w:webSettings xmlns:r="http://schemas.openxmlformats.org/officeDocument/2006/relationships" xmlns:w="http://schemas.openxmlformats.org/wordprocessingml/2006/main">
  <w:divs>
    <w:div w:id="56053041">
      <w:bodyDiv w:val="1"/>
      <w:marLeft w:val="0"/>
      <w:marRight w:val="0"/>
      <w:marTop w:val="0"/>
      <w:marBottom w:val="0"/>
      <w:divBdr>
        <w:top w:val="none" w:sz="0" w:space="0" w:color="auto"/>
        <w:left w:val="none" w:sz="0" w:space="0" w:color="auto"/>
        <w:bottom w:val="none" w:sz="0" w:space="0" w:color="auto"/>
        <w:right w:val="none" w:sz="0" w:space="0" w:color="auto"/>
      </w:divBdr>
    </w:div>
    <w:div w:id="457576311">
      <w:bodyDiv w:val="1"/>
      <w:marLeft w:val="0"/>
      <w:marRight w:val="0"/>
      <w:marTop w:val="0"/>
      <w:marBottom w:val="0"/>
      <w:divBdr>
        <w:top w:val="none" w:sz="0" w:space="0" w:color="auto"/>
        <w:left w:val="none" w:sz="0" w:space="0" w:color="auto"/>
        <w:bottom w:val="none" w:sz="0" w:space="0" w:color="auto"/>
        <w:right w:val="none" w:sz="0" w:space="0" w:color="auto"/>
      </w:divBdr>
      <w:divsChild>
        <w:div w:id="142090366">
          <w:marLeft w:val="0"/>
          <w:marRight w:val="0"/>
          <w:marTop w:val="0"/>
          <w:marBottom w:val="0"/>
          <w:divBdr>
            <w:top w:val="none" w:sz="0" w:space="0" w:color="auto"/>
            <w:left w:val="none" w:sz="0" w:space="0" w:color="auto"/>
            <w:bottom w:val="none" w:sz="0" w:space="0" w:color="auto"/>
            <w:right w:val="none" w:sz="0" w:space="0" w:color="auto"/>
          </w:divBdr>
        </w:div>
        <w:div w:id="349726622">
          <w:marLeft w:val="0"/>
          <w:marRight w:val="0"/>
          <w:marTop w:val="0"/>
          <w:marBottom w:val="0"/>
          <w:divBdr>
            <w:top w:val="none" w:sz="0" w:space="0" w:color="auto"/>
            <w:left w:val="none" w:sz="0" w:space="0" w:color="auto"/>
            <w:bottom w:val="none" w:sz="0" w:space="0" w:color="auto"/>
            <w:right w:val="none" w:sz="0" w:space="0" w:color="auto"/>
          </w:divBdr>
        </w:div>
        <w:div w:id="816343656">
          <w:marLeft w:val="0"/>
          <w:marRight w:val="0"/>
          <w:marTop w:val="0"/>
          <w:marBottom w:val="0"/>
          <w:divBdr>
            <w:top w:val="none" w:sz="0" w:space="0" w:color="auto"/>
            <w:left w:val="none" w:sz="0" w:space="0" w:color="auto"/>
            <w:bottom w:val="none" w:sz="0" w:space="0" w:color="auto"/>
            <w:right w:val="none" w:sz="0" w:space="0" w:color="auto"/>
          </w:divBdr>
        </w:div>
        <w:div w:id="972097361">
          <w:marLeft w:val="0"/>
          <w:marRight w:val="0"/>
          <w:marTop w:val="0"/>
          <w:marBottom w:val="0"/>
          <w:divBdr>
            <w:top w:val="none" w:sz="0" w:space="0" w:color="auto"/>
            <w:left w:val="none" w:sz="0" w:space="0" w:color="auto"/>
            <w:bottom w:val="none" w:sz="0" w:space="0" w:color="auto"/>
            <w:right w:val="none" w:sz="0" w:space="0" w:color="auto"/>
          </w:divBdr>
        </w:div>
        <w:div w:id="1003898604">
          <w:marLeft w:val="0"/>
          <w:marRight w:val="0"/>
          <w:marTop w:val="0"/>
          <w:marBottom w:val="0"/>
          <w:divBdr>
            <w:top w:val="none" w:sz="0" w:space="0" w:color="auto"/>
            <w:left w:val="none" w:sz="0" w:space="0" w:color="auto"/>
            <w:bottom w:val="none" w:sz="0" w:space="0" w:color="auto"/>
            <w:right w:val="none" w:sz="0" w:space="0" w:color="auto"/>
          </w:divBdr>
        </w:div>
        <w:div w:id="1787506456">
          <w:marLeft w:val="0"/>
          <w:marRight w:val="0"/>
          <w:marTop w:val="0"/>
          <w:marBottom w:val="0"/>
          <w:divBdr>
            <w:top w:val="none" w:sz="0" w:space="0" w:color="auto"/>
            <w:left w:val="none" w:sz="0" w:space="0" w:color="auto"/>
            <w:bottom w:val="none" w:sz="0" w:space="0" w:color="auto"/>
            <w:right w:val="none" w:sz="0" w:space="0" w:color="auto"/>
          </w:divBdr>
        </w:div>
        <w:div w:id="824584778">
          <w:marLeft w:val="0"/>
          <w:marRight w:val="0"/>
          <w:marTop w:val="0"/>
          <w:marBottom w:val="0"/>
          <w:divBdr>
            <w:top w:val="none" w:sz="0" w:space="0" w:color="auto"/>
            <w:left w:val="none" w:sz="0" w:space="0" w:color="auto"/>
            <w:bottom w:val="none" w:sz="0" w:space="0" w:color="auto"/>
            <w:right w:val="none" w:sz="0" w:space="0" w:color="auto"/>
          </w:divBdr>
        </w:div>
        <w:div w:id="1949852951">
          <w:marLeft w:val="0"/>
          <w:marRight w:val="0"/>
          <w:marTop w:val="0"/>
          <w:marBottom w:val="0"/>
          <w:divBdr>
            <w:top w:val="none" w:sz="0" w:space="0" w:color="auto"/>
            <w:left w:val="none" w:sz="0" w:space="0" w:color="auto"/>
            <w:bottom w:val="none" w:sz="0" w:space="0" w:color="auto"/>
            <w:right w:val="none" w:sz="0" w:space="0" w:color="auto"/>
          </w:divBdr>
        </w:div>
        <w:div w:id="1149664661">
          <w:marLeft w:val="0"/>
          <w:marRight w:val="0"/>
          <w:marTop w:val="0"/>
          <w:marBottom w:val="0"/>
          <w:divBdr>
            <w:top w:val="none" w:sz="0" w:space="0" w:color="auto"/>
            <w:left w:val="none" w:sz="0" w:space="0" w:color="auto"/>
            <w:bottom w:val="none" w:sz="0" w:space="0" w:color="auto"/>
            <w:right w:val="none" w:sz="0" w:space="0" w:color="auto"/>
          </w:divBdr>
        </w:div>
        <w:div w:id="1827553655">
          <w:marLeft w:val="0"/>
          <w:marRight w:val="0"/>
          <w:marTop w:val="0"/>
          <w:marBottom w:val="0"/>
          <w:divBdr>
            <w:top w:val="none" w:sz="0" w:space="0" w:color="auto"/>
            <w:left w:val="none" w:sz="0" w:space="0" w:color="auto"/>
            <w:bottom w:val="none" w:sz="0" w:space="0" w:color="auto"/>
            <w:right w:val="none" w:sz="0" w:space="0" w:color="auto"/>
          </w:divBdr>
        </w:div>
        <w:div w:id="221990108">
          <w:marLeft w:val="0"/>
          <w:marRight w:val="0"/>
          <w:marTop w:val="0"/>
          <w:marBottom w:val="0"/>
          <w:divBdr>
            <w:top w:val="none" w:sz="0" w:space="0" w:color="auto"/>
            <w:left w:val="none" w:sz="0" w:space="0" w:color="auto"/>
            <w:bottom w:val="none" w:sz="0" w:space="0" w:color="auto"/>
            <w:right w:val="none" w:sz="0" w:space="0" w:color="auto"/>
          </w:divBdr>
        </w:div>
        <w:div w:id="980647577">
          <w:marLeft w:val="0"/>
          <w:marRight w:val="0"/>
          <w:marTop w:val="0"/>
          <w:marBottom w:val="0"/>
          <w:divBdr>
            <w:top w:val="none" w:sz="0" w:space="0" w:color="auto"/>
            <w:left w:val="none" w:sz="0" w:space="0" w:color="auto"/>
            <w:bottom w:val="none" w:sz="0" w:space="0" w:color="auto"/>
            <w:right w:val="none" w:sz="0" w:space="0" w:color="auto"/>
          </w:divBdr>
        </w:div>
        <w:div w:id="1421608079">
          <w:marLeft w:val="0"/>
          <w:marRight w:val="0"/>
          <w:marTop w:val="0"/>
          <w:marBottom w:val="0"/>
          <w:divBdr>
            <w:top w:val="none" w:sz="0" w:space="0" w:color="auto"/>
            <w:left w:val="none" w:sz="0" w:space="0" w:color="auto"/>
            <w:bottom w:val="none" w:sz="0" w:space="0" w:color="auto"/>
            <w:right w:val="none" w:sz="0" w:space="0" w:color="auto"/>
          </w:divBdr>
        </w:div>
        <w:div w:id="1636645209">
          <w:marLeft w:val="0"/>
          <w:marRight w:val="0"/>
          <w:marTop w:val="0"/>
          <w:marBottom w:val="0"/>
          <w:divBdr>
            <w:top w:val="none" w:sz="0" w:space="0" w:color="auto"/>
            <w:left w:val="none" w:sz="0" w:space="0" w:color="auto"/>
            <w:bottom w:val="none" w:sz="0" w:space="0" w:color="auto"/>
            <w:right w:val="none" w:sz="0" w:space="0" w:color="auto"/>
          </w:divBdr>
        </w:div>
        <w:div w:id="434256688">
          <w:marLeft w:val="0"/>
          <w:marRight w:val="0"/>
          <w:marTop w:val="0"/>
          <w:marBottom w:val="0"/>
          <w:divBdr>
            <w:top w:val="none" w:sz="0" w:space="0" w:color="auto"/>
            <w:left w:val="none" w:sz="0" w:space="0" w:color="auto"/>
            <w:bottom w:val="none" w:sz="0" w:space="0" w:color="auto"/>
            <w:right w:val="none" w:sz="0" w:space="0" w:color="auto"/>
          </w:divBdr>
        </w:div>
        <w:div w:id="931549867">
          <w:marLeft w:val="0"/>
          <w:marRight w:val="0"/>
          <w:marTop w:val="0"/>
          <w:marBottom w:val="0"/>
          <w:divBdr>
            <w:top w:val="none" w:sz="0" w:space="0" w:color="auto"/>
            <w:left w:val="none" w:sz="0" w:space="0" w:color="auto"/>
            <w:bottom w:val="none" w:sz="0" w:space="0" w:color="auto"/>
            <w:right w:val="none" w:sz="0" w:space="0" w:color="auto"/>
          </w:divBdr>
        </w:div>
      </w:divsChild>
    </w:div>
    <w:div w:id="1098066531">
      <w:bodyDiv w:val="1"/>
      <w:marLeft w:val="0"/>
      <w:marRight w:val="0"/>
      <w:marTop w:val="0"/>
      <w:marBottom w:val="0"/>
      <w:divBdr>
        <w:top w:val="none" w:sz="0" w:space="0" w:color="auto"/>
        <w:left w:val="none" w:sz="0" w:space="0" w:color="auto"/>
        <w:bottom w:val="none" w:sz="0" w:space="0" w:color="auto"/>
        <w:right w:val="none" w:sz="0" w:space="0" w:color="auto"/>
      </w:divBdr>
    </w:div>
    <w:div w:id="1230263437">
      <w:bodyDiv w:val="1"/>
      <w:marLeft w:val="0"/>
      <w:marRight w:val="0"/>
      <w:marTop w:val="0"/>
      <w:marBottom w:val="0"/>
      <w:divBdr>
        <w:top w:val="none" w:sz="0" w:space="0" w:color="auto"/>
        <w:left w:val="none" w:sz="0" w:space="0" w:color="auto"/>
        <w:bottom w:val="none" w:sz="0" w:space="0" w:color="auto"/>
        <w:right w:val="none" w:sz="0" w:space="0" w:color="auto"/>
      </w:divBdr>
      <w:divsChild>
        <w:div w:id="456876774">
          <w:marLeft w:val="0"/>
          <w:marRight w:val="0"/>
          <w:marTop w:val="0"/>
          <w:marBottom w:val="501"/>
          <w:divBdr>
            <w:top w:val="none" w:sz="0" w:space="0" w:color="auto"/>
            <w:left w:val="none" w:sz="0" w:space="0" w:color="auto"/>
            <w:bottom w:val="none" w:sz="0" w:space="0" w:color="auto"/>
            <w:right w:val="none" w:sz="0" w:space="0" w:color="auto"/>
          </w:divBdr>
          <w:divsChild>
            <w:div w:id="20433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0863">
      <w:bodyDiv w:val="1"/>
      <w:marLeft w:val="0"/>
      <w:marRight w:val="0"/>
      <w:marTop w:val="0"/>
      <w:marBottom w:val="0"/>
      <w:divBdr>
        <w:top w:val="none" w:sz="0" w:space="0" w:color="auto"/>
        <w:left w:val="none" w:sz="0" w:space="0" w:color="auto"/>
        <w:bottom w:val="none" w:sz="0" w:space="0" w:color="auto"/>
        <w:right w:val="none" w:sz="0" w:space="0" w:color="auto"/>
      </w:divBdr>
    </w:div>
    <w:div w:id="1992245026">
      <w:bodyDiv w:val="1"/>
      <w:marLeft w:val="0"/>
      <w:marRight w:val="0"/>
      <w:marTop w:val="0"/>
      <w:marBottom w:val="0"/>
      <w:divBdr>
        <w:top w:val="none" w:sz="0" w:space="0" w:color="auto"/>
        <w:left w:val="none" w:sz="0" w:space="0" w:color="auto"/>
        <w:bottom w:val="none" w:sz="0" w:space="0" w:color="auto"/>
        <w:right w:val="none" w:sz="0" w:space="0" w:color="auto"/>
      </w:divBdr>
      <w:divsChild>
        <w:div w:id="1108308916">
          <w:marLeft w:val="0"/>
          <w:marRight w:val="0"/>
          <w:marTop w:val="0"/>
          <w:marBottom w:val="501"/>
          <w:divBdr>
            <w:top w:val="none" w:sz="0" w:space="0" w:color="auto"/>
            <w:left w:val="none" w:sz="0" w:space="0" w:color="auto"/>
            <w:bottom w:val="none" w:sz="0" w:space="0" w:color="auto"/>
            <w:right w:val="none" w:sz="0" w:space="0" w:color="auto"/>
          </w:divBdr>
          <w:divsChild>
            <w:div w:id="15041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lineChart>
        <c:grouping val="standard"/>
        <c:ser>
          <c:idx val="0"/>
          <c:order val="0"/>
          <c:tx>
            <c:strRef>
              <c:f>Sayfa1!$B$1</c:f>
              <c:strCache>
                <c:ptCount val="1"/>
                <c:pt idx="0">
                  <c:v>No of Patients  </c:v>
                </c:pt>
              </c:strCache>
            </c:strRef>
          </c:tx>
          <c:marker>
            <c:symbol val="none"/>
          </c:marker>
          <c:cat>
            <c:strRef>
              <c:f>Sayfa1!$A$2:$A$6</c:f>
              <c:strCache>
                <c:ptCount val="5"/>
                <c:pt idx="0">
                  <c:v>Stage 0</c:v>
                </c:pt>
                <c:pt idx="1">
                  <c:v>Stage 1</c:v>
                </c:pt>
                <c:pt idx="2">
                  <c:v>Stage 2</c:v>
                </c:pt>
                <c:pt idx="3">
                  <c:v>Stage 3</c:v>
                </c:pt>
                <c:pt idx="4">
                  <c:v>Stage 4</c:v>
                </c:pt>
              </c:strCache>
            </c:strRef>
          </c:cat>
          <c:val>
            <c:numRef>
              <c:f>Sayfa1!$B$2:$B$6</c:f>
              <c:numCache>
                <c:formatCode>General</c:formatCode>
                <c:ptCount val="5"/>
                <c:pt idx="0">
                  <c:v>0</c:v>
                </c:pt>
                <c:pt idx="1">
                  <c:v>66</c:v>
                </c:pt>
                <c:pt idx="2">
                  <c:v>168</c:v>
                </c:pt>
                <c:pt idx="3">
                  <c:v>287</c:v>
                </c:pt>
                <c:pt idx="4">
                  <c:v>19</c:v>
                </c:pt>
              </c:numCache>
            </c:numRef>
          </c:val>
        </c:ser>
        <c:ser>
          <c:idx val="1"/>
          <c:order val="1"/>
          <c:tx>
            <c:strRef>
              <c:f>Sayfa1!$C$1</c:f>
              <c:strCache>
                <c:ptCount val="1"/>
                <c:pt idx="0">
                  <c:v>       Precentage  %</c:v>
                </c:pt>
              </c:strCache>
            </c:strRef>
          </c:tx>
          <c:marker>
            <c:symbol val="none"/>
          </c:marker>
          <c:cat>
            <c:strRef>
              <c:f>Sayfa1!$A$2:$A$6</c:f>
              <c:strCache>
                <c:ptCount val="5"/>
                <c:pt idx="0">
                  <c:v>Stage 0</c:v>
                </c:pt>
                <c:pt idx="1">
                  <c:v>Stage 1</c:v>
                </c:pt>
                <c:pt idx="2">
                  <c:v>Stage 2</c:v>
                </c:pt>
                <c:pt idx="3">
                  <c:v>Stage 3</c:v>
                </c:pt>
                <c:pt idx="4">
                  <c:v>Stage 4</c:v>
                </c:pt>
              </c:strCache>
            </c:strRef>
          </c:cat>
          <c:val>
            <c:numRef>
              <c:f>Sayfa1!$C$2:$C$6</c:f>
              <c:numCache>
                <c:formatCode>General</c:formatCode>
                <c:ptCount val="5"/>
                <c:pt idx="0">
                  <c:v>0</c:v>
                </c:pt>
                <c:pt idx="1">
                  <c:v>12</c:v>
                </c:pt>
                <c:pt idx="2">
                  <c:v>31.5</c:v>
                </c:pt>
                <c:pt idx="3">
                  <c:v>53.5</c:v>
                </c:pt>
                <c:pt idx="4">
                  <c:v>3</c:v>
                </c:pt>
              </c:numCache>
            </c:numRef>
          </c:val>
        </c:ser>
        <c:ser>
          <c:idx val="2"/>
          <c:order val="2"/>
          <c:tx>
            <c:strRef>
              <c:f>Sayfa1!$D$1</c:f>
              <c:strCache>
                <c:ptCount val="1"/>
                <c:pt idx="0">
                  <c:v>Sütun1</c:v>
                </c:pt>
              </c:strCache>
            </c:strRef>
          </c:tx>
          <c:marker>
            <c:symbol val="none"/>
          </c:marker>
          <c:cat>
            <c:strRef>
              <c:f>Sayfa1!$A$2:$A$6</c:f>
              <c:strCache>
                <c:ptCount val="5"/>
                <c:pt idx="0">
                  <c:v>Stage 0</c:v>
                </c:pt>
                <c:pt idx="1">
                  <c:v>Stage 1</c:v>
                </c:pt>
                <c:pt idx="2">
                  <c:v>Stage 2</c:v>
                </c:pt>
                <c:pt idx="3">
                  <c:v>Stage 3</c:v>
                </c:pt>
                <c:pt idx="4">
                  <c:v>Stage 4</c:v>
                </c:pt>
              </c:strCache>
            </c:strRef>
          </c:cat>
          <c:val>
            <c:numRef>
              <c:f>Sayfa1!$D$2:$D$6</c:f>
              <c:numCache>
                <c:formatCode>General</c:formatCode>
                <c:ptCount val="5"/>
              </c:numCache>
            </c:numRef>
          </c:val>
        </c:ser>
        <c:marker val="1"/>
        <c:axId val="76710272"/>
        <c:axId val="76712192"/>
      </c:lineChart>
      <c:catAx>
        <c:axId val="76710272"/>
        <c:scaling>
          <c:orientation val="minMax"/>
        </c:scaling>
        <c:axPos val="b"/>
        <c:tickLblPos val="nextTo"/>
        <c:crossAx val="76712192"/>
        <c:crosses val="autoZero"/>
        <c:auto val="1"/>
        <c:lblAlgn val="ctr"/>
        <c:lblOffset val="100"/>
      </c:catAx>
      <c:valAx>
        <c:axId val="76712192"/>
        <c:scaling>
          <c:orientation val="minMax"/>
        </c:scaling>
        <c:axPos val="l"/>
        <c:majorGridlines/>
        <c:numFmt formatCode="General" sourceLinked="1"/>
        <c:tickLblPos val="nextTo"/>
        <c:crossAx val="76710272"/>
        <c:crosses val="autoZero"/>
        <c:crossBetween val="between"/>
      </c:valAx>
    </c:plotArea>
    <c:legend>
      <c:legendPos val="r"/>
      <c:layout/>
    </c:legend>
    <c:plotVisOnly val="1"/>
  </c:char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03584-441A-4A0E-BFE5-8F223E55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8</Pages>
  <Words>2194</Words>
  <Characters>12511</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15</cp:revision>
  <dcterms:created xsi:type="dcterms:W3CDTF">2023-12-10T20:30:00Z</dcterms:created>
  <dcterms:modified xsi:type="dcterms:W3CDTF">2023-12-14T22:57:00Z</dcterms:modified>
</cp:coreProperties>
</file>